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37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WARSHAW STEVEN T</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2000 WATERS EDGE DR.</w:t>
            </w:r>
          </w:p>
        </w:tc>
        <w:tc>
          <w:tcPr>
            <w:tcW w:w="1200" w:type="dxa"/>
            <w:vAlign w:val="bottom"/>
          </w:tcPr>
          <w:p>
            <w:pPr>
              <w:spacing w:after="0"/>
              <w:rPr>
                <w:sz w:val="19"/>
                <w:szCs w:val="19"/>
                <w:color w:val="auto"/>
              </w:rPr>
            </w:pPr>
          </w:p>
        </w:tc>
        <w:tc>
          <w:tcPr>
            <w:tcW w:w="1320" w:type="dxa"/>
            <w:vAlign w:val="bottom"/>
            <w:gridSpan w:val="7"/>
          </w:tcPr>
          <w:p>
            <w:pPr>
              <w:ind w:left="240"/>
              <w:spacing w:after="0"/>
              <w:rPr>
                <w:sz w:val="20"/>
                <w:szCs w:val="20"/>
                <w:color w:val="auto"/>
              </w:rPr>
            </w:pPr>
            <w:r>
              <w:rPr>
                <w:rFonts w:ascii="Arial" w:cs="Arial" w:eastAsia="Arial" w:hAnsi="Arial"/>
                <w:sz w:val="18"/>
                <w:szCs w:val="18"/>
                <w:color w:val="0000FF"/>
              </w:rPr>
              <w:t>09/18/2013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0000FF"/>
              </w:rPr>
              <w:t>BUILDING C, SUITE 12</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8"/>
          </w:tcPr>
          <w:p>
            <w:pPr>
              <w:spacing w:after="0" w:line="155" w:lineRule="exact"/>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JOHNSON</w:t>
            </w: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0000FF"/>
              </w:rPr>
              <w:t>TN</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37604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gridSpan w:val="2"/>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316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8"/>
          </w:tcPr>
          <w:p>
            <w:pPr>
              <w:ind w:left="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5"/>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gridSpan w:val="5"/>
          </w:tcPr>
          <w:p>
            <w:pPr>
              <w:jc w:val="right"/>
              <w:ind w:right="115"/>
              <w:spacing w:after="0"/>
              <w:rPr>
                <w:sz w:val="20"/>
                <w:szCs w:val="20"/>
                <w:color w:val="auto"/>
              </w:rPr>
            </w:pPr>
            <w:r>
              <w:rPr>
                <w:rFonts w:ascii="Arial" w:cs="Arial" w:eastAsia="Arial" w:hAnsi="Arial"/>
                <w:sz w:val="18"/>
                <w:szCs w:val="18"/>
                <w:color w:val="0000FF"/>
              </w:rPr>
              <w:t>09/18/2013</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60" w:type="dxa"/>
            <w:vAlign w:val="bottom"/>
          </w:tcPr>
          <w:p>
            <w:pPr>
              <w:ind w:left="20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12.62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38,600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09/18/2013</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15.3361</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ind w:left="3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20" w:type="dxa"/>
            <w:vAlign w:val="bottom"/>
            <w:gridSpan w:val="14"/>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6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12.62</w:t>
            </w:r>
          </w:p>
        </w:tc>
        <w:tc>
          <w:tcPr>
            <w:tcW w:w="18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09/18/2013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3"/>
          </w:tcPr>
          <w:p>
            <w:pPr>
              <w:jc w:val="right"/>
              <w:ind w:right="95"/>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0000FF"/>
              </w:rPr>
              <w:t>5,000</w:t>
            </w:r>
          </w:p>
        </w:tc>
        <w:tc>
          <w:tcPr>
            <w:tcW w:w="260" w:type="dxa"/>
            <w:vAlign w:val="bottom"/>
          </w:tcPr>
          <w:p>
            <w:pPr>
              <w:spacing w:after="0"/>
              <w:rPr>
                <w:sz w:val="17"/>
                <w:szCs w:val="17"/>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03/01/2014</w:t>
            </w:r>
          </w:p>
        </w:tc>
        <w:tc>
          <w:tcPr>
            <w:tcW w:w="560" w:type="dxa"/>
            <w:vAlign w:val="bottom"/>
          </w:tcPr>
          <w:p>
            <w:pPr>
              <w:ind w:left="60"/>
              <w:spacing w:after="0"/>
              <w:rPr>
                <w:sz w:val="20"/>
                <w:szCs w:val="20"/>
                <w:color w:val="auto"/>
              </w:rPr>
            </w:pPr>
            <w:r>
              <w:rPr>
                <w:rFonts w:ascii="Arial" w:cs="Arial" w:eastAsia="Arial" w:hAnsi="Arial"/>
                <w:sz w:val="14"/>
                <w:szCs w:val="14"/>
                <w:color w:val="0000FF"/>
                <w:w w:val="84"/>
              </w:rPr>
              <w:t>Common</w:t>
            </w:r>
          </w:p>
        </w:tc>
        <w:tc>
          <w:tcPr>
            <w:tcW w:w="660" w:type="dxa"/>
            <w:vAlign w:val="bottom"/>
            <w:gridSpan w:val="2"/>
          </w:tcPr>
          <w:p>
            <w:pPr>
              <w:ind w:left="180"/>
              <w:spacing w:after="0" w:line="200" w:lineRule="exact"/>
              <w:rPr>
                <w:sz w:val="20"/>
                <w:szCs w:val="20"/>
                <w:color w:val="auto"/>
              </w:rPr>
            </w:pPr>
            <w:r>
              <w:rPr>
                <w:rFonts w:ascii="Arial" w:cs="Arial" w:eastAsia="Arial" w:hAnsi="Arial"/>
                <w:sz w:val="18"/>
                <w:szCs w:val="18"/>
                <w:color w:val="0000FF"/>
              </w:rPr>
              <w:t>5,000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ranging from $15.24168 to $15.534, inclusive. The reporting person undertakes to provide NN, Inc., any security holder of NN, Inc., or the staff of the Securities and Exchange Commission, upon request, full information regarding the number of shares sold at each separate price within the forgoing range.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exercisable in three annual installments beginning on March 1, 2005, which was the first anniversary of the date on which the option was granted.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09/20/2013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2019-12-17T05:46:45Z</dcterms:created>
  <dcterms:modified xsi:type="dcterms:W3CDTF">2019-12-17T05:46:45Z</dcterms:modified>
</cp:coreProperties>
</file>