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280"/>
        <w:spacing w:after="0"/>
        <w:rPr>
          <w:sz w:val="20"/>
          <w:szCs w:val="20"/>
          <w:color w:val="auto"/>
        </w:rPr>
      </w:pPr>
      <w:r>
        <w:rPr>
          <w:rFonts w:ascii="Arial" w:cs="Arial" w:eastAsia="Arial" w:hAnsi="Arial"/>
          <w:sz w:val="22"/>
          <w:szCs w:val="22"/>
          <w:color w:val="auto"/>
        </w:rPr>
        <w:t>INFORMATION TO BE INCLUDED IN STATEMENTS FILED PURSUANT</w:t>
      </w:r>
    </w:p>
    <w:p>
      <w:pPr>
        <w:ind w:left="224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840" w:right="4680" w:firstLine="232"/>
        <w:spacing w:after="0" w:line="494" w:lineRule="auto"/>
        <w:tabs>
          <w:tab w:leader="none" w:pos="5236"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w:t>
      </w:r>
      <w:r>
        <w:rPr>
          <w:rFonts w:ascii="Arial" w:cs="Arial" w:eastAsia="Arial" w:hAnsi="Arial"/>
          <w:sz w:val="10"/>
          <w:szCs w:val="10"/>
          <w:color w:val="auto"/>
        </w:rPr>
        <w:t>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u w:val="single" w:color="auto"/>
          <w:color w:val="auto"/>
        </w:rPr>
        <w:t>NN, Inc.</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(Name of Issuer)</w:t>
      </w:r>
    </w:p>
    <w:p>
      <w:pPr>
        <w:spacing w:after="0" w:line="188" w:lineRule="exact"/>
        <w:rPr>
          <w:sz w:val="24"/>
          <w:szCs w:val="24"/>
          <w:color w:val="auto"/>
        </w:rPr>
      </w:pPr>
    </w:p>
    <w:p>
      <w:pPr>
        <w:jc w:val="center"/>
        <w:ind w:right="-159"/>
        <w:spacing w:after="0"/>
        <w:rPr>
          <w:sz w:val="20"/>
          <w:szCs w:val="20"/>
          <w:color w:val="auto"/>
        </w:rPr>
      </w:pPr>
      <w:r>
        <w:rPr>
          <w:rFonts w:ascii="Arial" w:cs="Arial" w:eastAsia="Arial" w:hAnsi="Arial"/>
          <w:sz w:val="22"/>
          <w:szCs w:val="22"/>
          <w:u w:val="single" w:color="auto"/>
          <w:color w:val="auto"/>
        </w:rPr>
        <w:t>Common Stock, par value $0.01 per share</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jc w:val="center"/>
        <w:ind w:right="-159"/>
        <w:spacing w:after="0"/>
        <w:rPr>
          <w:sz w:val="20"/>
          <w:szCs w:val="20"/>
          <w:color w:val="auto"/>
        </w:rPr>
      </w:pPr>
      <w:r>
        <w:rPr>
          <w:rFonts w:ascii="Arial" w:cs="Arial" w:eastAsia="Arial" w:hAnsi="Arial"/>
          <w:sz w:val="22"/>
          <w:szCs w:val="22"/>
          <w:u w:val="single" w:color="auto"/>
          <w:color w:val="auto"/>
        </w:rPr>
        <w:t>629337106</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CHRISTOPHER S. KIPER</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LEGION PARTNERS ASSET MANAGEMENT, LLC</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9401 Wilshire Blvd, Suite 705</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Beverly Hills, CA 90212</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(424) 253-1773</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STEVE WOLOSKY, ESQ.</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ELIZABETH GONZALEZ-SUSSMAN, ESQ.</w:t>
      </w:r>
    </w:p>
    <w:p>
      <w:pPr>
        <w:jc w:val="center"/>
        <w:ind w:right="-159"/>
        <w:spacing w:after="0" w:line="236" w:lineRule="auto"/>
        <w:rPr>
          <w:sz w:val="20"/>
          <w:szCs w:val="20"/>
          <w:color w:val="auto"/>
        </w:rPr>
      </w:pPr>
      <w:r>
        <w:rPr>
          <w:rFonts w:ascii="Arial" w:cs="Arial" w:eastAsia="Arial" w:hAnsi="Arial"/>
          <w:sz w:val="22"/>
          <w:szCs w:val="22"/>
          <w:color w:val="auto"/>
        </w:rPr>
        <w:t>OLSHAN FROME WOLOSKY LLP</w:t>
      </w:r>
    </w:p>
    <w:p>
      <w:pPr>
        <w:jc w:val="center"/>
        <w:ind w:right="-159"/>
        <w:spacing w:after="0" w:line="230" w:lineRule="auto"/>
        <w:rPr>
          <w:sz w:val="20"/>
          <w:szCs w:val="20"/>
          <w:color w:val="auto"/>
        </w:rPr>
      </w:pPr>
      <w:r>
        <w:rPr>
          <w:rFonts w:ascii="Arial" w:cs="Arial" w:eastAsia="Arial" w:hAnsi="Arial"/>
          <w:sz w:val="22"/>
          <w:szCs w:val="22"/>
          <w:color w:val="auto"/>
        </w:rPr>
        <w:t>1325 Avenue of the Americas</w:t>
      </w:r>
    </w:p>
    <w:p>
      <w:pPr>
        <w:jc w:val="center"/>
        <w:ind w:right="-159"/>
        <w:spacing w:after="0" w:line="231" w:lineRule="auto"/>
        <w:rPr>
          <w:sz w:val="20"/>
          <w:szCs w:val="20"/>
          <w:color w:val="auto"/>
        </w:rPr>
      </w:pPr>
      <w:r>
        <w:rPr>
          <w:rFonts w:ascii="Arial" w:cs="Arial" w:eastAsia="Arial" w:hAnsi="Arial"/>
          <w:sz w:val="22"/>
          <w:szCs w:val="22"/>
          <w:color w:val="auto"/>
        </w:rPr>
        <w:t>New York, New York 10019</w:t>
      </w:r>
    </w:p>
    <w:p>
      <w:pPr>
        <w:jc w:val="center"/>
        <w:ind w:right="-159"/>
        <w:spacing w:after="0" w:line="230" w:lineRule="auto"/>
        <w:rPr>
          <w:sz w:val="20"/>
          <w:szCs w:val="20"/>
          <w:color w:val="auto"/>
        </w:rPr>
      </w:pPr>
      <w:r>
        <w:rPr>
          <w:rFonts w:ascii="Arial" w:cs="Arial" w:eastAsia="Arial" w:hAnsi="Arial"/>
          <w:sz w:val="22"/>
          <w:szCs w:val="22"/>
          <w:u w:val="single" w:color="auto"/>
          <w:color w:val="auto"/>
        </w:rPr>
        <w:t>(212) 451-2300</w:t>
      </w:r>
    </w:p>
    <w:p>
      <w:pPr>
        <w:jc w:val="center"/>
        <w:ind w:right="-159"/>
        <w:spacing w:after="0" w:line="231" w:lineRule="auto"/>
        <w:rPr>
          <w:sz w:val="20"/>
          <w:szCs w:val="20"/>
          <w:color w:val="auto"/>
        </w:rPr>
      </w:pPr>
      <w:r>
        <w:rPr>
          <w:rFonts w:ascii="Arial" w:cs="Arial" w:eastAsia="Arial" w:hAnsi="Arial"/>
          <w:sz w:val="22"/>
          <w:szCs w:val="22"/>
          <w:color w:val="auto"/>
        </w:rPr>
        <w:t>(Name, Address and Telephone Number of Person</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Authorized to Receive Notices and Communications)</w:t>
      </w:r>
    </w:p>
    <w:p>
      <w:pPr>
        <w:spacing w:after="0" w:line="215" w:lineRule="exact"/>
        <w:rPr>
          <w:sz w:val="24"/>
          <w:szCs w:val="24"/>
          <w:color w:val="auto"/>
        </w:rPr>
      </w:pPr>
    </w:p>
    <w:p>
      <w:pPr>
        <w:jc w:val="center"/>
        <w:ind w:right="-159"/>
        <w:spacing w:after="0"/>
        <w:rPr>
          <w:sz w:val="20"/>
          <w:szCs w:val="20"/>
          <w:color w:val="auto"/>
        </w:rPr>
      </w:pPr>
      <w:r>
        <w:rPr>
          <w:rFonts w:ascii="Arial" w:cs="Arial" w:eastAsia="Arial" w:hAnsi="Arial"/>
          <w:sz w:val="22"/>
          <w:szCs w:val="22"/>
          <w:u w:val="single" w:color="auto"/>
          <w:color w:val="auto"/>
        </w:rPr>
        <w:t>January 11, 2019</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both"/>
        <w:ind w:right="40"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629337106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L.P. I</w:t>
            </w:r>
          </w:p>
        </w:tc>
        <w:tc>
          <w:tcPr>
            <w:tcW w:w="126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2,590,434</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2,590,434</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2,590,434</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6.15%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144780</wp:posOffset>
            </wp:positionV>
            <wp:extent cx="3600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Legion Partners, L.P. II</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60" w:type="dxa"/>
            <w:vAlign w:val="bottom"/>
            <w:gridSpan w:val="2"/>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76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6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156,974</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156,974</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156,974</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-5334000</wp:posOffset>
            </wp:positionV>
            <wp:extent cx="360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2340" w:right="7040" w:hanging="1551"/>
        <w:spacing w:after="0" w:line="527" w:lineRule="auto"/>
        <w:tabs>
          <w:tab w:leader="none" w:pos="1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629337106</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LLC</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2,747,408</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2,747,408</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2,747,408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6.53%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4</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629337106</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Asset Management, LLC</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2,747,408</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2,747,408</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2,747,408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6.53%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629337106</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Holdings, LLC</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2,747,408</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2,747,408</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2,747,408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6.53%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6</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230505</wp:posOffset>
            </wp:positionV>
            <wp:extent cx="3600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Christopher S. Kiper</w:t>
            </w:r>
          </w:p>
        </w:tc>
        <w:tc>
          <w:tcPr>
            <w:tcW w:w="1260" w:type="dxa"/>
            <w:vAlign w:val="bottom"/>
            <w:tcBorders>
              <w:bottom w:val="single" w:sz="8" w:color="auto"/>
            </w:tcBorders>
          </w:tcPr>
          <w:p>
            <w:pPr>
              <w:spacing w:after="0"/>
              <w:rPr>
                <w:sz w:val="24"/>
                <w:szCs w:val="24"/>
                <w:color w:val="auto"/>
              </w:rPr>
            </w:pPr>
          </w:p>
        </w:tc>
      </w:tr>
      <w:tr>
        <w:trPr>
          <w:trHeight w:val="163"/>
        </w:trPr>
        <w:tc>
          <w:tcPr>
            <w:tcW w:w="176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7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USA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0"/>
                <w:szCs w:val="20"/>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2,747,408</w:t>
            </w:r>
          </w:p>
        </w:tc>
        <w:tc>
          <w:tcPr>
            <w:tcW w:w="1260" w:type="dxa"/>
            <w:vAlign w:val="bottom"/>
            <w:tcBorders>
              <w:bottom w:val="single" w:sz="8" w:color="auto"/>
            </w:tcBorders>
          </w:tcPr>
          <w:p>
            <w:pPr>
              <w:spacing w:after="0"/>
              <w:rPr>
                <w:sz w:val="20"/>
                <w:szCs w:val="20"/>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2,747,408</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2,747,408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Arial" w:cs="Arial" w:eastAsia="Arial" w:hAnsi="Arial"/>
                <w:sz w:val="18"/>
                <w:szCs w:val="18"/>
                <w:color w:val="auto"/>
              </w:rPr>
              <w:t>6.53%</w:t>
            </w: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-5599430</wp:posOffset>
            </wp:positionV>
            <wp:extent cx="3600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ind w:left="2340" w:right="7040" w:hanging="1551"/>
        <w:spacing w:after="0" w:line="527" w:lineRule="auto"/>
        <w:tabs>
          <w:tab w:leader="none" w:pos="1885"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230505</wp:posOffset>
            </wp:positionV>
            <wp:extent cx="360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93"/>
              </w:rPr>
              <w:t>Raymond White</w:t>
            </w: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63"/>
        </w:trPr>
        <w:tc>
          <w:tcPr>
            <w:tcW w:w="176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w w:val="95"/>
              </w:rPr>
              <w:t>SOURCE OF FUNDS</w:t>
            </w:r>
          </w:p>
        </w:tc>
        <w:tc>
          <w:tcPr>
            <w:tcW w:w="66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AF</w:t>
            </w: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760" w:type="dxa"/>
            <w:vAlign w:val="bottom"/>
          </w:tcPr>
          <w:p>
            <w:pPr>
              <w:spacing w:after="0"/>
              <w:rPr>
                <w:sz w:val="20"/>
                <w:szCs w:val="20"/>
                <w:color w:val="auto"/>
              </w:rPr>
            </w:pP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USA</w:t>
            </w: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16"/>
                <w:szCs w:val="16"/>
                <w:color w:val="auto"/>
              </w:rPr>
            </w:pPr>
          </w:p>
        </w:tc>
        <w:tc>
          <w:tcPr>
            <w:tcW w:w="6600" w:type="dxa"/>
            <w:vAlign w:val="bottom"/>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0"/>
                <w:szCs w:val="20"/>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80" w:type="dxa"/>
            <w:vAlign w:val="bottom"/>
          </w:tcPr>
          <w:p>
            <w:pPr>
              <w:spacing w:after="0"/>
              <w:rPr>
                <w:sz w:val="16"/>
                <w:szCs w:val="16"/>
                <w:color w:val="auto"/>
              </w:rPr>
            </w:pPr>
          </w:p>
        </w:tc>
        <w:tc>
          <w:tcPr>
            <w:tcW w:w="6600" w:type="dxa"/>
            <w:vAlign w:val="bottom"/>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2,747,408</w:t>
            </w:r>
          </w:p>
        </w:tc>
        <w:tc>
          <w:tcPr>
            <w:tcW w:w="1260" w:type="dxa"/>
            <w:vAlign w:val="bottom"/>
            <w:tcBorders>
              <w:bottom w:val="single" w:sz="8" w:color="auto"/>
            </w:tcBorders>
          </w:tcPr>
          <w:p>
            <w:pPr>
              <w:spacing w:after="0"/>
              <w:rPr>
                <w:sz w:val="20"/>
                <w:szCs w:val="20"/>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80" w:type="dxa"/>
            <w:vAlign w:val="bottom"/>
          </w:tcPr>
          <w:p>
            <w:pPr>
              <w:spacing w:after="0"/>
              <w:rPr>
                <w:sz w:val="19"/>
                <w:szCs w:val="19"/>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9"/>
                <w:szCs w:val="19"/>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2,747,408</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2,747,408</w:t>
            </w: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Arial" w:cs="Arial" w:eastAsia="Arial" w:hAnsi="Arial"/>
                <w:sz w:val="18"/>
                <w:szCs w:val="18"/>
                <w:color w:val="auto"/>
              </w:rPr>
              <w:t>6.53%</w:t>
            </w:r>
          </w:p>
        </w:tc>
        <w:tc>
          <w:tcPr>
            <w:tcW w:w="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-5599430</wp:posOffset>
            </wp:positionV>
            <wp:extent cx="360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ind w:left="2340" w:right="7040" w:hanging="1551"/>
        <w:spacing w:after="0" w:line="527" w:lineRule="auto"/>
        <w:tabs>
          <w:tab w:leader="none" w:pos="1885"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629337106</w:t>
      </w:r>
    </w:p>
    <w:p>
      <w:pPr>
        <w:spacing w:after="0" w:line="3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constitutes the Schedule 13D filed by the undersigned (the “Schedule 13D”).</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auto"/>
        </w:rPr>
        <w:t>Security and Issuer.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statement relates to the Common Stock, $0.01 par value per share (the “Shares”), of NN, Inc., a Delaware corporation (the “Issuer”).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principal executive offices of the Issuer is 6210 Ardrey Kell Road, Charlotte, North Carolina 28277.</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Identity and Background.</w:t>
      </w:r>
    </w:p>
    <w:p>
      <w:pPr>
        <w:spacing w:after="0" w:line="225" w:lineRule="exact"/>
        <w:rPr>
          <w:sz w:val="20"/>
          <w:szCs w:val="20"/>
          <w:color w:val="auto"/>
        </w:rPr>
      </w:pPr>
    </w:p>
    <w:p>
      <w:pPr>
        <w:ind w:left="1800" w:hanging="505"/>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statement is filed by:</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Legion Partners, L.P. I, a Delaware limited partnership (“Legion Partners I”);</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Legion Partners, L.P. II, a Delaware limited partnership (“Legion Partners II”);</w:t>
      </w:r>
    </w:p>
    <w:p>
      <w:pPr>
        <w:spacing w:after="0" w:line="225" w:lineRule="exact"/>
        <w:rPr>
          <w:rFonts w:ascii="Arial" w:cs="Arial" w:eastAsia="Arial" w:hAnsi="Arial"/>
          <w:sz w:val="18"/>
          <w:szCs w:val="18"/>
          <w:color w:val="auto"/>
        </w:rPr>
      </w:pPr>
    </w:p>
    <w:p>
      <w:pPr>
        <w:ind w:left="2600" w:hanging="647"/>
        <w:spacing w:after="0" w:line="277" w:lineRule="auto"/>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Legion Partners, LLC, a Delaware limited liability company, which serves as the general partner of each of Legion Partners I and Legion Partners II;</w:t>
      </w:r>
    </w:p>
    <w:p>
      <w:pPr>
        <w:spacing w:after="0" w:line="170" w:lineRule="exact"/>
        <w:rPr>
          <w:rFonts w:ascii="Arial" w:cs="Arial" w:eastAsia="Arial" w:hAnsi="Arial"/>
          <w:sz w:val="18"/>
          <w:szCs w:val="18"/>
          <w:color w:val="auto"/>
        </w:rPr>
      </w:pPr>
    </w:p>
    <w:p>
      <w:pPr>
        <w:ind w:left="2600" w:hanging="647"/>
        <w:spacing w:after="0" w:line="277" w:lineRule="auto"/>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Legion Partners Asset Management, LLC, a Delaware limited liability company (“Legion Partners Asset Management”), which serves as the investment advisor of each of Legion Partners I and Legion Partners II;</w:t>
      </w:r>
    </w:p>
    <w:p>
      <w:pPr>
        <w:spacing w:after="0" w:line="170" w:lineRule="exact"/>
        <w:rPr>
          <w:rFonts w:ascii="Arial" w:cs="Arial" w:eastAsia="Arial" w:hAnsi="Arial"/>
          <w:sz w:val="18"/>
          <w:szCs w:val="18"/>
          <w:color w:val="auto"/>
        </w:rPr>
      </w:pPr>
    </w:p>
    <w:p>
      <w:pPr>
        <w:ind w:left="2600" w:hanging="647"/>
        <w:spacing w:after="0" w:line="308" w:lineRule="auto"/>
        <w:tabs>
          <w:tab w:leader="none" w:pos="2600" w:val="left"/>
        </w:tabs>
        <w:numPr>
          <w:ilvl w:val="1"/>
          <w:numId w:val="6"/>
        </w:numPr>
        <w:rPr>
          <w:rFonts w:ascii="Arial" w:cs="Arial" w:eastAsia="Arial" w:hAnsi="Arial"/>
          <w:sz w:val="17"/>
          <w:szCs w:val="17"/>
          <w:color w:val="auto"/>
        </w:rPr>
      </w:pPr>
      <w:r>
        <w:rPr>
          <w:rFonts w:ascii="Arial" w:cs="Arial" w:eastAsia="Arial" w:hAnsi="Arial"/>
          <w:sz w:val="17"/>
          <w:szCs w:val="17"/>
          <w:color w:val="auto"/>
        </w:rPr>
        <w:t>Legion Partners Holdings, LLC, a Delaware limited liability company (“Legion Partners Holdings”), which serves as the sole member of Legion Partners Asset Management and the sole member of Legion Partners, LLC;</w:t>
      </w:r>
    </w:p>
    <w:p>
      <w:pPr>
        <w:spacing w:after="0" w:line="146" w:lineRule="exact"/>
        <w:rPr>
          <w:rFonts w:ascii="Arial" w:cs="Arial" w:eastAsia="Arial" w:hAnsi="Arial"/>
          <w:sz w:val="17"/>
          <w:szCs w:val="17"/>
          <w:color w:val="auto"/>
        </w:rPr>
      </w:pPr>
    </w:p>
    <w:p>
      <w:pPr>
        <w:ind w:left="2600" w:hanging="647"/>
        <w:spacing w:after="0" w:line="277" w:lineRule="auto"/>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Christopher S. Kiper, who serves as a managing director of Legion Partners Asset Management and a managing member of Legion Partners Holdings; and</w:t>
      </w:r>
    </w:p>
    <w:p>
      <w:pPr>
        <w:spacing w:after="0" w:line="170" w:lineRule="exact"/>
        <w:rPr>
          <w:rFonts w:ascii="Arial" w:cs="Arial" w:eastAsia="Arial" w:hAnsi="Arial"/>
          <w:sz w:val="18"/>
          <w:szCs w:val="18"/>
          <w:color w:val="auto"/>
        </w:rPr>
      </w:pPr>
    </w:p>
    <w:p>
      <w:pPr>
        <w:ind w:left="2600" w:hanging="647"/>
        <w:spacing w:after="0" w:line="277" w:lineRule="auto"/>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Raymond White, who serves as a managing director of Legion Partners Asset Management and a managing member of Legion Partners Holdings.</w:t>
      </w:r>
    </w:p>
    <w:p>
      <w:pPr>
        <w:spacing w:after="0" w:line="170" w:lineRule="exact"/>
        <w:rPr>
          <w:sz w:val="20"/>
          <w:szCs w:val="20"/>
          <w:color w:val="auto"/>
        </w:rPr>
      </w:pPr>
    </w:p>
    <w:p>
      <w:pPr>
        <w:ind w:firstLine="1297"/>
        <w:spacing w:after="0" w:line="342" w:lineRule="auto"/>
        <w:rPr>
          <w:sz w:val="20"/>
          <w:szCs w:val="20"/>
          <w:color w:val="auto"/>
        </w:rPr>
      </w:pPr>
      <w:r>
        <w:rPr>
          <w:rFonts w:ascii="Arial" w:cs="Arial" w:eastAsia="Arial" w:hAnsi="Arial"/>
          <w:sz w:val="16"/>
          <w:szCs w:val="16"/>
          <w:color w:val="auto"/>
        </w:rPr>
        <w:t>Each of the foregoing is referred to as a “Reporting Person” and collectively as the “Reporting Persons.” Each of the Reporting Persons is party to that certain Joint Filing Agreement, as further described in Item 6. Accordingly, the Reporting Persons are hereby filing a joint Schedule 13D.</w:t>
      </w:r>
    </w:p>
    <w:p>
      <w:pPr>
        <w:spacing w:after="0" w:line="124" w:lineRule="exact"/>
        <w:rPr>
          <w:sz w:val="20"/>
          <w:szCs w:val="20"/>
          <w:color w:val="auto"/>
        </w:rPr>
      </w:pPr>
    </w:p>
    <w:p>
      <w:pPr>
        <w:ind w:left="1840" w:hanging="535"/>
        <w:spacing w:after="0"/>
        <w:tabs>
          <w:tab w:leader="none" w:pos="1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address of the principal office of each of the Reporting Persons is 9401 Wilshire Boulevard, Suite 705, Beverly Hills, California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90212.</w:t>
      </w:r>
    </w:p>
    <w:p>
      <w:pPr>
        <w:spacing w:after="0" w:line="211" w:lineRule="exact"/>
        <w:rPr>
          <w:sz w:val="20"/>
          <w:szCs w:val="20"/>
          <w:color w:val="auto"/>
        </w:rPr>
      </w:pPr>
    </w:p>
    <w:p>
      <w:pPr>
        <w:jc w:val="both"/>
        <w:ind w:firstLine="1305"/>
        <w:spacing w:after="0" w:line="255" w:lineRule="auto"/>
        <w:tabs>
          <w:tab w:leader="none" w:pos="181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principal business of each of Legion Partners I and Legion Partners II is investing in securities. The principal business of Legion Partners, LLC is serving as the general partner of each of Legion Partners I and Legion Partners II. The principal business of Legion Partners Asset Management is managing investments in securities and serving as the investment advisor of each of Legion Partners I and Legion Partners II. The principal business of Legion Partners Holdings is serving as the sole member of Legion Partners Asset Management and the sole member of Legion Partners, LLC. The principal occupation of each of Messrs. Kiper and White is serving as a managing director of Legion Partners Asset Management and a managing member of Legion Partners Holdings.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629337106</w:t>
      </w:r>
    </w:p>
    <w:p>
      <w:pPr>
        <w:spacing w:after="0" w:line="213" w:lineRule="exact"/>
        <w:rPr>
          <w:sz w:val="20"/>
          <w:szCs w:val="20"/>
          <w:color w:val="auto"/>
        </w:rPr>
      </w:pPr>
    </w:p>
    <w:p>
      <w:pPr>
        <w:ind w:left="1860" w:hanging="555"/>
        <w:spacing w:after="0"/>
        <w:tabs>
          <w:tab w:leader="none" w:pos="1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 Reporting Person has, during the last five years, been convicted in a criminal proceeding (excluding traffic violations or similar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misdemeanors).</w:t>
      </w:r>
    </w:p>
    <w:p>
      <w:pPr>
        <w:spacing w:after="0" w:line="211" w:lineRule="exact"/>
        <w:rPr>
          <w:sz w:val="20"/>
          <w:szCs w:val="20"/>
          <w:color w:val="auto"/>
        </w:rPr>
      </w:pPr>
    </w:p>
    <w:p>
      <w:pPr>
        <w:jc w:val="both"/>
        <w:ind w:firstLine="1305"/>
        <w:spacing w:after="0" w:line="264" w:lineRule="auto"/>
        <w:tabs>
          <w:tab w:leader="none" w:pos="2007"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Reporting Person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1" w:lineRule="exact"/>
        <w:rPr>
          <w:rFonts w:ascii="Arial" w:cs="Arial" w:eastAsia="Arial" w:hAnsi="Arial"/>
          <w:sz w:val="18"/>
          <w:szCs w:val="18"/>
          <w:color w:val="auto"/>
        </w:rPr>
      </w:pPr>
    </w:p>
    <w:p>
      <w:pPr>
        <w:ind w:firstLine="1305"/>
        <w:spacing w:after="0" w:line="277" w:lineRule="auto"/>
        <w:tabs>
          <w:tab w:leader="none" w:pos="19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of Legion Partners I, Legion Partners II, Legion Partners, LLC, Legion Partners Asset Management and Legion Partners Holdings are organized under the laws of the State of Delaware. Messrs. Kiper and White are citizens of the United States of America.</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securities of the Issuer purchased by each of Legion Partners I and Legion Partners II were purchased with working capital (which may, at any given time, include margin loans made by brokerage firms in the ordinary course of business) in open market purchases, except as otherwise noted in Schedule A, which is incorporated herein by reference. The aggregate purchase price of the 2,590,434 Shares owned directly by Legion Partners I is approximately $29,999,973, including brokerage commissions. The aggregate purchase price of the 156,974 Shares owned directly by Legion Partners II is approximately $1,726,183, including brokerage commissions.</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p>
    <w:p>
      <w:pPr>
        <w:spacing w:after="0" w:line="22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The Reporting Persons purchased the securities of the Issuer based on the Reporting Persons’ belief that such securities, when purchased, were undervalued and represented an attractive investment opportunity. Depending upon overall market conditions, other investment opportunities available to the Reporting Persons, and the availability of securities of the Issuer at prices that would make the purchase or sale of such securities desirable, the Reporting Persons may endeavor to increase or decrease their position in the Issuer through, among other things, the purchase or sale of securities of the Issuer on the open market or in private transactions or otherwise, on such terms and at such times as the Reporting Persons may deem advisable.</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 Reporting Person has any present plan or proposal which would relate to or result in any of the matters set forth in subparagraphs (a) -</w:t>
      </w:r>
    </w:p>
    <w:p>
      <w:pPr>
        <w:spacing w:after="0" w:line="46" w:lineRule="exact"/>
        <w:rPr>
          <w:sz w:val="20"/>
          <w:szCs w:val="20"/>
          <w:color w:val="auto"/>
        </w:rPr>
      </w:pPr>
    </w:p>
    <w:p>
      <w:pPr>
        <w:jc w:val="both"/>
        <w:ind w:firstLine="8"/>
        <w:spacing w:after="0" w:line="267" w:lineRule="auto"/>
        <w:tabs>
          <w:tab w:leader="none" w:pos="227" w:val="left"/>
        </w:tabs>
        <w:numPr>
          <w:ilvl w:val="0"/>
          <w:numId w:val="11"/>
        </w:numPr>
        <w:rPr>
          <w:rFonts w:ascii="Arial" w:cs="Arial" w:eastAsia="Arial" w:hAnsi="Arial"/>
          <w:sz w:val="17"/>
          <w:szCs w:val="17"/>
          <w:color w:val="auto"/>
        </w:rPr>
      </w:pPr>
      <w:r>
        <w:rPr>
          <w:rFonts w:ascii="Arial" w:cs="Arial" w:eastAsia="Arial" w:hAnsi="Arial"/>
          <w:sz w:val="17"/>
          <w:szCs w:val="17"/>
          <w:color w:val="auto"/>
        </w:rPr>
        <w:t>of Item 4 of Schedule 13D except as set forth herein or such as would occur upon or in connection with completion of, or following, any of the actions discussed herein. The Reporting Persons intend to review their investment in the Issuer on a continuing basis. The Reporting Persons have had and anticipate having further discussions with management and the Board of the Issuer relating to the Issuer’s underperformance, overall business strategy, board composition (which include reconstitution of the Board), corporate governance, management accountability, capital allocation, and the evaluation of strategic alternatives. Depending on various factors including, without limitation, the Issuer’s financial position and investment strategy, the price levels of the securities of the Issuer, conditions in the securities markets and general economic and industry conditions, the Reporting Persons may in the future take such actions with respect to their investment in the Issuer as they deem appropriate including, without limitation, engaging in communications with management and the Board, engaging in discussions with shareholders of the Issuer and others about the Issuer and the Reporting Persons’ investment, making proposals to the Issuer concerning changes to the capitalization, ownership structure, board structure (including board composition) or operations of the Issuer, purchasing additional securities of the Issuer, selling some or all of such securities, entering into financial instruments or other agreements that increase or decrease the Reporting Persons’ economic or beneficial exposure with respect to their investment in the Issuer, engaging in short selling of or any hedging or similar transaction with respect to the securities of the Issuer, including swaps and other derivative instruments, or changing their intention with respect to any and all matters referred to in Item 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629337106</w:t>
      </w:r>
    </w:p>
    <w:p>
      <w:pPr>
        <w:spacing w:after="0" w:line="21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342" w:lineRule="auto"/>
        <w:rPr>
          <w:sz w:val="20"/>
          <w:szCs w:val="20"/>
          <w:color w:val="auto"/>
        </w:rPr>
      </w:pPr>
      <w:r>
        <w:rPr>
          <w:rFonts w:ascii="Arial" w:cs="Arial" w:eastAsia="Arial" w:hAnsi="Arial"/>
          <w:sz w:val="16"/>
          <w:szCs w:val="16"/>
          <w:color w:val="auto"/>
        </w:rPr>
        <w:t>The aggregate percentage of Shares reported owned by each person named herein is based upon 42,104,207 Shares outstanding as of November 1, 2018 as reported in the Issuer’s Quarterly Report on Form 10-Q filed with the Securities and Exchange Commission on November 8, 2018.</w:t>
      </w:r>
    </w:p>
    <w:p>
      <w:pPr>
        <w:spacing w:after="0" w:line="124"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Legion Partners I</w:t>
      </w:r>
    </w:p>
    <w:p>
      <w:pPr>
        <w:spacing w:after="0" w:line="225" w:lineRule="exact"/>
        <w:rPr>
          <w:rFonts w:ascii="Arial" w:cs="Arial" w:eastAsia="Arial" w:hAnsi="Arial"/>
          <w:sz w:val="18"/>
          <w:szCs w:val="18"/>
          <w:color w:val="auto"/>
        </w:rPr>
      </w:pPr>
    </w:p>
    <w:p>
      <w:pPr>
        <w:ind w:left="1300" w:right="2600" w:hanging="644"/>
        <w:spacing w:after="0" w:line="501"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As of the close of business on January 18, 2019, Legion Partners I beneficially owned 2,590,434 Shares. Percentage: Approximately 6.15%</w:t>
      </w:r>
    </w:p>
    <w:p>
      <w:pPr>
        <w:ind w:left="1300" w:hanging="644"/>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vote or direct vote: 2,590,434</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2,590,434</w:t>
      </w:r>
    </w:p>
    <w:p>
      <w:pPr>
        <w:spacing w:after="0" w:line="21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transactions in the securities of the Issuer by Legion Partners I during the past sixty days are set forth in Schedule A and are incorporated herein by reference.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Legion Partners II</w:t>
      </w:r>
    </w:p>
    <w:p>
      <w:pPr>
        <w:spacing w:after="0" w:line="225" w:lineRule="exact"/>
        <w:rPr>
          <w:rFonts w:ascii="Arial" w:cs="Arial" w:eastAsia="Arial" w:hAnsi="Arial"/>
          <w:sz w:val="18"/>
          <w:szCs w:val="18"/>
          <w:color w:val="auto"/>
        </w:rPr>
      </w:pPr>
    </w:p>
    <w:p>
      <w:pPr>
        <w:ind w:left="1300" w:right="2660" w:hanging="644"/>
        <w:spacing w:after="0" w:line="501"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As of the close of business on January 18, 2019, Legion Partners II beneficially owned 156,974 Shares. Percentage: Less than 1%</w:t>
      </w:r>
    </w:p>
    <w:p>
      <w:pPr>
        <w:ind w:left="1300" w:hanging="644"/>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vote or direct vote: 156,974</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156,974</w:t>
      </w:r>
    </w:p>
    <w:p>
      <w:pPr>
        <w:spacing w:after="0" w:line="21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transactions in the securities of the Issuer by Legion Partners II during the past sixty days are set forth in Schedule A and are incorporated herein by reference.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Legion Partners, LLC</w:t>
      </w:r>
    </w:p>
    <w:p>
      <w:pPr>
        <w:spacing w:after="0" w:line="225" w:lineRule="exact"/>
        <w:rPr>
          <w:rFonts w:ascii="Arial" w:cs="Arial" w:eastAsia="Arial" w:hAnsi="Arial"/>
          <w:sz w:val="18"/>
          <w:szCs w:val="18"/>
          <w:color w:val="auto"/>
        </w:rPr>
      </w:pPr>
    </w:p>
    <w:p>
      <w:pPr>
        <w:ind w:left="1300" w:right="20" w:hanging="644"/>
        <w:spacing w:after="0" w:line="308" w:lineRule="auto"/>
        <w:tabs>
          <w:tab w:leader="none" w:pos="13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As the general partner of each of Legion Partners I and Legion Partners II, Legion Partners, LLC may be deemed the beneficial owner of the (i) 2,590,434 Shares beneficially owned by Legion Partners I and (ii) 156,974 Shares beneficially owned by Legion Partners II.</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629337106</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Percentage: Approximately 6.53%</w:t>
      </w:r>
    </w:p>
    <w:p>
      <w:pPr>
        <w:spacing w:after="0" w:line="225" w:lineRule="exact"/>
        <w:rPr>
          <w:sz w:val="20"/>
          <w:szCs w:val="20"/>
          <w:color w:val="auto"/>
        </w:rPr>
      </w:pPr>
    </w:p>
    <w:p>
      <w:pPr>
        <w:ind w:left="1300" w:hanging="644"/>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direct vote: 2,747,408</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2,747,408</w:t>
      </w:r>
    </w:p>
    <w:p>
      <w:pPr>
        <w:spacing w:after="0" w:line="21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Legion Partners, LLC has not entered into any transactions in the securities of the Issuer during the past sixty days. The transactions in the securities of the Issuer on behalf of each of Legion Partners I and Legion Partners II during the past sixty days are set forth in Schedule A and are incorporated herein by reference.</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Legion Partners Asset Management</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As the investment advisor of each of Legion Partners I and Legion Partners II, Legion Partners Asset Management may be deemed the beneficial owner of the (i) 2,590,434 Shares beneficially owned by Legion Partners I and (ii) 156,974 Shares beneficially owned by Legion Partners II.</w:t>
      </w:r>
    </w:p>
    <w:p>
      <w:pPr>
        <w:spacing w:after="0" w:line="18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6.53%</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direct vote: 2,747,408</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2,747,408</w:t>
      </w:r>
    </w:p>
    <w:p>
      <w:pPr>
        <w:spacing w:after="0" w:line="21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Legion Partners Asset Management has not entered into any transactions in the securities of the Issuer during the past sixty days. The transactions in the securities of the Issuer on behalf of each of Legion Partners I and Legion Partners II during the past sixty days are set forth in Schedule A and are incorporated herein by reference.</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Legion Partners Holdings</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As the sole member of Legion Partners Asset Management and the sole member of Legion Partners, LLC, Legion Partners Holdings may be deemed the beneficial owner of the (i) 2,590,434 Shares beneficially owned by Legion Partners I and (ii) 156,974 Shares beneficially owned by Legion Partners II.</w:t>
      </w:r>
    </w:p>
    <w:p>
      <w:pPr>
        <w:spacing w:after="0" w:line="18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6.53%</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direct vote: 2,747,408</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2,747,408</w:t>
      </w:r>
    </w:p>
    <w:p>
      <w:pPr>
        <w:spacing w:after="0" w:line="21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Legion Partners Holdings has not entered into any transactions in the securities of the Issuer during the past sixty days. The transactions in the securities of the Issuer on behalf of each of Legion Partners I and Legion Partners II during the past sixty days are set forth in Schedule A and are incorporated herein by reference.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CUSIP No. 629337106</w:t>
      </w:r>
    </w:p>
    <w:p>
      <w:pPr>
        <w:spacing w:after="0" w:line="348"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Messrs. Kiper and White</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Each of Messrs. Kiper and White, as a managing director of Legion Partners Asset Management and a managing member of Legion Partners Holdings, may be deemed the beneficial owner of the (i) 2,590,434 Shares beneficially owned by Legion Partners I and (ii) 156,974 Shares beneficially owned by Legion Partners II.</w:t>
      </w:r>
    </w:p>
    <w:p>
      <w:pPr>
        <w:spacing w:after="0" w:line="18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6.53%</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5"/>
        </w:numPr>
        <w:rPr>
          <w:rFonts w:ascii="Arial" w:cs="Arial" w:eastAsia="Arial" w:hAnsi="Arial"/>
          <w:sz w:val="18"/>
          <w:szCs w:val="18"/>
          <w:color w:val="auto"/>
        </w:rPr>
      </w:pPr>
      <w:r>
        <w:rPr>
          <w:rFonts w:ascii="Arial" w:cs="Arial" w:eastAsia="Arial" w:hAnsi="Arial"/>
          <w:sz w:val="18"/>
          <w:szCs w:val="18"/>
          <w:color w:val="auto"/>
        </w:rPr>
        <w:t>Shared power to vote or direct vote: 2,747,408</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5"/>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5"/>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2,747,408</w:t>
      </w:r>
    </w:p>
    <w:p>
      <w:pPr>
        <w:spacing w:after="0" w:line="21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Neither Mr. Kiper nor Mr. White has entered into any transactions in the securities of the Issuer during the past sixty days. The transactions in the securities of the Issuer on behalf of each of Legion Partners I and Legion Partners II during the past sixty days are set forth in Schedule A and are incorporated herein by reference.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filing of this Schedule 13D shall not be construed as an admission that the Reporting Persons are, for purposes of Section 13(d) of the Securities Exchange Act of 1934, as amended, the beneficial owners of any of the securities reported herein. Each of the Reporting Persons specifically disclaims beneficial ownership of the securities reported herein that are not directly owned by such Reporting Person, except to the extent of their pecuniary interest therein.</w:t>
      </w:r>
    </w:p>
    <w:p>
      <w:pPr>
        <w:spacing w:after="0" w:line="187" w:lineRule="exact"/>
        <w:rPr>
          <w:sz w:val="20"/>
          <w:szCs w:val="20"/>
          <w:color w:val="auto"/>
        </w:rPr>
      </w:pPr>
    </w:p>
    <w:p>
      <w:pPr>
        <w:ind w:firstLine="656"/>
        <w:spacing w:after="0" w:line="277" w:lineRule="auto"/>
        <w:tabs>
          <w:tab w:leader="none" w:pos="12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person other than the Reporting Persons is known to have the right to receive, or the power to direct the receipt of dividends from, or proceeds from the sale of, the Shares.</w:t>
      </w:r>
    </w:p>
    <w:p>
      <w:pPr>
        <w:spacing w:after="0" w:line="170" w:lineRule="exact"/>
        <w:rPr>
          <w:rFonts w:ascii="Arial" w:cs="Arial" w:eastAsia="Arial" w:hAnsi="Arial"/>
          <w:sz w:val="18"/>
          <w:szCs w:val="18"/>
          <w:color w:val="auto"/>
        </w:rPr>
      </w:pPr>
    </w:p>
    <w:p>
      <w:pPr>
        <w:ind w:left="1180" w:hanging="524"/>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Contracts, Arrangements, Understandings or Relationships With Respect to Securities of the Issuer</w:t>
      </w:r>
      <w:r>
        <w:rPr>
          <w:rFonts w:ascii="Arial" w:cs="Arial" w:eastAsia="Arial" w:hAnsi="Arial"/>
          <w:sz w:val="16"/>
          <w:szCs w:val="16"/>
          <w:color w:val="auto"/>
        </w:rPr>
        <w:t>.</w:t>
      </w:r>
    </w:p>
    <w:p>
      <w:pPr>
        <w:spacing w:after="0" w:line="225"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On January 18, 2019, the Reporting Persons entered into a Joint Filing Agreement in which the Reporting Persons agreed to the joint filing on behalf of each of them of statements on Schedule 13D with respect to securities of the Issuer, to the extent required by applicable law. The Joint Filing Agreement is attached hereto as Exhibit 99.1 and is incorporated herein by reference.</w:t>
      </w:r>
    </w:p>
    <w:p>
      <w:pPr>
        <w:spacing w:after="0" w:line="18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Other than as described herein, there are no contracts, arrangements, understandings or relationships among the Reporting Persons, or between the Reporting Persons and any other person, with respect to the securities of the Issuer.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p>
    <w:p>
      <w:pPr>
        <w:spacing w:after="0" w:line="225" w:lineRule="exact"/>
        <w:rPr>
          <w:sz w:val="20"/>
          <w:szCs w:val="20"/>
          <w:color w:val="auto"/>
        </w:rPr>
      </w:pPr>
    </w:p>
    <w:p>
      <w:pPr>
        <w:ind w:left="1960" w:hanging="647"/>
        <w:spacing w:after="0" w:line="308" w:lineRule="auto"/>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Joint Filing Agreement by and among Legion Partners, L.P. I, Legion Partners, L.P. II, Legion Partners, LLC, Legion Partners Asset Management, LLC, Legion Partners Holdings, LLC, Christopher S. Kiper and Raymond White, dated January 18, 2019.</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CUSIP No. 629337106</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his knowledge and belief, each of the undersigned certifies that the information set forth in this statement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is true, complete and correct.</w:t>
            </w:r>
          </w:p>
        </w:tc>
        <w:tc>
          <w:tcPr>
            <w:tcW w:w="10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18"/>
        </w:trPr>
        <w:tc>
          <w:tcPr>
            <w:tcW w:w="6620" w:type="dxa"/>
            <w:vAlign w:val="bottom"/>
          </w:tcPr>
          <w:p>
            <w:pPr>
              <w:spacing w:after="0"/>
              <w:rPr>
                <w:sz w:val="20"/>
                <w:szCs w:val="20"/>
                <w:color w:val="auto"/>
              </w:rPr>
            </w:pPr>
            <w:r>
              <w:rPr>
                <w:rFonts w:ascii="Arial" w:cs="Arial" w:eastAsia="Arial" w:hAnsi="Arial"/>
                <w:sz w:val="18"/>
                <w:szCs w:val="18"/>
                <w:color w:val="auto"/>
              </w:rPr>
              <w:t>Dated: January 18, 2019</w:t>
            </w:r>
          </w:p>
        </w:tc>
        <w:tc>
          <w:tcPr>
            <w:tcW w:w="10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432"/>
        </w:trPr>
        <w:tc>
          <w:tcPr>
            <w:tcW w:w="7620" w:type="dxa"/>
            <w:vAlign w:val="bottom"/>
            <w:gridSpan w:val="2"/>
          </w:tcPr>
          <w:p>
            <w:pPr>
              <w:ind w:left="5940"/>
              <w:spacing w:after="0"/>
              <w:rPr>
                <w:sz w:val="20"/>
                <w:szCs w:val="20"/>
                <w:color w:val="auto"/>
              </w:rPr>
            </w:pPr>
            <w:r>
              <w:rPr>
                <w:rFonts w:ascii="Arial" w:cs="Arial" w:eastAsia="Arial" w:hAnsi="Arial"/>
                <w:sz w:val="18"/>
                <w:szCs w:val="18"/>
                <w:color w:val="auto"/>
                <w:w w:val="92"/>
              </w:rPr>
              <w:t>Legion Partners, L.P. I</w:t>
            </w:r>
          </w:p>
        </w:tc>
        <w:tc>
          <w:tcPr>
            <w:tcW w:w="3700" w:type="dxa"/>
            <w:vAlign w:val="bottom"/>
          </w:tcPr>
          <w:p>
            <w:pPr>
              <w:spacing w:after="0"/>
              <w:rPr>
                <w:sz w:val="24"/>
                <w:szCs w:val="24"/>
                <w:color w:val="auto"/>
              </w:rPr>
            </w:pPr>
          </w:p>
        </w:tc>
      </w:tr>
      <w:tr>
        <w:trPr>
          <w:trHeight w:val="418"/>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Legion Partners Asset Management, LLC</w:t>
            </w:r>
          </w:p>
        </w:tc>
      </w:tr>
      <w:tr>
        <w:trPr>
          <w:trHeight w:val="230"/>
        </w:trPr>
        <w:tc>
          <w:tcPr>
            <w:tcW w:w="6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Investment Advisor</w:t>
            </w: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r>
      <w:tr>
        <w:trPr>
          <w:trHeight w:val="195"/>
        </w:trPr>
        <w:tc>
          <w:tcPr>
            <w:tcW w:w="662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ind w:left="20"/>
              <w:spacing w:after="0" w:line="195" w:lineRule="exact"/>
              <w:rPr>
                <w:sz w:val="20"/>
                <w:szCs w:val="20"/>
                <w:color w:val="auto"/>
              </w:rPr>
            </w:pPr>
            <w:r>
              <w:rPr>
                <w:rFonts w:ascii="Arial" w:cs="Arial" w:eastAsia="Arial" w:hAnsi="Arial"/>
                <w:sz w:val="18"/>
                <w:szCs w:val="18"/>
                <w:color w:val="auto"/>
              </w:rPr>
              <w:t>Christopher S. Kiper</w:t>
            </w:r>
          </w:p>
        </w:tc>
      </w:tr>
      <w:tr>
        <w:trPr>
          <w:trHeight w:val="230"/>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20"/>
              <w:spacing w:after="0"/>
              <w:rPr>
                <w:sz w:val="20"/>
                <w:szCs w:val="20"/>
                <w:color w:val="auto"/>
              </w:rPr>
            </w:pPr>
            <w:r>
              <w:rPr>
                <w:rFonts w:ascii="Arial" w:cs="Arial" w:eastAsia="Arial" w:hAnsi="Arial"/>
                <w:sz w:val="18"/>
                <w:szCs w:val="18"/>
                <w:color w:val="auto"/>
              </w:rPr>
              <w:t>Managing Director</w:t>
            </w:r>
          </w:p>
        </w:tc>
      </w:tr>
      <w:tr>
        <w:trPr>
          <w:trHeight w:val="432"/>
        </w:trPr>
        <w:tc>
          <w:tcPr>
            <w:tcW w:w="7620" w:type="dxa"/>
            <w:vAlign w:val="bottom"/>
            <w:gridSpan w:val="2"/>
          </w:tcPr>
          <w:p>
            <w:pPr>
              <w:ind w:left="5940"/>
              <w:spacing w:after="0"/>
              <w:rPr>
                <w:sz w:val="20"/>
                <w:szCs w:val="20"/>
                <w:color w:val="auto"/>
              </w:rPr>
            </w:pPr>
            <w:r>
              <w:rPr>
                <w:rFonts w:ascii="Arial" w:cs="Arial" w:eastAsia="Arial" w:hAnsi="Arial"/>
                <w:sz w:val="18"/>
                <w:szCs w:val="18"/>
                <w:color w:val="auto"/>
                <w:w w:val="90"/>
              </w:rPr>
              <w:t>Legion Partners, L.P. II</w:t>
            </w:r>
          </w:p>
        </w:tc>
        <w:tc>
          <w:tcPr>
            <w:tcW w:w="3700" w:type="dxa"/>
            <w:vAlign w:val="bottom"/>
          </w:tcPr>
          <w:p>
            <w:pPr>
              <w:spacing w:after="0"/>
              <w:rPr>
                <w:sz w:val="24"/>
                <w:szCs w:val="24"/>
                <w:color w:val="auto"/>
              </w:rPr>
            </w:pPr>
          </w:p>
        </w:tc>
      </w:tr>
      <w:tr>
        <w:trPr>
          <w:trHeight w:val="418"/>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Legion Partners Asset Management, LLC</w:t>
            </w:r>
          </w:p>
        </w:tc>
      </w:tr>
      <w:tr>
        <w:trPr>
          <w:trHeight w:val="230"/>
        </w:trPr>
        <w:tc>
          <w:tcPr>
            <w:tcW w:w="6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Investment Advisor</w:t>
            </w: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r>
      <w:tr>
        <w:trPr>
          <w:trHeight w:val="195"/>
        </w:trPr>
        <w:tc>
          <w:tcPr>
            <w:tcW w:w="662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ind w:left="20"/>
              <w:spacing w:after="0" w:line="195" w:lineRule="exact"/>
              <w:rPr>
                <w:sz w:val="20"/>
                <w:szCs w:val="20"/>
                <w:color w:val="auto"/>
              </w:rPr>
            </w:pPr>
            <w:r>
              <w:rPr>
                <w:rFonts w:ascii="Arial" w:cs="Arial" w:eastAsia="Arial" w:hAnsi="Arial"/>
                <w:sz w:val="18"/>
                <w:szCs w:val="18"/>
                <w:color w:val="auto"/>
              </w:rPr>
              <w:t>Christopher S. Kiper</w:t>
            </w:r>
          </w:p>
        </w:tc>
      </w:tr>
      <w:tr>
        <w:trPr>
          <w:trHeight w:val="230"/>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20"/>
              <w:spacing w:after="0"/>
              <w:rPr>
                <w:sz w:val="20"/>
                <w:szCs w:val="20"/>
                <w:color w:val="auto"/>
              </w:rPr>
            </w:pPr>
            <w:r>
              <w:rPr>
                <w:rFonts w:ascii="Arial" w:cs="Arial" w:eastAsia="Arial" w:hAnsi="Arial"/>
                <w:sz w:val="18"/>
                <w:szCs w:val="18"/>
                <w:color w:val="auto"/>
              </w:rPr>
              <w:t>Managing Director</w:t>
            </w:r>
          </w:p>
        </w:tc>
      </w:tr>
      <w:tr>
        <w:trPr>
          <w:trHeight w:val="432"/>
        </w:trPr>
        <w:tc>
          <w:tcPr>
            <w:tcW w:w="7620" w:type="dxa"/>
            <w:vAlign w:val="bottom"/>
            <w:gridSpan w:val="2"/>
          </w:tcPr>
          <w:p>
            <w:pPr>
              <w:ind w:left="5940"/>
              <w:spacing w:after="0"/>
              <w:rPr>
                <w:sz w:val="20"/>
                <w:szCs w:val="20"/>
                <w:color w:val="auto"/>
              </w:rPr>
            </w:pPr>
            <w:r>
              <w:rPr>
                <w:rFonts w:ascii="Arial" w:cs="Arial" w:eastAsia="Arial" w:hAnsi="Arial"/>
                <w:sz w:val="18"/>
                <w:szCs w:val="18"/>
                <w:color w:val="auto"/>
                <w:w w:val="97"/>
              </w:rPr>
              <w:t>Legion Partners, LLC</w:t>
            </w:r>
          </w:p>
        </w:tc>
        <w:tc>
          <w:tcPr>
            <w:tcW w:w="3700" w:type="dxa"/>
            <w:vAlign w:val="bottom"/>
          </w:tcPr>
          <w:p>
            <w:pPr>
              <w:spacing w:after="0"/>
              <w:rPr>
                <w:sz w:val="24"/>
                <w:szCs w:val="24"/>
                <w:color w:val="auto"/>
              </w:rPr>
            </w:pPr>
          </w:p>
        </w:tc>
      </w:tr>
      <w:tr>
        <w:trPr>
          <w:trHeight w:val="418"/>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Legion Partners Holdings, LLC</w:t>
            </w:r>
          </w:p>
        </w:tc>
      </w:tr>
      <w:tr>
        <w:trPr>
          <w:trHeight w:val="230"/>
        </w:trPr>
        <w:tc>
          <w:tcPr>
            <w:tcW w:w="6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r>
      <w:tr>
        <w:trPr>
          <w:trHeight w:val="195"/>
        </w:trPr>
        <w:tc>
          <w:tcPr>
            <w:tcW w:w="662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ind w:left="20"/>
              <w:spacing w:after="0" w:line="195" w:lineRule="exact"/>
              <w:rPr>
                <w:sz w:val="20"/>
                <w:szCs w:val="20"/>
                <w:color w:val="auto"/>
              </w:rPr>
            </w:pPr>
            <w:r>
              <w:rPr>
                <w:rFonts w:ascii="Arial" w:cs="Arial" w:eastAsia="Arial" w:hAnsi="Arial"/>
                <w:sz w:val="18"/>
                <w:szCs w:val="18"/>
                <w:color w:val="auto"/>
              </w:rPr>
              <w:t>Christopher S. Kiper</w:t>
            </w:r>
          </w:p>
        </w:tc>
      </w:tr>
      <w:tr>
        <w:trPr>
          <w:trHeight w:val="230"/>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20"/>
              <w:spacing w:after="0"/>
              <w:rPr>
                <w:sz w:val="20"/>
                <w:szCs w:val="20"/>
                <w:color w:val="auto"/>
              </w:rPr>
            </w:pPr>
            <w:r>
              <w:rPr>
                <w:rFonts w:ascii="Arial" w:cs="Arial" w:eastAsia="Arial" w:hAnsi="Arial"/>
                <w:sz w:val="18"/>
                <w:szCs w:val="18"/>
                <w:color w:val="auto"/>
              </w:rPr>
              <w:t>Managing Member</w:t>
            </w:r>
          </w:p>
        </w:tc>
      </w:tr>
      <w:tr>
        <w:trPr>
          <w:trHeight w:val="432"/>
        </w:trPr>
        <w:tc>
          <w:tcPr>
            <w:tcW w:w="11320" w:type="dxa"/>
            <w:vAlign w:val="bottom"/>
            <w:gridSpan w:val="3"/>
          </w:tcPr>
          <w:p>
            <w:pPr>
              <w:ind w:left="5940"/>
              <w:spacing w:after="0"/>
              <w:rPr>
                <w:sz w:val="20"/>
                <w:szCs w:val="20"/>
                <w:color w:val="auto"/>
              </w:rPr>
            </w:pPr>
            <w:r>
              <w:rPr>
                <w:rFonts w:ascii="Arial" w:cs="Arial" w:eastAsia="Arial" w:hAnsi="Arial"/>
                <w:sz w:val="18"/>
                <w:szCs w:val="18"/>
                <w:color w:val="auto"/>
              </w:rPr>
              <w:t>Legion Partners Asset Management, LLC</w:t>
            </w: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r>
      <w:tr>
        <w:trPr>
          <w:trHeight w:val="195"/>
        </w:trPr>
        <w:tc>
          <w:tcPr>
            <w:tcW w:w="662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ind w:left="20"/>
              <w:spacing w:after="0" w:line="195" w:lineRule="exact"/>
              <w:rPr>
                <w:sz w:val="20"/>
                <w:szCs w:val="20"/>
                <w:color w:val="auto"/>
              </w:rPr>
            </w:pPr>
            <w:r>
              <w:rPr>
                <w:rFonts w:ascii="Arial" w:cs="Arial" w:eastAsia="Arial" w:hAnsi="Arial"/>
                <w:sz w:val="18"/>
                <w:szCs w:val="18"/>
                <w:color w:val="auto"/>
              </w:rPr>
              <w:t>Christopher S. Kiper</w:t>
            </w:r>
          </w:p>
        </w:tc>
      </w:tr>
      <w:tr>
        <w:trPr>
          <w:trHeight w:val="230"/>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20"/>
              <w:spacing w:after="0"/>
              <w:rPr>
                <w:sz w:val="20"/>
                <w:szCs w:val="20"/>
                <w:color w:val="auto"/>
              </w:rPr>
            </w:pPr>
            <w:r>
              <w:rPr>
                <w:rFonts w:ascii="Arial" w:cs="Arial" w:eastAsia="Arial" w:hAnsi="Arial"/>
                <w:sz w:val="18"/>
                <w:szCs w:val="18"/>
                <w:color w:val="auto"/>
              </w:rPr>
              <w:t>Managing Director</w:t>
            </w:r>
          </w:p>
        </w:tc>
      </w:tr>
      <w:tr>
        <w:trPr>
          <w:trHeight w:val="432"/>
        </w:trPr>
        <w:tc>
          <w:tcPr>
            <w:tcW w:w="11320" w:type="dxa"/>
            <w:vAlign w:val="bottom"/>
            <w:gridSpan w:val="3"/>
          </w:tcPr>
          <w:p>
            <w:pPr>
              <w:ind w:left="5940"/>
              <w:spacing w:after="0"/>
              <w:rPr>
                <w:sz w:val="20"/>
                <w:szCs w:val="20"/>
                <w:color w:val="auto"/>
              </w:rPr>
            </w:pPr>
            <w:r>
              <w:rPr>
                <w:rFonts w:ascii="Arial" w:cs="Arial" w:eastAsia="Arial" w:hAnsi="Arial"/>
                <w:sz w:val="18"/>
                <w:szCs w:val="18"/>
                <w:color w:val="auto"/>
              </w:rPr>
              <w:t>Legion Partners Holdings, LLC</w:t>
            </w: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r>
      <w:tr>
        <w:trPr>
          <w:trHeight w:val="195"/>
        </w:trPr>
        <w:tc>
          <w:tcPr>
            <w:tcW w:w="662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ind w:left="20"/>
              <w:spacing w:after="0" w:line="195" w:lineRule="exact"/>
              <w:rPr>
                <w:sz w:val="20"/>
                <w:szCs w:val="20"/>
                <w:color w:val="auto"/>
              </w:rPr>
            </w:pPr>
            <w:r>
              <w:rPr>
                <w:rFonts w:ascii="Arial" w:cs="Arial" w:eastAsia="Arial" w:hAnsi="Arial"/>
                <w:sz w:val="18"/>
                <w:szCs w:val="18"/>
                <w:color w:val="auto"/>
              </w:rPr>
              <w:t>Christopher S. Kiper</w:t>
            </w:r>
          </w:p>
        </w:tc>
      </w:tr>
      <w:tr>
        <w:trPr>
          <w:trHeight w:val="230"/>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20"/>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Christopher S. Kiper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4817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Raymond White</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Raymond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4817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CUSIP No. 629337106</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in the Securities of the Issuer During the Past Sixty (60) Days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20" w:type="dxa"/>
            <w:vAlign w:val="bottom"/>
            <w:gridSpan w:val="3"/>
          </w:tcPr>
          <w:p>
            <w:pPr>
              <w:jc w:val="center"/>
              <w:ind w:right="1710"/>
              <w:spacing w:after="0"/>
              <w:rPr>
                <w:sz w:val="20"/>
                <w:szCs w:val="20"/>
                <w:color w:val="auto"/>
              </w:rPr>
            </w:pPr>
            <w:r>
              <w:rPr>
                <w:rFonts w:ascii="Arial" w:cs="Arial" w:eastAsia="Arial" w:hAnsi="Arial"/>
                <w:sz w:val="18"/>
                <w:szCs w:val="18"/>
                <w:color w:val="auto"/>
                <w:w w:val="92"/>
              </w:rPr>
              <w:t>Date of</w:t>
            </w:r>
          </w:p>
        </w:tc>
        <w:tc>
          <w:tcPr>
            <w:tcW w:w="2380" w:type="dxa"/>
            <w:vAlign w:val="bottom"/>
            <w:gridSpan w:val="4"/>
          </w:tcPr>
          <w:p>
            <w:pPr>
              <w:jc w:val="center"/>
              <w:ind w:right="880"/>
              <w:spacing w:after="0"/>
              <w:rPr>
                <w:sz w:val="20"/>
                <w:szCs w:val="20"/>
                <w:color w:val="auto"/>
              </w:rPr>
            </w:pPr>
            <w:r>
              <w:rPr>
                <w:rFonts w:ascii="Arial" w:cs="Arial" w:eastAsia="Arial" w:hAnsi="Arial"/>
                <w:sz w:val="18"/>
                <w:szCs w:val="18"/>
                <w:color w:val="auto"/>
                <w:w w:val="95"/>
              </w:rPr>
              <w:t>Amount of</w:t>
            </w: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0"/>
        </w:trPr>
        <w:tc>
          <w:tcPr>
            <w:tcW w:w="660" w:type="dxa"/>
            <w:vAlign w:val="bottom"/>
          </w:tcPr>
          <w:p>
            <w:pPr>
              <w:spacing w:after="0"/>
              <w:rPr>
                <w:sz w:val="16"/>
                <w:szCs w:val="16"/>
                <w:color w:val="auto"/>
              </w:rPr>
            </w:pPr>
          </w:p>
        </w:tc>
        <w:tc>
          <w:tcPr>
            <w:tcW w:w="2400" w:type="dxa"/>
            <w:vAlign w:val="bottom"/>
            <w:gridSpan w:val="2"/>
          </w:tcPr>
          <w:p>
            <w:pPr>
              <w:spacing w:after="0" w:line="190" w:lineRule="exact"/>
              <w:rPr>
                <w:sz w:val="20"/>
                <w:szCs w:val="20"/>
                <w:color w:val="auto"/>
              </w:rPr>
            </w:pPr>
            <w:r>
              <w:rPr>
                <w:rFonts w:ascii="Arial" w:cs="Arial" w:eastAsia="Arial" w:hAnsi="Arial"/>
                <w:sz w:val="18"/>
                <w:szCs w:val="18"/>
                <w:color w:val="auto"/>
              </w:rPr>
              <w:t>Nature of Transaction</w:t>
            </w:r>
          </w:p>
        </w:tc>
        <w:tc>
          <w:tcPr>
            <w:tcW w:w="920" w:type="dxa"/>
            <w:vAlign w:val="bottom"/>
          </w:tcPr>
          <w:p>
            <w:pPr>
              <w:spacing w:after="0"/>
              <w:rPr>
                <w:sz w:val="16"/>
                <w:szCs w:val="16"/>
                <w:color w:val="auto"/>
              </w:rPr>
            </w:pPr>
          </w:p>
        </w:tc>
        <w:tc>
          <w:tcPr>
            <w:tcW w:w="2420" w:type="dxa"/>
            <w:vAlign w:val="bottom"/>
            <w:gridSpan w:val="3"/>
          </w:tcPr>
          <w:p>
            <w:pPr>
              <w:jc w:val="center"/>
              <w:ind w:right="1690"/>
              <w:spacing w:after="0" w:line="190" w:lineRule="exact"/>
              <w:rPr>
                <w:sz w:val="20"/>
                <w:szCs w:val="20"/>
                <w:color w:val="auto"/>
              </w:rPr>
            </w:pPr>
            <w:r>
              <w:rPr>
                <w:rFonts w:ascii="Arial" w:cs="Arial" w:eastAsia="Arial" w:hAnsi="Arial"/>
                <w:sz w:val="18"/>
                <w:szCs w:val="18"/>
                <w:color w:val="auto"/>
                <w:w w:val="84"/>
              </w:rPr>
              <w:t>Purchase</w:t>
            </w:r>
          </w:p>
        </w:tc>
        <w:tc>
          <w:tcPr>
            <w:tcW w:w="2380" w:type="dxa"/>
            <w:vAlign w:val="bottom"/>
            <w:gridSpan w:val="4"/>
          </w:tcPr>
          <w:p>
            <w:pPr>
              <w:jc w:val="center"/>
              <w:ind w:right="880"/>
              <w:spacing w:after="0" w:line="190" w:lineRule="exact"/>
              <w:rPr>
                <w:sz w:val="20"/>
                <w:szCs w:val="20"/>
                <w:color w:val="auto"/>
              </w:rPr>
            </w:pPr>
            <w:r>
              <w:rPr>
                <w:rFonts w:ascii="Arial" w:cs="Arial" w:eastAsia="Arial" w:hAnsi="Arial"/>
                <w:sz w:val="18"/>
                <w:szCs w:val="18"/>
                <w:color w:val="auto"/>
                <w:w w:val="88"/>
              </w:rPr>
              <w:t>Securities Purchased</w:t>
            </w:r>
          </w:p>
        </w:tc>
        <w:tc>
          <w:tcPr>
            <w:tcW w:w="2640" w:type="dxa"/>
            <w:vAlign w:val="bottom"/>
            <w:gridSpan w:val="3"/>
          </w:tcPr>
          <w:p>
            <w:pPr>
              <w:jc w:val="center"/>
              <w:ind w:right="220"/>
              <w:spacing w:after="0" w:line="190" w:lineRule="exact"/>
              <w:rPr>
                <w:sz w:val="20"/>
                <w:szCs w:val="20"/>
                <w:color w:val="auto"/>
              </w:rPr>
            </w:pPr>
            <w:r>
              <w:rPr>
                <w:rFonts w:ascii="Arial" w:cs="Arial" w:eastAsia="Arial" w:hAnsi="Arial"/>
                <w:sz w:val="18"/>
                <w:szCs w:val="18"/>
                <w:color w:val="auto"/>
                <w:w w:val="91"/>
              </w:rPr>
              <w:t xml:space="preserve">Price </w:t>
            </w:r>
            <w:r>
              <w:rPr>
                <w:rFonts w:ascii="Arial" w:cs="Arial" w:eastAsia="Arial" w:hAnsi="Arial"/>
                <w:sz w:val="18"/>
                <w:szCs w:val="18"/>
                <w:u w:val="single" w:color="auto"/>
                <w:color w:val="auto"/>
                <w:w w:val="91"/>
              </w:rPr>
              <w:t>($</w:t>
            </w:r>
            <w:r>
              <w:rPr>
                <w:rFonts w:ascii="Arial" w:cs="Arial" w:eastAsia="Arial" w:hAnsi="Arial"/>
                <w:sz w:val="18"/>
                <w:szCs w:val="18"/>
                <w:color w:val="auto"/>
                <w:w w:val="91"/>
              </w:rPr>
              <w:t>)</w:t>
            </w:r>
          </w:p>
        </w:tc>
      </w:tr>
      <w:tr>
        <w:trPr>
          <w:trHeight w:val="20"/>
        </w:trPr>
        <w:tc>
          <w:tcPr>
            <w:tcW w:w="6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60" w:type="dxa"/>
            <w:vAlign w:val="bottom"/>
            <w:gridSpan w:val="5"/>
          </w:tcPr>
          <w:p>
            <w:pPr>
              <w:jc w:val="center"/>
              <w:ind w:right="1960"/>
              <w:spacing w:after="0"/>
              <w:rPr>
                <w:sz w:val="20"/>
                <w:szCs w:val="20"/>
                <w:color w:val="auto"/>
              </w:rPr>
            </w:pPr>
            <w:r>
              <w:rPr>
                <w:rFonts w:ascii="Arial" w:cs="Arial" w:eastAsia="Arial" w:hAnsi="Arial"/>
                <w:sz w:val="18"/>
                <w:szCs w:val="18"/>
                <w:b w:val="1"/>
                <w:bCs w:val="1"/>
                <w:color w:val="auto"/>
                <w:w w:val="97"/>
              </w:rPr>
              <w:t>LEGION PARTNERS, L.P. I</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3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3340" w:type="dxa"/>
            <w:vAlign w:val="bottom"/>
            <w:gridSpan w:val="4"/>
            <w:shd w:val="clear" w:color="auto" w:fill="CCEEFF"/>
          </w:tcPr>
          <w:p>
            <w:pPr>
              <w:jc w:val="center"/>
              <w:ind w:right="790"/>
              <w:spacing w:after="0"/>
              <w:rPr>
                <w:sz w:val="20"/>
                <w:szCs w:val="20"/>
                <w:color w:val="auto"/>
              </w:rPr>
            </w:pPr>
            <w:r>
              <w:rPr>
                <w:rFonts w:ascii="Arial" w:cs="Arial" w:eastAsia="Arial" w:hAnsi="Arial"/>
                <w:sz w:val="18"/>
                <w:szCs w:val="18"/>
                <w:color w:val="auto"/>
                <w:w w:val="90"/>
              </w:rPr>
              <w:t>12/06/2018</w:t>
            </w:r>
          </w:p>
        </w:tc>
        <w:tc>
          <w:tcPr>
            <w:tcW w:w="15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8"/>
              </w:rPr>
              <w:t>8,352</w:t>
            </w:r>
          </w:p>
        </w:tc>
        <w:tc>
          <w:tcPr>
            <w:tcW w:w="8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0"/>
              </w:rPr>
              <w:t>6.6019</w:t>
            </w:r>
          </w:p>
        </w:tc>
        <w:tc>
          <w:tcPr>
            <w:tcW w:w="1120" w:type="dxa"/>
            <w:vAlign w:val="bottom"/>
            <w:shd w:val="clear" w:color="auto" w:fill="CCEEFF"/>
          </w:tcPr>
          <w:p>
            <w:pPr>
              <w:spacing w:after="0"/>
              <w:rPr>
                <w:sz w:val="18"/>
                <w:szCs w:val="18"/>
                <w:color w:val="auto"/>
              </w:rPr>
            </w:pPr>
          </w:p>
        </w:tc>
      </w:tr>
      <w:tr>
        <w:trPr>
          <w:trHeight w:val="216"/>
        </w:trPr>
        <w:tc>
          <w:tcPr>
            <w:tcW w:w="306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3340" w:type="dxa"/>
            <w:vAlign w:val="bottom"/>
            <w:gridSpan w:val="4"/>
          </w:tcPr>
          <w:p>
            <w:pPr>
              <w:jc w:val="center"/>
              <w:ind w:right="790"/>
              <w:spacing w:after="0"/>
              <w:rPr>
                <w:sz w:val="20"/>
                <w:szCs w:val="20"/>
                <w:color w:val="auto"/>
              </w:rPr>
            </w:pPr>
            <w:r>
              <w:rPr>
                <w:rFonts w:ascii="Arial" w:cs="Arial" w:eastAsia="Arial" w:hAnsi="Arial"/>
                <w:sz w:val="18"/>
                <w:szCs w:val="18"/>
                <w:color w:val="auto"/>
                <w:w w:val="90"/>
              </w:rPr>
              <w:t>12/06/2018</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0"/>
              </w:rPr>
              <w:t>76,442</w:t>
            </w:r>
          </w:p>
        </w:tc>
        <w:tc>
          <w:tcPr>
            <w:tcW w:w="880" w:type="dxa"/>
            <w:vAlign w:val="bottom"/>
          </w:tcPr>
          <w:p>
            <w:pPr>
              <w:spacing w:after="0"/>
              <w:rPr>
                <w:sz w:val="18"/>
                <w:szCs w:val="18"/>
                <w:color w:val="auto"/>
              </w:rPr>
            </w:pPr>
          </w:p>
        </w:tc>
        <w:tc>
          <w:tcPr>
            <w:tcW w:w="1520" w:type="dxa"/>
            <w:vAlign w:val="bottom"/>
            <w:gridSpan w:val="2"/>
          </w:tcPr>
          <w:p>
            <w:pPr>
              <w:jc w:val="center"/>
              <w:ind w:left="810"/>
              <w:spacing w:after="0"/>
              <w:rPr>
                <w:sz w:val="20"/>
                <w:szCs w:val="20"/>
                <w:color w:val="auto"/>
              </w:rPr>
            </w:pPr>
            <w:r>
              <w:rPr>
                <w:rFonts w:ascii="Arial" w:cs="Arial" w:eastAsia="Arial" w:hAnsi="Arial"/>
                <w:sz w:val="18"/>
                <w:szCs w:val="18"/>
                <w:color w:val="auto"/>
                <w:w w:val="90"/>
              </w:rPr>
              <w:t>6.6538</w:t>
            </w:r>
          </w:p>
        </w:tc>
        <w:tc>
          <w:tcPr>
            <w:tcW w:w="1120" w:type="dxa"/>
            <w:vAlign w:val="bottom"/>
          </w:tcPr>
          <w:p>
            <w:pPr>
              <w:spacing w:after="0"/>
              <w:rPr>
                <w:sz w:val="18"/>
                <w:szCs w:val="18"/>
                <w:color w:val="auto"/>
              </w:rPr>
            </w:pPr>
          </w:p>
        </w:tc>
      </w:tr>
      <w:tr>
        <w:trPr>
          <w:trHeight w:val="216"/>
        </w:trPr>
        <w:tc>
          <w:tcPr>
            <w:tcW w:w="3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3340" w:type="dxa"/>
            <w:vAlign w:val="bottom"/>
            <w:gridSpan w:val="4"/>
            <w:shd w:val="clear" w:color="auto" w:fill="CCEEFF"/>
          </w:tcPr>
          <w:p>
            <w:pPr>
              <w:jc w:val="center"/>
              <w:ind w:right="790"/>
              <w:spacing w:after="0"/>
              <w:rPr>
                <w:sz w:val="20"/>
                <w:szCs w:val="20"/>
                <w:color w:val="auto"/>
              </w:rPr>
            </w:pPr>
            <w:r>
              <w:rPr>
                <w:rFonts w:ascii="Arial" w:cs="Arial" w:eastAsia="Arial" w:hAnsi="Arial"/>
                <w:sz w:val="18"/>
                <w:szCs w:val="18"/>
                <w:color w:val="auto"/>
                <w:w w:val="90"/>
              </w:rPr>
              <w:t>12/07/2018</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44,035</w:t>
            </w:r>
          </w:p>
        </w:tc>
        <w:tc>
          <w:tcPr>
            <w:tcW w:w="8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0"/>
              </w:rPr>
              <w:t>6.7359</w:t>
            </w:r>
          </w:p>
        </w:tc>
        <w:tc>
          <w:tcPr>
            <w:tcW w:w="1120" w:type="dxa"/>
            <w:vAlign w:val="bottom"/>
            <w:shd w:val="clear" w:color="auto" w:fill="CCEEFF"/>
          </w:tcPr>
          <w:p>
            <w:pPr>
              <w:spacing w:after="0"/>
              <w:rPr>
                <w:sz w:val="18"/>
                <w:szCs w:val="18"/>
                <w:color w:val="auto"/>
              </w:rPr>
            </w:pPr>
          </w:p>
        </w:tc>
      </w:tr>
      <w:tr>
        <w:trPr>
          <w:trHeight w:val="216"/>
        </w:trPr>
        <w:tc>
          <w:tcPr>
            <w:tcW w:w="306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3340" w:type="dxa"/>
            <w:vAlign w:val="bottom"/>
            <w:gridSpan w:val="4"/>
          </w:tcPr>
          <w:p>
            <w:pPr>
              <w:jc w:val="center"/>
              <w:ind w:right="790"/>
              <w:spacing w:after="0"/>
              <w:rPr>
                <w:sz w:val="20"/>
                <w:szCs w:val="20"/>
                <w:color w:val="auto"/>
              </w:rPr>
            </w:pPr>
            <w:r>
              <w:rPr>
                <w:rFonts w:ascii="Arial" w:cs="Arial" w:eastAsia="Arial" w:hAnsi="Arial"/>
                <w:sz w:val="18"/>
                <w:szCs w:val="18"/>
                <w:color w:val="auto"/>
                <w:w w:val="90"/>
              </w:rPr>
              <w:t>12/07/2018</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89"/>
              </w:rPr>
              <w:t>117,136</w:t>
            </w:r>
          </w:p>
        </w:tc>
        <w:tc>
          <w:tcPr>
            <w:tcW w:w="880" w:type="dxa"/>
            <w:vAlign w:val="bottom"/>
          </w:tcPr>
          <w:p>
            <w:pPr>
              <w:spacing w:after="0"/>
              <w:rPr>
                <w:sz w:val="18"/>
                <w:szCs w:val="18"/>
                <w:color w:val="auto"/>
              </w:rPr>
            </w:pPr>
          </w:p>
        </w:tc>
        <w:tc>
          <w:tcPr>
            <w:tcW w:w="1520" w:type="dxa"/>
            <w:vAlign w:val="bottom"/>
            <w:gridSpan w:val="2"/>
          </w:tcPr>
          <w:p>
            <w:pPr>
              <w:jc w:val="center"/>
              <w:ind w:left="810"/>
              <w:spacing w:after="0"/>
              <w:rPr>
                <w:sz w:val="20"/>
                <w:szCs w:val="20"/>
                <w:color w:val="auto"/>
              </w:rPr>
            </w:pPr>
            <w:r>
              <w:rPr>
                <w:rFonts w:ascii="Arial" w:cs="Arial" w:eastAsia="Arial" w:hAnsi="Arial"/>
                <w:sz w:val="18"/>
                <w:szCs w:val="18"/>
                <w:color w:val="auto"/>
                <w:w w:val="90"/>
              </w:rPr>
              <w:t>6.7714</w:t>
            </w:r>
          </w:p>
        </w:tc>
        <w:tc>
          <w:tcPr>
            <w:tcW w:w="1120" w:type="dxa"/>
            <w:vAlign w:val="bottom"/>
          </w:tcPr>
          <w:p>
            <w:pPr>
              <w:spacing w:after="0"/>
              <w:rPr>
                <w:sz w:val="18"/>
                <w:szCs w:val="18"/>
                <w:color w:val="auto"/>
              </w:rPr>
            </w:pPr>
          </w:p>
        </w:tc>
      </w:tr>
      <w:tr>
        <w:trPr>
          <w:trHeight w:val="216"/>
        </w:trPr>
        <w:tc>
          <w:tcPr>
            <w:tcW w:w="3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3340" w:type="dxa"/>
            <w:vAlign w:val="bottom"/>
            <w:gridSpan w:val="4"/>
            <w:shd w:val="clear" w:color="auto" w:fill="CCEEFF"/>
          </w:tcPr>
          <w:p>
            <w:pPr>
              <w:jc w:val="center"/>
              <w:ind w:right="790"/>
              <w:spacing w:after="0"/>
              <w:rPr>
                <w:sz w:val="20"/>
                <w:szCs w:val="20"/>
                <w:color w:val="auto"/>
              </w:rPr>
            </w:pPr>
            <w:r>
              <w:rPr>
                <w:rFonts w:ascii="Arial" w:cs="Arial" w:eastAsia="Arial" w:hAnsi="Arial"/>
                <w:sz w:val="18"/>
                <w:szCs w:val="18"/>
                <w:color w:val="auto"/>
                <w:w w:val="90"/>
              </w:rPr>
              <w:t>12/10/2018</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77,429</w:t>
            </w:r>
          </w:p>
        </w:tc>
        <w:tc>
          <w:tcPr>
            <w:tcW w:w="8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0"/>
              </w:rPr>
              <w:t>6.8227</w:t>
            </w:r>
          </w:p>
        </w:tc>
        <w:tc>
          <w:tcPr>
            <w:tcW w:w="1120" w:type="dxa"/>
            <w:vAlign w:val="bottom"/>
            <w:shd w:val="clear" w:color="auto" w:fill="CCEEFF"/>
          </w:tcPr>
          <w:p>
            <w:pPr>
              <w:spacing w:after="0"/>
              <w:rPr>
                <w:sz w:val="18"/>
                <w:szCs w:val="18"/>
                <w:color w:val="auto"/>
              </w:rPr>
            </w:pPr>
          </w:p>
        </w:tc>
      </w:tr>
      <w:tr>
        <w:trPr>
          <w:trHeight w:val="216"/>
        </w:trPr>
        <w:tc>
          <w:tcPr>
            <w:tcW w:w="306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3340" w:type="dxa"/>
            <w:vAlign w:val="bottom"/>
            <w:gridSpan w:val="4"/>
          </w:tcPr>
          <w:p>
            <w:pPr>
              <w:jc w:val="center"/>
              <w:ind w:right="790"/>
              <w:spacing w:after="0"/>
              <w:rPr>
                <w:sz w:val="20"/>
                <w:szCs w:val="20"/>
                <w:color w:val="auto"/>
              </w:rPr>
            </w:pPr>
            <w:r>
              <w:rPr>
                <w:rFonts w:ascii="Arial" w:cs="Arial" w:eastAsia="Arial" w:hAnsi="Arial"/>
                <w:sz w:val="18"/>
                <w:szCs w:val="18"/>
                <w:color w:val="auto"/>
                <w:w w:val="90"/>
              </w:rPr>
              <w:t>12/11/2018</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0"/>
              </w:rPr>
              <w:t>85,694</w:t>
            </w:r>
          </w:p>
        </w:tc>
        <w:tc>
          <w:tcPr>
            <w:tcW w:w="880" w:type="dxa"/>
            <w:vAlign w:val="bottom"/>
          </w:tcPr>
          <w:p>
            <w:pPr>
              <w:spacing w:after="0"/>
              <w:rPr>
                <w:sz w:val="18"/>
                <w:szCs w:val="18"/>
                <w:color w:val="auto"/>
              </w:rPr>
            </w:pPr>
          </w:p>
        </w:tc>
        <w:tc>
          <w:tcPr>
            <w:tcW w:w="1520" w:type="dxa"/>
            <w:vAlign w:val="bottom"/>
            <w:gridSpan w:val="2"/>
          </w:tcPr>
          <w:p>
            <w:pPr>
              <w:jc w:val="center"/>
              <w:ind w:left="830"/>
              <w:spacing w:after="0"/>
              <w:rPr>
                <w:sz w:val="20"/>
                <w:szCs w:val="20"/>
                <w:color w:val="auto"/>
              </w:rPr>
            </w:pPr>
            <w:r>
              <w:rPr>
                <w:rFonts w:ascii="Arial" w:cs="Arial" w:eastAsia="Arial" w:hAnsi="Arial"/>
                <w:sz w:val="18"/>
                <w:szCs w:val="18"/>
                <w:color w:val="auto"/>
                <w:w w:val="87"/>
              </w:rPr>
              <w:t>7.0411</w:t>
            </w:r>
          </w:p>
        </w:tc>
        <w:tc>
          <w:tcPr>
            <w:tcW w:w="1120" w:type="dxa"/>
            <w:vAlign w:val="bottom"/>
          </w:tcPr>
          <w:p>
            <w:pPr>
              <w:spacing w:after="0"/>
              <w:rPr>
                <w:sz w:val="18"/>
                <w:szCs w:val="18"/>
                <w:color w:val="auto"/>
              </w:rPr>
            </w:pPr>
          </w:p>
        </w:tc>
      </w:tr>
      <w:tr>
        <w:trPr>
          <w:trHeight w:val="216"/>
        </w:trPr>
        <w:tc>
          <w:tcPr>
            <w:tcW w:w="3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3340" w:type="dxa"/>
            <w:vAlign w:val="bottom"/>
            <w:gridSpan w:val="4"/>
            <w:shd w:val="clear" w:color="auto" w:fill="CCEEFF"/>
          </w:tcPr>
          <w:p>
            <w:pPr>
              <w:jc w:val="center"/>
              <w:ind w:right="790"/>
              <w:spacing w:after="0"/>
              <w:rPr>
                <w:sz w:val="20"/>
                <w:szCs w:val="20"/>
                <w:color w:val="auto"/>
              </w:rPr>
            </w:pPr>
            <w:r>
              <w:rPr>
                <w:rFonts w:ascii="Arial" w:cs="Arial" w:eastAsia="Arial" w:hAnsi="Arial"/>
                <w:sz w:val="18"/>
                <w:szCs w:val="18"/>
                <w:color w:val="auto"/>
                <w:w w:val="90"/>
              </w:rPr>
              <w:t>12/12/2018</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93,708</w:t>
            </w:r>
          </w:p>
        </w:tc>
        <w:tc>
          <w:tcPr>
            <w:tcW w:w="8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0"/>
              </w:rPr>
              <w:t>7.0608</w:t>
            </w:r>
          </w:p>
        </w:tc>
        <w:tc>
          <w:tcPr>
            <w:tcW w:w="1120" w:type="dxa"/>
            <w:vAlign w:val="bottom"/>
            <w:shd w:val="clear" w:color="auto" w:fill="CCEEFF"/>
          </w:tcPr>
          <w:p>
            <w:pPr>
              <w:spacing w:after="0"/>
              <w:rPr>
                <w:sz w:val="18"/>
                <w:szCs w:val="18"/>
                <w:color w:val="auto"/>
              </w:rPr>
            </w:pPr>
          </w:p>
        </w:tc>
      </w:tr>
      <w:tr>
        <w:trPr>
          <w:trHeight w:val="216"/>
        </w:trPr>
        <w:tc>
          <w:tcPr>
            <w:tcW w:w="306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3340" w:type="dxa"/>
            <w:vAlign w:val="bottom"/>
            <w:gridSpan w:val="4"/>
          </w:tcPr>
          <w:p>
            <w:pPr>
              <w:jc w:val="center"/>
              <w:ind w:right="790"/>
              <w:spacing w:after="0"/>
              <w:rPr>
                <w:sz w:val="20"/>
                <w:szCs w:val="20"/>
                <w:color w:val="auto"/>
              </w:rPr>
            </w:pPr>
            <w:r>
              <w:rPr>
                <w:rFonts w:ascii="Arial" w:cs="Arial" w:eastAsia="Arial" w:hAnsi="Arial"/>
                <w:sz w:val="18"/>
                <w:szCs w:val="18"/>
                <w:color w:val="auto"/>
                <w:w w:val="90"/>
              </w:rPr>
              <w:t>12/12/2018</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89"/>
              </w:rPr>
              <w:t>115,974</w:t>
            </w:r>
          </w:p>
        </w:tc>
        <w:tc>
          <w:tcPr>
            <w:tcW w:w="880" w:type="dxa"/>
            <w:vAlign w:val="bottom"/>
          </w:tcPr>
          <w:p>
            <w:pPr>
              <w:spacing w:after="0"/>
              <w:rPr>
                <w:sz w:val="18"/>
                <w:szCs w:val="18"/>
                <w:color w:val="auto"/>
              </w:rPr>
            </w:pPr>
          </w:p>
        </w:tc>
        <w:tc>
          <w:tcPr>
            <w:tcW w:w="1520" w:type="dxa"/>
            <w:vAlign w:val="bottom"/>
            <w:gridSpan w:val="2"/>
          </w:tcPr>
          <w:p>
            <w:pPr>
              <w:jc w:val="center"/>
              <w:ind w:left="810"/>
              <w:spacing w:after="0"/>
              <w:rPr>
                <w:sz w:val="20"/>
                <w:szCs w:val="20"/>
                <w:color w:val="auto"/>
              </w:rPr>
            </w:pPr>
            <w:r>
              <w:rPr>
                <w:rFonts w:ascii="Arial" w:cs="Arial" w:eastAsia="Arial" w:hAnsi="Arial"/>
                <w:sz w:val="18"/>
                <w:szCs w:val="18"/>
                <w:color w:val="auto"/>
                <w:w w:val="90"/>
              </w:rPr>
              <w:t>7.0219</w:t>
            </w:r>
          </w:p>
        </w:tc>
        <w:tc>
          <w:tcPr>
            <w:tcW w:w="1120" w:type="dxa"/>
            <w:vAlign w:val="bottom"/>
          </w:tcPr>
          <w:p>
            <w:pPr>
              <w:spacing w:after="0"/>
              <w:rPr>
                <w:sz w:val="18"/>
                <w:szCs w:val="18"/>
                <w:color w:val="auto"/>
              </w:rPr>
            </w:pPr>
          </w:p>
        </w:tc>
      </w:tr>
      <w:tr>
        <w:trPr>
          <w:trHeight w:val="216"/>
        </w:trPr>
        <w:tc>
          <w:tcPr>
            <w:tcW w:w="3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3340" w:type="dxa"/>
            <w:vAlign w:val="bottom"/>
            <w:gridSpan w:val="4"/>
            <w:shd w:val="clear" w:color="auto" w:fill="CCEEFF"/>
          </w:tcPr>
          <w:p>
            <w:pPr>
              <w:jc w:val="center"/>
              <w:ind w:right="790"/>
              <w:spacing w:after="0"/>
              <w:rPr>
                <w:sz w:val="20"/>
                <w:szCs w:val="20"/>
                <w:color w:val="auto"/>
              </w:rPr>
            </w:pPr>
            <w:r>
              <w:rPr>
                <w:rFonts w:ascii="Arial" w:cs="Arial" w:eastAsia="Arial" w:hAnsi="Arial"/>
                <w:sz w:val="18"/>
                <w:szCs w:val="18"/>
                <w:color w:val="auto"/>
                <w:w w:val="90"/>
              </w:rPr>
              <w:t>12/13/2018</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73,915</w:t>
            </w:r>
          </w:p>
        </w:tc>
        <w:tc>
          <w:tcPr>
            <w:tcW w:w="8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0"/>
              </w:rPr>
              <w:t>6.7421</w:t>
            </w:r>
          </w:p>
        </w:tc>
        <w:tc>
          <w:tcPr>
            <w:tcW w:w="1120" w:type="dxa"/>
            <w:vAlign w:val="bottom"/>
            <w:shd w:val="clear" w:color="auto" w:fill="CCEEFF"/>
          </w:tcPr>
          <w:p>
            <w:pPr>
              <w:spacing w:after="0"/>
              <w:rPr>
                <w:sz w:val="18"/>
                <w:szCs w:val="18"/>
                <w:color w:val="auto"/>
              </w:rPr>
            </w:pPr>
          </w:p>
        </w:tc>
      </w:tr>
      <w:tr>
        <w:trPr>
          <w:trHeight w:val="216"/>
        </w:trPr>
        <w:tc>
          <w:tcPr>
            <w:tcW w:w="306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3340" w:type="dxa"/>
            <w:vAlign w:val="bottom"/>
            <w:gridSpan w:val="4"/>
          </w:tcPr>
          <w:p>
            <w:pPr>
              <w:jc w:val="center"/>
              <w:ind w:right="790"/>
              <w:spacing w:after="0"/>
              <w:rPr>
                <w:sz w:val="20"/>
                <w:szCs w:val="20"/>
                <w:color w:val="auto"/>
              </w:rPr>
            </w:pPr>
            <w:r>
              <w:rPr>
                <w:rFonts w:ascii="Arial" w:cs="Arial" w:eastAsia="Arial" w:hAnsi="Arial"/>
                <w:sz w:val="18"/>
                <w:szCs w:val="18"/>
                <w:color w:val="auto"/>
                <w:w w:val="90"/>
              </w:rPr>
              <w:t>01/11/2019</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0"/>
              </w:rPr>
              <w:t>70,726</w:t>
            </w:r>
          </w:p>
        </w:tc>
        <w:tc>
          <w:tcPr>
            <w:tcW w:w="880" w:type="dxa"/>
            <w:vAlign w:val="bottom"/>
          </w:tcPr>
          <w:p>
            <w:pPr>
              <w:spacing w:after="0"/>
              <w:rPr>
                <w:sz w:val="18"/>
                <w:szCs w:val="18"/>
                <w:color w:val="auto"/>
              </w:rPr>
            </w:pPr>
          </w:p>
        </w:tc>
        <w:tc>
          <w:tcPr>
            <w:tcW w:w="1520" w:type="dxa"/>
            <w:vAlign w:val="bottom"/>
            <w:gridSpan w:val="2"/>
          </w:tcPr>
          <w:p>
            <w:pPr>
              <w:jc w:val="center"/>
              <w:ind w:left="810"/>
              <w:spacing w:after="0"/>
              <w:rPr>
                <w:sz w:val="20"/>
                <w:szCs w:val="20"/>
                <w:color w:val="auto"/>
              </w:rPr>
            </w:pPr>
            <w:r>
              <w:rPr>
                <w:rFonts w:ascii="Arial" w:cs="Arial" w:eastAsia="Arial" w:hAnsi="Arial"/>
                <w:sz w:val="18"/>
                <w:szCs w:val="18"/>
                <w:color w:val="auto"/>
                <w:w w:val="90"/>
              </w:rPr>
              <w:t>8.3183</w:t>
            </w:r>
          </w:p>
        </w:tc>
        <w:tc>
          <w:tcPr>
            <w:tcW w:w="1120" w:type="dxa"/>
            <w:vAlign w:val="bottom"/>
          </w:tcPr>
          <w:p>
            <w:pPr>
              <w:spacing w:after="0"/>
              <w:rPr>
                <w:sz w:val="18"/>
                <w:szCs w:val="18"/>
                <w:color w:val="auto"/>
              </w:rPr>
            </w:pPr>
          </w:p>
        </w:tc>
      </w:tr>
      <w:tr>
        <w:trPr>
          <w:trHeight w:val="216"/>
        </w:trPr>
        <w:tc>
          <w:tcPr>
            <w:tcW w:w="3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3340" w:type="dxa"/>
            <w:vAlign w:val="bottom"/>
            <w:gridSpan w:val="4"/>
            <w:shd w:val="clear" w:color="auto" w:fill="CCEEFF"/>
          </w:tcPr>
          <w:p>
            <w:pPr>
              <w:jc w:val="center"/>
              <w:ind w:right="790"/>
              <w:spacing w:after="0"/>
              <w:rPr>
                <w:sz w:val="20"/>
                <w:szCs w:val="20"/>
                <w:color w:val="auto"/>
              </w:rPr>
            </w:pPr>
            <w:r>
              <w:rPr>
                <w:rFonts w:ascii="Arial" w:cs="Arial" w:eastAsia="Arial" w:hAnsi="Arial"/>
                <w:sz w:val="18"/>
                <w:szCs w:val="18"/>
                <w:color w:val="auto"/>
                <w:w w:val="90"/>
              </w:rPr>
              <w:t>01/14/2019</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61,296</w:t>
            </w:r>
          </w:p>
        </w:tc>
        <w:tc>
          <w:tcPr>
            <w:tcW w:w="8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0"/>
              </w:rPr>
              <w:t>8.5968</w:t>
            </w:r>
          </w:p>
        </w:tc>
        <w:tc>
          <w:tcPr>
            <w:tcW w:w="1120" w:type="dxa"/>
            <w:vAlign w:val="bottom"/>
            <w:shd w:val="clear" w:color="auto" w:fill="CCEEFF"/>
          </w:tcPr>
          <w:p>
            <w:pPr>
              <w:spacing w:after="0"/>
              <w:rPr>
                <w:sz w:val="18"/>
                <w:szCs w:val="18"/>
                <w:color w:val="auto"/>
              </w:rPr>
            </w:pPr>
          </w:p>
        </w:tc>
      </w:tr>
      <w:tr>
        <w:trPr>
          <w:trHeight w:val="216"/>
        </w:trPr>
        <w:tc>
          <w:tcPr>
            <w:tcW w:w="306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3340" w:type="dxa"/>
            <w:vAlign w:val="bottom"/>
            <w:gridSpan w:val="4"/>
          </w:tcPr>
          <w:p>
            <w:pPr>
              <w:jc w:val="center"/>
              <w:ind w:right="790"/>
              <w:spacing w:after="0"/>
              <w:rPr>
                <w:sz w:val="20"/>
                <w:szCs w:val="20"/>
                <w:color w:val="auto"/>
              </w:rPr>
            </w:pPr>
            <w:r>
              <w:rPr>
                <w:rFonts w:ascii="Arial" w:cs="Arial" w:eastAsia="Arial" w:hAnsi="Arial"/>
                <w:sz w:val="18"/>
                <w:szCs w:val="18"/>
                <w:color w:val="auto"/>
                <w:w w:val="90"/>
              </w:rPr>
              <w:t>01/15/2019</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0"/>
              </w:rPr>
              <w:t>56,581</w:t>
            </w:r>
          </w:p>
        </w:tc>
        <w:tc>
          <w:tcPr>
            <w:tcW w:w="880" w:type="dxa"/>
            <w:vAlign w:val="bottom"/>
          </w:tcPr>
          <w:p>
            <w:pPr>
              <w:spacing w:after="0"/>
              <w:rPr>
                <w:sz w:val="18"/>
                <w:szCs w:val="18"/>
                <w:color w:val="auto"/>
              </w:rPr>
            </w:pPr>
          </w:p>
        </w:tc>
        <w:tc>
          <w:tcPr>
            <w:tcW w:w="1520" w:type="dxa"/>
            <w:vAlign w:val="bottom"/>
            <w:gridSpan w:val="2"/>
          </w:tcPr>
          <w:p>
            <w:pPr>
              <w:jc w:val="center"/>
              <w:ind w:left="810"/>
              <w:spacing w:after="0"/>
              <w:rPr>
                <w:sz w:val="20"/>
                <w:szCs w:val="20"/>
                <w:color w:val="auto"/>
              </w:rPr>
            </w:pPr>
            <w:r>
              <w:rPr>
                <w:rFonts w:ascii="Arial" w:cs="Arial" w:eastAsia="Arial" w:hAnsi="Arial"/>
                <w:sz w:val="18"/>
                <w:szCs w:val="18"/>
                <w:color w:val="auto"/>
                <w:w w:val="90"/>
              </w:rPr>
              <w:t>8.6805</w:t>
            </w:r>
          </w:p>
        </w:tc>
        <w:tc>
          <w:tcPr>
            <w:tcW w:w="1120" w:type="dxa"/>
            <w:vAlign w:val="bottom"/>
          </w:tcPr>
          <w:p>
            <w:pPr>
              <w:spacing w:after="0"/>
              <w:rPr>
                <w:sz w:val="18"/>
                <w:szCs w:val="18"/>
                <w:color w:val="auto"/>
              </w:rPr>
            </w:pPr>
          </w:p>
        </w:tc>
      </w:tr>
      <w:tr>
        <w:trPr>
          <w:trHeight w:val="216"/>
        </w:trPr>
        <w:tc>
          <w:tcPr>
            <w:tcW w:w="3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3340" w:type="dxa"/>
            <w:vAlign w:val="bottom"/>
            <w:gridSpan w:val="4"/>
            <w:shd w:val="clear" w:color="auto" w:fill="CCEEFF"/>
          </w:tcPr>
          <w:p>
            <w:pPr>
              <w:jc w:val="center"/>
              <w:ind w:right="790"/>
              <w:spacing w:after="0"/>
              <w:rPr>
                <w:sz w:val="20"/>
                <w:szCs w:val="20"/>
                <w:color w:val="auto"/>
              </w:rPr>
            </w:pPr>
            <w:r>
              <w:rPr>
                <w:rFonts w:ascii="Arial" w:cs="Arial" w:eastAsia="Arial" w:hAnsi="Arial"/>
                <w:sz w:val="18"/>
                <w:szCs w:val="18"/>
                <w:color w:val="auto"/>
                <w:w w:val="90"/>
              </w:rPr>
              <w:t>01/16/2019</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235,751</w:t>
            </w:r>
          </w:p>
        </w:tc>
        <w:tc>
          <w:tcPr>
            <w:tcW w:w="8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0"/>
              </w:rPr>
              <w:t>8.6536</w:t>
            </w:r>
          </w:p>
        </w:tc>
        <w:tc>
          <w:tcPr>
            <w:tcW w:w="1120" w:type="dxa"/>
            <w:vAlign w:val="bottom"/>
            <w:shd w:val="clear" w:color="auto" w:fill="CCEEFF"/>
          </w:tcPr>
          <w:p>
            <w:pPr>
              <w:spacing w:after="0"/>
              <w:rPr>
                <w:sz w:val="18"/>
                <w:szCs w:val="18"/>
                <w:color w:val="auto"/>
              </w:rPr>
            </w:pPr>
          </w:p>
        </w:tc>
      </w:tr>
      <w:tr>
        <w:trPr>
          <w:trHeight w:val="230"/>
        </w:trPr>
        <w:tc>
          <w:tcPr>
            <w:tcW w:w="306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3340" w:type="dxa"/>
            <w:vAlign w:val="bottom"/>
            <w:gridSpan w:val="4"/>
          </w:tcPr>
          <w:p>
            <w:pPr>
              <w:jc w:val="center"/>
              <w:ind w:right="790"/>
              <w:spacing w:after="0"/>
              <w:rPr>
                <w:sz w:val="20"/>
                <w:szCs w:val="20"/>
                <w:color w:val="auto"/>
              </w:rPr>
            </w:pPr>
            <w:r>
              <w:rPr>
                <w:rFonts w:ascii="Arial" w:cs="Arial" w:eastAsia="Arial" w:hAnsi="Arial"/>
                <w:sz w:val="18"/>
                <w:szCs w:val="18"/>
                <w:color w:val="auto"/>
                <w:w w:val="90"/>
              </w:rPr>
              <w:t>01/17/2019</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89"/>
              </w:rPr>
              <w:t>185,301</w:t>
            </w:r>
          </w:p>
        </w:tc>
        <w:tc>
          <w:tcPr>
            <w:tcW w:w="880" w:type="dxa"/>
            <w:vAlign w:val="bottom"/>
          </w:tcPr>
          <w:p>
            <w:pPr>
              <w:spacing w:after="0"/>
              <w:rPr>
                <w:sz w:val="20"/>
                <w:szCs w:val="20"/>
                <w:color w:val="auto"/>
              </w:rPr>
            </w:pPr>
          </w:p>
        </w:tc>
        <w:tc>
          <w:tcPr>
            <w:tcW w:w="1520" w:type="dxa"/>
            <w:vAlign w:val="bottom"/>
            <w:gridSpan w:val="2"/>
          </w:tcPr>
          <w:p>
            <w:pPr>
              <w:jc w:val="center"/>
              <w:ind w:left="810"/>
              <w:spacing w:after="0"/>
              <w:rPr>
                <w:sz w:val="20"/>
                <w:szCs w:val="20"/>
                <w:color w:val="auto"/>
              </w:rPr>
            </w:pPr>
            <w:r>
              <w:rPr>
                <w:rFonts w:ascii="Arial" w:cs="Arial" w:eastAsia="Arial" w:hAnsi="Arial"/>
                <w:sz w:val="18"/>
                <w:szCs w:val="18"/>
                <w:color w:val="auto"/>
                <w:w w:val="90"/>
              </w:rPr>
              <w:t>8.5008</w:t>
            </w:r>
          </w:p>
        </w:tc>
        <w:tc>
          <w:tcPr>
            <w:tcW w:w="1120" w:type="dxa"/>
            <w:vAlign w:val="bottom"/>
          </w:tcPr>
          <w:p>
            <w:pPr>
              <w:spacing w:after="0"/>
              <w:rPr>
                <w:sz w:val="20"/>
                <w:szCs w:val="20"/>
                <w:color w:val="auto"/>
              </w:rPr>
            </w:pPr>
          </w:p>
        </w:tc>
      </w:tr>
      <w:tr>
        <w:trPr>
          <w:trHeight w:val="377"/>
        </w:trPr>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0" w:type="dxa"/>
            <w:vAlign w:val="bottom"/>
            <w:gridSpan w:val="7"/>
          </w:tcPr>
          <w:p>
            <w:pPr>
              <w:jc w:val="center"/>
              <w:ind w:right="1340"/>
              <w:spacing w:after="0"/>
              <w:rPr>
                <w:sz w:val="20"/>
                <w:szCs w:val="20"/>
                <w:color w:val="auto"/>
              </w:rPr>
            </w:pPr>
            <w:r>
              <w:rPr>
                <w:rFonts w:ascii="Arial" w:cs="Arial" w:eastAsia="Arial" w:hAnsi="Arial"/>
                <w:sz w:val="18"/>
                <w:szCs w:val="18"/>
                <w:b w:val="1"/>
                <w:bCs w:val="1"/>
                <w:color w:val="auto"/>
                <w:w w:val="99"/>
              </w:rPr>
              <w:t>LEGION PARTNERS, L.P. II</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3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3340" w:type="dxa"/>
            <w:vAlign w:val="bottom"/>
            <w:gridSpan w:val="4"/>
            <w:shd w:val="clear" w:color="auto" w:fill="CCEEFF"/>
          </w:tcPr>
          <w:p>
            <w:pPr>
              <w:jc w:val="center"/>
              <w:ind w:right="790"/>
              <w:spacing w:after="0"/>
              <w:rPr>
                <w:sz w:val="20"/>
                <w:szCs w:val="20"/>
                <w:color w:val="auto"/>
              </w:rPr>
            </w:pPr>
            <w:r>
              <w:rPr>
                <w:rFonts w:ascii="Arial" w:cs="Arial" w:eastAsia="Arial" w:hAnsi="Arial"/>
                <w:sz w:val="18"/>
                <w:szCs w:val="18"/>
                <w:color w:val="auto"/>
                <w:w w:val="90"/>
              </w:rPr>
              <w:t>12/06/2018</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6"/>
              </w:rPr>
              <w:t>561</w:t>
            </w:r>
          </w:p>
        </w:tc>
        <w:tc>
          <w:tcPr>
            <w:tcW w:w="8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0"/>
              </w:rPr>
              <w:t>6.6019</w:t>
            </w:r>
          </w:p>
        </w:tc>
        <w:tc>
          <w:tcPr>
            <w:tcW w:w="1120" w:type="dxa"/>
            <w:vAlign w:val="bottom"/>
            <w:shd w:val="clear" w:color="auto" w:fill="CCEEFF"/>
          </w:tcPr>
          <w:p>
            <w:pPr>
              <w:spacing w:after="0"/>
              <w:rPr>
                <w:sz w:val="18"/>
                <w:szCs w:val="18"/>
                <w:color w:val="auto"/>
              </w:rPr>
            </w:pPr>
          </w:p>
        </w:tc>
      </w:tr>
      <w:tr>
        <w:trPr>
          <w:trHeight w:val="216"/>
        </w:trPr>
        <w:tc>
          <w:tcPr>
            <w:tcW w:w="306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3340" w:type="dxa"/>
            <w:vAlign w:val="bottom"/>
            <w:gridSpan w:val="4"/>
          </w:tcPr>
          <w:p>
            <w:pPr>
              <w:jc w:val="center"/>
              <w:ind w:right="790"/>
              <w:spacing w:after="0"/>
              <w:rPr>
                <w:sz w:val="20"/>
                <w:szCs w:val="20"/>
                <w:color w:val="auto"/>
              </w:rPr>
            </w:pPr>
            <w:r>
              <w:rPr>
                <w:rFonts w:ascii="Arial" w:cs="Arial" w:eastAsia="Arial" w:hAnsi="Arial"/>
                <w:sz w:val="18"/>
                <w:szCs w:val="18"/>
                <w:color w:val="auto"/>
                <w:w w:val="90"/>
              </w:rPr>
              <w:t>12/06/2018</w:t>
            </w: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5,132</w:t>
            </w:r>
          </w:p>
        </w:tc>
        <w:tc>
          <w:tcPr>
            <w:tcW w:w="880" w:type="dxa"/>
            <w:vAlign w:val="bottom"/>
          </w:tcPr>
          <w:p>
            <w:pPr>
              <w:spacing w:after="0"/>
              <w:rPr>
                <w:sz w:val="18"/>
                <w:szCs w:val="18"/>
                <w:color w:val="auto"/>
              </w:rPr>
            </w:pPr>
          </w:p>
        </w:tc>
        <w:tc>
          <w:tcPr>
            <w:tcW w:w="1520" w:type="dxa"/>
            <w:vAlign w:val="bottom"/>
            <w:gridSpan w:val="2"/>
          </w:tcPr>
          <w:p>
            <w:pPr>
              <w:jc w:val="center"/>
              <w:ind w:left="810"/>
              <w:spacing w:after="0"/>
              <w:rPr>
                <w:sz w:val="20"/>
                <w:szCs w:val="20"/>
                <w:color w:val="auto"/>
              </w:rPr>
            </w:pPr>
            <w:r>
              <w:rPr>
                <w:rFonts w:ascii="Arial" w:cs="Arial" w:eastAsia="Arial" w:hAnsi="Arial"/>
                <w:sz w:val="18"/>
                <w:szCs w:val="18"/>
                <w:color w:val="auto"/>
                <w:w w:val="90"/>
              </w:rPr>
              <w:t>6.6538</w:t>
            </w:r>
          </w:p>
        </w:tc>
        <w:tc>
          <w:tcPr>
            <w:tcW w:w="1120" w:type="dxa"/>
            <w:vAlign w:val="bottom"/>
          </w:tcPr>
          <w:p>
            <w:pPr>
              <w:spacing w:after="0"/>
              <w:rPr>
                <w:sz w:val="18"/>
                <w:szCs w:val="18"/>
                <w:color w:val="auto"/>
              </w:rPr>
            </w:pPr>
          </w:p>
        </w:tc>
      </w:tr>
      <w:tr>
        <w:trPr>
          <w:trHeight w:val="216"/>
        </w:trPr>
        <w:tc>
          <w:tcPr>
            <w:tcW w:w="3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3340" w:type="dxa"/>
            <w:vAlign w:val="bottom"/>
            <w:gridSpan w:val="4"/>
            <w:shd w:val="clear" w:color="auto" w:fill="CCEEFF"/>
          </w:tcPr>
          <w:p>
            <w:pPr>
              <w:jc w:val="center"/>
              <w:ind w:right="790"/>
              <w:spacing w:after="0"/>
              <w:rPr>
                <w:sz w:val="20"/>
                <w:szCs w:val="20"/>
                <w:color w:val="auto"/>
              </w:rPr>
            </w:pPr>
            <w:r>
              <w:rPr>
                <w:rFonts w:ascii="Arial" w:cs="Arial" w:eastAsia="Arial" w:hAnsi="Arial"/>
                <w:sz w:val="18"/>
                <w:szCs w:val="18"/>
                <w:color w:val="auto"/>
                <w:w w:val="90"/>
              </w:rPr>
              <w:t>12/07/2018</w:t>
            </w:r>
          </w:p>
        </w:tc>
        <w:tc>
          <w:tcPr>
            <w:tcW w:w="15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8"/>
              </w:rPr>
              <w:t>2,957</w:t>
            </w:r>
          </w:p>
        </w:tc>
        <w:tc>
          <w:tcPr>
            <w:tcW w:w="8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0"/>
              </w:rPr>
              <w:t>6.7359</w:t>
            </w:r>
          </w:p>
        </w:tc>
        <w:tc>
          <w:tcPr>
            <w:tcW w:w="1120" w:type="dxa"/>
            <w:vAlign w:val="bottom"/>
            <w:shd w:val="clear" w:color="auto" w:fill="CCEEFF"/>
          </w:tcPr>
          <w:p>
            <w:pPr>
              <w:spacing w:after="0"/>
              <w:rPr>
                <w:sz w:val="18"/>
                <w:szCs w:val="18"/>
                <w:color w:val="auto"/>
              </w:rPr>
            </w:pPr>
          </w:p>
        </w:tc>
      </w:tr>
      <w:tr>
        <w:trPr>
          <w:trHeight w:val="216"/>
        </w:trPr>
        <w:tc>
          <w:tcPr>
            <w:tcW w:w="306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3340" w:type="dxa"/>
            <w:vAlign w:val="bottom"/>
            <w:gridSpan w:val="4"/>
          </w:tcPr>
          <w:p>
            <w:pPr>
              <w:jc w:val="center"/>
              <w:ind w:right="790"/>
              <w:spacing w:after="0"/>
              <w:rPr>
                <w:sz w:val="20"/>
                <w:szCs w:val="20"/>
                <w:color w:val="auto"/>
              </w:rPr>
            </w:pPr>
            <w:r>
              <w:rPr>
                <w:rFonts w:ascii="Arial" w:cs="Arial" w:eastAsia="Arial" w:hAnsi="Arial"/>
                <w:sz w:val="18"/>
                <w:szCs w:val="18"/>
                <w:color w:val="auto"/>
                <w:w w:val="90"/>
              </w:rPr>
              <w:t>12/07/2018</w:t>
            </w: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7,864</w:t>
            </w:r>
          </w:p>
        </w:tc>
        <w:tc>
          <w:tcPr>
            <w:tcW w:w="880" w:type="dxa"/>
            <w:vAlign w:val="bottom"/>
          </w:tcPr>
          <w:p>
            <w:pPr>
              <w:spacing w:after="0"/>
              <w:rPr>
                <w:sz w:val="18"/>
                <w:szCs w:val="18"/>
                <w:color w:val="auto"/>
              </w:rPr>
            </w:pPr>
          </w:p>
        </w:tc>
        <w:tc>
          <w:tcPr>
            <w:tcW w:w="1520" w:type="dxa"/>
            <w:vAlign w:val="bottom"/>
            <w:gridSpan w:val="2"/>
          </w:tcPr>
          <w:p>
            <w:pPr>
              <w:jc w:val="center"/>
              <w:ind w:left="810"/>
              <w:spacing w:after="0"/>
              <w:rPr>
                <w:sz w:val="20"/>
                <w:szCs w:val="20"/>
                <w:color w:val="auto"/>
              </w:rPr>
            </w:pPr>
            <w:r>
              <w:rPr>
                <w:rFonts w:ascii="Arial" w:cs="Arial" w:eastAsia="Arial" w:hAnsi="Arial"/>
                <w:sz w:val="18"/>
                <w:szCs w:val="18"/>
                <w:color w:val="auto"/>
                <w:w w:val="90"/>
              </w:rPr>
              <w:t>6.7714</w:t>
            </w:r>
          </w:p>
        </w:tc>
        <w:tc>
          <w:tcPr>
            <w:tcW w:w="1120" w:type="dxa"/>
            <w:vAlign w:val="bottom"/>
          </w:tcPr>
          <w:p>
            <w:pPr>
              <w:spacing w:after="0"/>
              <w:rPr>
                <w:sz w:val="18"/>
                <w:szCs w:val="18"/>
                <w:color w:val="auto"/>
              </w:rPr>
            </w:pPr>
          </w:p>
        </w:tc>
      </w:tr>
      <w:tr>
        <w:trPr>
          <w:trHeight w:val="216"/>
        </w:trPr>
        <w:tc>
          <w:tcPr>
            <w:tcW w:w="3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3340" w:type="dxa"/>
            <w:vAlign w:val="bottom"/>
            <w:gridSpan w:val="4"/>
            <w:shd w:val="clear" w:color="auto" w:fill="CCEEFF"/>
          </w:tcPr>
          <w:p>
            <w:pPr>
              <w:jc w:val="center"/>
              <w:ind w:right="790"/>
              <w:spacing w:after="0"/>
              <w:rPr>
                <w:sz w:val="20"/>
                <w:szCs w:val="20"/>
                <w:color w:val="auto"/>
              </w:rPr>
            </w:pPr>
            <w:r>
              <w:rPr>
                <w:rFonts w:ascii="Arial" w:cs="Arial" w:eastAsia="Arial" w:hAnsi="Arial"/>
                <w:sz w:val="18"/>
                <w:szCs w:val="18"/>
                <w:color w:val="auto"/>
                <w:w w:val="90"/>
              </w:rPr>
              <w:t>12/10/2018</w:t>
            </w:r>
          </w:p>
        </w:tc>
        <w:tc>
          <w:tcPr>
            <w:tcW w:w="15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8"/>
              </w:rPr>
              <w:t>5,199</w:t>
            </w:r>
          </w:p>
        </w:tc>
        <w:tc>
          <w:tcPr>
            <w:tcW w:w="8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0"/>
              </w:rPr>
              <w:t>6.8227</w:t>
            </w:r>
          </w:p>
        </w:tc>
        <w:tc>
          <w:tcPr>
            <w:tcW w:w="1120" w:type="dxa"/>
            <w:vAlign w:val="bottom"/>
            <w:shd w:val="clear" w:color="auto" w:fill="CCEEFF"/>
          </w:tcPr>
          <w:p>
            <w:pPr>
              <w:spacing w:after="0"/>
              <w:rPr>
                <w:sz w:val="18"/>
                <w:szCs w:val="18"/>
                <w:color w:val="auto"/>
              </w:rPr>
            </w:pPr>
          </w:p>
        </w:tc>
      </w:tr>
      <w:tr>
        <w:trPr>
          <w:trHeight w:val="216"/>
        </w:trPr>
        <w:tc>
          <w:tcPr>
            <w:tcW w:w="306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3340" w:type="dxa"/>
            <w:vAlign w:val="bottom"/>
            <w:gridSpan w:val="4"/>
          </w:tcPr>
          <w:p>
            <w:pPr>
              <w:jc w:val="center"/>
              <w:ind w:right="790"/>
              <w:spacing w:after="0"/>
              <w:rPr>
                <w:sz w:val="20"/>
                <w:szCs w:val="20"/>
                <w:color w:val="auto"/>
              </w:rPr>
            </w:pPr>
            <w:r>
              <w:rPr>
                <w:rFonts w:ascii="Arial" w:cs="Arial" w:eastAsia="Arial" w:hAnsi="Arial"/>
                <w:sz w:val="18"/>
                <w:szCs w:val="18"/>
                <w:color w:val="auto"/>
                <w:w w:val="90"/>
              </w:rPr>
              <w:t>12/11/2018</w:t>
            </w: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5,753</w:t>
            </w:r>
          </w:p>
        </w:tc>
        <w:tc>
          <w:tcPr>
            <w:tcW w:w="880" w:type="dxa"/>
            <w:vAlign w:val="bottom"/>
          </w:tcPr>
          <w:p>
            <w:pPr>
              <w:spacing w:after="0"/>
              <w:rPr>
                <w:sz w:val="18"/>
                <w:szCs w:val="18"/>
                <w:color w:val="auto"/>
              </w:rPr>
            </w:pPr>
          </w:p>
        </w:tc>
        <w:tc>
          <w:tcPr>
            <w:tcW w:w="1520" w:type="dxa"/>
            <w:vAlign w:val="bottom"/>
            <w:gridSpan w:val="2"/>
          </w:tcPr>
          <w:p>
            <w:pPr>
              <w:jc w:val="center"/>
              <w:ind w:left="830"/>
              <w:spacing w:after="0"/>
              <w:rPr>
                <w:sz w:val="20"/>
                <w:szCs w:val="20"/>
                <w:color w:val="auto"/>
              </w:rPr>
            </w:pPr>
            <w:r>
              <w:rPr>
                <w:rFonts w:ascii="Arial" w:cs="Arial" w:eastAsia="Arial" w:hAnsi="Arial"/>
                <w:sz w:val="18"/>
                <w:szCs w:val="18"/>
                <w:color w:val="auto"/>
                <w:w w:val="87"/>
              </w:rPr>
              <w:t>7.0411</w:t>
            </w:r>
          </w:p>
        </w:tc>
        <w:tc>
          <w:tcPr>
            <w:tcW w:w="1120" w:type="dxa"/>
            <w:vAlign w:val="bottom"/>
          </w:tcPr>
          <w:p>
            <w:pPr>
              <w:spacing w:after="0"/>
              <w:rPr>
                <w:sz w:val="18"/>
                <w:szCs w:val="18"/>
                <w:color w:val="auto"/>
              </w:rPr>
            </w:pPr>
          </w:p>
        </w:tc>
      </w:tr>
      <w:tr>
        <w:trPr>
          <w:trHeight w:val="216"/>
        </w:trPr>
        <w:tc>
          <w:tcPr>
            <w:tcW w:w="3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3340" w:type="dxa"/>
            <w:vAlign w:val="bottom"/>
            <w:gridSpan w:val="4"/>
            <w:shd w:val="clear" w:color="auto" w:fill="CCEEFF"/>
          </w:tcPr>
          <w:p>
            <w:pPr>
              <w:jc w:val="center"/>
              <w:ind w:right="790"/>
              <w:spacing w:after="0"/>
              <w:rPr>
                <w:sz w:val="20"/>
                <w:szCs w:val="20"/>
                <w:color w:val="auto"/>
              </w:rPr>
            </w:pPr>
            <w:r>
              <w:rPr>
                <w:rFonts w:ascii="Arial" w:cs="Arial" w:eastAsia="Arial" w:hAnsi="Arial"/>
                <w:sz w:val="18"/>
                <w:szCs w:val="18"/>
                <w:color w:val="auto"/>
                <w:w w:val="90"/>
              </w:rPr>
              <w:t>12/12/2018</w:t>
            </w:r>
          </w:p>
        </w:tc>
        <w:tc>
          <w:tcPr>
            <w:tcW w:w="15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8"/>
              </w:rPr>
              <w:t>6,292</w:t>
            </w:r>
          </w:p>
        </w:tc>
        <w:tc>
          <w:tcPr>
            <w:tcW w:w="8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0"/>
              </w:rPr>
              <w:t>7.0608</w:t>
            </w:r>
          </w:p>
        </w:tc>
        <w:tc>
          <w:tcPr>
            <w:tcW w:w="1120" w:type="dxa"/>
            <w:vAlign w:val="bottom"/>
            <w:shd w:val="clear" w:color="auto" w:fill="CCEEFF"/>
          </w:tcPr>
          <w:p>
            <w:pPr>
              <w:spacing w:after="0"/>
              <w:rPr>
                <w:sz w:val="18"/>
                <w:szCs w:val="18"/>
                <w:color w:val="auto"/>
              </w:rPr>
            </w:pPr>
          </w:p>
        </w:tc>
      </w:tr>
      <w:tr>
        <w:trPr>
          <w:trHeight w:val="216"/>
        </w:trPr>
        <w:tc>
          <w:tcPr>
            <w:tcW w:w="306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3340" w:type="dxa"/>
            <w:vAlign w:val="bottom"/>
            <w:gridSpan w:val="4"/>
          </w:tcPr>
          <w:p>
            <w:pPr>
              <w:jc w:val="center"/>
              <w:ind w:right="790"/>
              <w:spacing w:after="0"/>
              <w:rPr>
                <w:sz w:val="20"/>
                <w:szCs w:val="20"/>
                <w:color w:val="auto"/>
              </w:rPr>
            </w:pPr>
            <w:r>
              <w:rPr>
                <w:rFonts w:ascii="Arial" w:cs="Arial" w:eastAsia="Arial" w:hAnsi="Arial"/>
                <w:sz w:val="18"/>
                <w:szCs w:val="18"/>
                <w:color w:val="auto"/>
                <w:w w:val="90"/>
              </w:rPr>
              <w:t>12/12/2018</w:t>
            </w: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7,786</w:t>
            </w:r>
          </w:p>
        </w:tc>
        <w:tc>
          <w:tcPr>
            <w:tcW w:w="880" w:type="dxa"/>
            <w:vAlign w:val="bottom"/>
          </w:tcPr>
          <w:p>
            <w:pPr>
              <w:spacing w:after="0"/>
              <w:rPr>
                <w:sz w:val="18"/>
                <w:szCs w:val="18"/>
                <w:color w:val="auto"/>
              </w:rPr>
            </w:pPr>
          </w:p>
        </w:tc>
        <w:tc>
          <w:tcPr>
            <w:tcW w:w="1520" w:type="dxa"/>
            <w:vAlign w:val="bottom"/>
            <w:gridSpan w:val="2"/>
          </w:tcPr>
          <w:p>
            <w:pPr>
              <w:jc w:val="center"/>
              <w:ind w:left="810"/>
              <w:spacing w:after="0"/>
              <w:rPr>
                <w:sz w:val="20"/>
                <w:szCs w:val="20"/>
                <w:color w:val="auto"/>
              </w:rPr>
            </w:pPr>
            <w:r>
              <w:rPr>
                <w:rFonts w:ascii="Arial" w:cs="Arial" w:eastAsia="Arial" w:hAnsi="Arial"/>
                <w:sz w:val="18"/>
                <w:szCs w:val="18"/>
                <w:color w:val="auto"/>
                <w:w w:val="90"/>
              </w:rPr>
              <w:t>7.0219</w:t>
            </w:r>
          </w:p>
        </w:tc>
        <w:tc>
          <w:tcPr>
            <w:tcW w:w="1120" w:type="dxa"/>
            <w:vAlign w:val="bottom"/>
          </w:tcPr>
          <w:p>
            <w:pPr>
              <w:spacing w:after="0"/>
              <w:rPr>
                <w:sz w:val="18"/>
                <w:szCs w:val="18"/>
                <w:color w:val="auto"/>
              </w:rPr>
            </w:pPr>
          </w:p>
        </w:tc>
      </w:tr>
      <w:tr>
        <w:trPr>
          <w:trHeight w:val="216"/>
        </w:trPr>
        <w:tc>
          <w:tcPr>
            <w:tcW w:w="3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3340" w:type="dxa"/>
            <w:vAlign w:val="bottom"/>
            <w:gridSpan w:val="4"/>
            <w:shd w:val="clear" w:color="auto" w:fill="CCEEFF"/>
          </w:tcPr>
          <w:p>
            <w:pPr>
              <w:jc w:val="center"/>
              <w:ind w:right="790"/>
              <w:spacing w:after="0"/>
              <w:rPr>
                <w:sz w:val="20"/>
                <w:szCs w:val="20"/>
                <w:color w:val="auto"/>
              </w:rPr>
            </w:pPr>
            <w:r>
              <w:rPr>
                <w:rFonts w:ascii="Arial" w:cs="Arial" w:eastAsia="Arial" w:hAnsi="Arial"/>
                <w:sz w:val="18"/>
                <w:szCs w:val="18"/>
                <w:color w:val="auto"/>
                <w:w w:val="90"/>
              </w:rPr>
              <w:t>12/13/2018</w:t>
            </w:r>
          </w:p>
        </w:tc>
        <w:tc>
          <w:tcPr>
            <w:tcW w:w="15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8"/>
              </w:rPr>
              <w:t>5,085</w:t>
            </w:r>
          </w:p>
        </w:tc>
        <w:tc>
          <w:tcPr>
            <w:tcW w:w="8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0"/>
              </w:rPr>
              <w:t>6.7421</w:t>
            </w:r>
          </w:p>
        </w:tc>
        <w:tc>
          <w:tcPr>
            <w:tcW w:w="1120" w:type="dxa"/>
            <w:vAlign w:val="bottom"/>
            <w:shd w:val="clear" w:color="auto" w:fill="CCEEFF"/>
          </w:tcPr>
          <w:p>
            <w:pPr>
              <w:spacing w:after="0"/>
              <w:rPr>
                <w:sz w:val="18"/>
                <w:szCs w:val="18"/>
                <w:color w:val="auto"/>
              </w:rPr>
            </w:pPr>
          </w:p>
        </w:tc>
      </w:tr>
      <w:tr>
        <w:trPr>
          <w:trHeight w:val="216"/>
        </w:trPr>
        <w:tc>
          <w:tcPr>
            <w:tcW w:w="306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3340" w:type="dxa"/>
            <w:vAlign w:val="bottom"/>
            <w:gridSpan w:val="4"/>
          </w:tcPr>
          <w:p>
            <w:pPr>
              <w:jc w:val="center"/>
              <w:ind w:right="790"/>
              <w:spacing w:after="0"/>
              <w:rPr>
                <w:sz w:val="20"/>
                <w:szCs w:val="20"/>
                <w:color w:val="auto"/>
              </w:rPr>
            </w:pPr>
            <w:r>
              <w:rPr>
                <w:rFonts w:ascii="Arial" w:cs="Arial" w:eastAsia="Arial" w:hAnsi="Arial"/>
                <w:sz w:val="18"/>
                <w:szCs w:val="18"/>
                <w:color w:val="auto"/>
                <w:w w:val="90"/>
              </w:rPr>
              <w:t>01/11/2019</w:t>
            </w: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4,274</w:t>
            </w:r>
          </w:p>
        </w:tc>
        <w:tc>
          <w:tcPr>
            <w:tcW w:w="880" w:type="dxa"/>
            <w:vAlign w:val="bottom"/>
          </w:tcPr>
          <w:p>
            <w:pPr>
              <w:spacing w:after="0"/>
              <w:rPr>
                <w:sz w:val="18"/>
                <w:szCs w:val="18"/>
                <w:color w:val="auto"/>
              </w:rPr>
            </w:pPr>
          </w:p>
        </w:tc>
        <w:tc>
          <w:tcPr>
            <w:tcW w:w="1520" w:type="dxa"/>
            <w:vAlign w:val="bottom"/>
            <w:gridSpan w:val="2"/>
          </w:tcPr>
          <w:p>
            <w:pPr>
              <w:jc w:val="center"/>
              <w:ind w:left="810"/>
              <w:spacing w:after="0"/>
              <w:rPr>
                <w:sz w:val="20"/>
                <w:szCs w:val="20"/>
                <w:color w:val="auto"/>
              </w:rPr>
            </w:pPr>
            <w:r>
              <w:rPr>
                <w:rFonts w:ascii="Arial" w:cs="Arial" w:eastAsia="Arial" w:hAnsi="Arial"/>
                <w:sz w:val="18"/>
                <w:szCs w:val="18"/>
                <w:color w:val="auto"/>
                <w:w w:val="90"/>
              </w:rPr>
              <w:t>8.3183</w:t>
            </w:r>
          </w:p>
        </w:tc>
        <w:tc>
          <w:tcPr>
            <w:tcW w:w="1120" w:type="dxa"/>
            <w:vAlign w:val="bottom"/>
          </w:tcPr>
          <w:p>
            <w:pPr>
              <w:spacing w:after="0"/>
              <w:rPr>
                <w:sz w:val="18"/>
                <w:szCs w:val="18"/>
                <w:color w:val="auto"/>
              </w:rPr>
            </w:pPr>
          </w:p>
        </w:tc>
      </w:tr>
      <w:tr>
        <w:trPr>
          <w:trHeight w:val="216"/>
        </w:trPr>
        <w:tc>
          <w:tcPr>
            <w:tcW w:w="3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3340" w:type="dxa"/>
            <w:vAlign w:val="bottom"/>
            <w:gridSpan w:val="4"/>
            <w:shd w:val="clear" w:color="auto" w:fill="CCEEFF"/>
          </w:tcPr>
          <w:p>
            <w:pPr>
              <w:jc w:val="center"/>
              <w:ind w:right="790"/>
              <w:spacing w:after="0"/>
              <w:rPr>
                <w:sz w:val="20"/>
                <w:szCs w:val="20"/>
                <w:color w:val="auto"/>
              </w:rPr>
            </w:pPr>
            <w:r>
              <w:rPr>
                <w:rFonts w:ascii="Arial" w:cs="Arial" w:eastAsia="Arial" w:hAnsi="Arial"/>
                <w:sz w:val="18"/>
                <w:szCs w:val="18"/>
                <w:color w:val="auto"/>
                <w:w w:val="90"/>
              </w:rPr>
              <w:t>01/14/2019</w:t>
            </w:r>
          </w:p>
        </w:tc>
        <w:tc>
          <w:tcPr>
            <w:tcW w:w="15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8"/>
              </w:rPr>
              <w:t>3,704</w:t>
            </w:r>
          </w:p>
        </w:tc>
        <w:tc>
          <w:tcPr>
            <w:tcW w:w="8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0"/>
              </w:rPr>
              <w:t>8.5968</w:t>
            </w:r>
          </w:p>
        </w:tc>
        <w:tc>
          <w:tcPr>
            <w:tcW w:w="1120" w:type="dxa"/>
            <w:vAlign w:val="bottom"/>
            <w:shd w:val="clear" w:color="auto" w:fill="CCEEFF"/>
          </w:tcPr>
          <w:p>
            <w:pPr>
              <w:spacing w:after="0"/>
              <w:rPr>
                <w:sz w:val="18"/>
                <w:szCs w:val="18"/>
                <w:color w:val="auto"/>
              </w:rPr>
            </w:pPr>
          </w:p>
        </w:tc>
      </w:tr>
      <w:tr>
        <w:trPr>
          <w:trHeight w:val="216"/>
        </w:trPr>
        <w:tc>
          <w:tcPr>
            <w:tcW w:w="306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3340" w:type="dxa"/>
            <w:vAlign w:val="bottom"/>
            <w:gridSpan w:val="4"/>
          </w:tcPr>
          <w:p>
            <w:pPr>
              <w:jc w:val="center"/>
              <w:ind w:right="790"/>
              <w:spacing w:after="0"/>
              <w:rPr>
                <w:sz w:val="20"/>
                <w:szCs w:val="20"/>
                <w:color w:val="auto"/>
              </w:rPr>
            </w:pPr>
            <w:r>
              <w:rPr>
                <w:rFonts w:ascii="Arial" w:cs="Arial" w:eastAsia="Arial" w:hAnsi="Arial"/>
                <w:sz w:val="18"/>
                <w:szCs w:val="18"/>
                <w:color w:val="auto"/>
                <w:w w:val="90"/>
              </w:rPr>
              <w:t>01/15/2019</w:t>
            </w: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3,419</w:t>
            </w:r>
          </w:p>
        </w:tc>
        <w:tc>
          <w:tcPr>
            <w:tcW w:w="880" w:type="dxa"/>
            <w:vAlign w:val="bottom"/>
          </w:tcPr>
          <w:p>
            <w:pPr>
              <w:spacing w:after="0"/>
              <w:rPr>
                <w:sz w:val="18"/>
                <w:szCs w:val="18"/>
                <w:color w:val="auto"/>
              </w:rPr>
            </w:pPr>
          </w:p>
        </w:tc>
        <w:tc>
          <w:tcPr>
            <w:tcW w:w="1520" w:type="dxa"/>
            <w:vAlign w:val="bottom"/>
            <w:gridSpan w:val="2"/>
          </w:tcPr>
          <w:p>
            <w:pPr>
              <w:jc w:val="center"/>
              <w:ind w:left="810"/>
              <w:spacing w:after="0"/>
              <w:rPr>
                <w:sz w:val="20"/>
                <w:szCs w:val="20"/>
                <w:color w:val="auto"/>
              </w:rPr>
            </w:pPr>
            <w:r>
              <w:rPr>
                <w:rFonts w:ascii="Arial" w:cs="Arial" w:eastAsia="Arial" w:hAnsi="Arial"/>
                <w:sz w:val="18"/>
                <w:szCs w:val="18"/>
                <w:color w:val="auto"/>
                <w:w w:val="90"/>
              </w:rPr>
              <w:t>8.6805</w:t>
            </w:r>
          </w:p>
        </w:tc>
        <w:tc>
          <w:tcPr>
            <w:tcW w:w="1120" w:type="dxa"/>
            <w:vAlign w:val="bottom"/>
          </w:tcPr>
          <w:p>
            <w:pPr>
              <w:spacing w:after="0"/>
              <w:rPr>
                <w:sz w:val="18"/>
                <w:szCs w:val="18"/>
                <w:color w:val="auto"/>
              </w:rPr>
            </w:pPr>
          </w:p>
        </w:tc>
      </w:tr>
      <w:tr>
        <w:trPr>
          <w:trHeight w:val="216"/>
        </w:trPr>
        <w:tc>
          <w:tcPr>
            <w:tcW w:w="3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3340" w:type="dxa"/>
            <w:vAlign w:val="bottom"/>
            <w:gridSpan w:val="4"/>
            <w:shd w:val="clear" w:color="auto" w:fill="CCEEFF"/>
          </w:tcPr>
          <w:p>
            <w:pPr>
              <w:jc w:val="center"/>
              <w:ind w:right="790"/>
              <w:spacing w:after="0"/>
              <w:rPr>
                <w:sz w:val="20"/>
                <w:szCs w:val="20"/>
                <w:color w:val="auto"/>
              </w:rPr>
            </w:pPr>
            <w:r>
              <w:rPr>
                <w:rFonts w:ascii="Arial" w:cs="Arial" w:eastAsia="Arial" w:hAnsi="Arial"/>
                <w:sz w:val="18"/>
                <w:szCs w:val="18"/>
                <w:color w:val="auto"/>
                <w:w w:val="90"/>
              </w:rPr>
              <w:t>01/16/2019</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14,249</w:t>
            </w:r>
          </w:p>
        </w:tc>
        <w:tc>
          <w:tcPr>
            <w:tcW w:w="8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0"/>
              </w:rPr>
              <w:t>8.6536</w:t>
            </w:r>
          </w:p>
        </w:tc>
        <w:tc>
          <w:tcPr>
            <w:tcW w:w="1120" w:type="dxa"/>
            <w:vAlign w:val="bottom"/>
            <w:shd w:val="clear" w:color="auto" w:fill="CCEEFF"/>
          </w:tcPr>
          <w:p>
            <w:pPr>
              <w:spacing w:after="0"/>
              <w:rPr>
                <w:sz w:val="18"/>
                <w:szCs w:val="18"/>
                <w:color w:val="auto"/>
              </w:rPr>
            </w:pPr>
          </w:p>
        </w:tc>
      </w:tr>
      <w:tr>
        <w:trPr>
          <w:trHeight w:val="230"/>
        </w:trPr>
        <w:tc>
          <w:tcPr>
            <w:tcW w:w="306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3340" w:type="dxa"/>
            <w:vAlign w:val="bottom"/>
            <w:gridSpan w:val="4"/>
          </w:tcPr>
          <w:p>
            <w:pPr>
              <w:jc w:val="center"/>
              <w:ind w:right="790"/>
              <w:spacing w:after="0"/>
              <w:rPr>
                <w:sz w:val="20"/>
                <w:szCs w:val="20"/>
                <w:color w:val="auto"/>
              </w:rPr>
            </w:pPr>
            <w:r>
              <w:rPr>
                <w:rFonts w:ascii="Arial" w:cs="Arial" w:eastAsia="Arial" w:hAnsi="Arial"/>
                <w:sz w:val="18"/>
                <w:szCs w:val="18"/>
                <w:color w:val="auto"/>
                <w:w w:val="90"/>
              </w:rPr>
              <w:t>01/17/2019</w:t>
            </w: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11,199</w:t>
            </w:r>
          </w:p>
        </w:tc>
        <w:tc>
          <w:tcPr>
            <w:tcW w:w="880" w:type="dxa"/>
            <w:vAlign w:val="bottom"/>
          </w:tcPr>
          <w:p>
            <w:pPr>
              <w:spacing w:after="0"/>
              <w:rPr>
                <w:sz w:val="20"/>
                <w:szCs w:val="20"/>
                <w:color w:val="auto"/>
              </w:rPr>
            </w:pPr>
          </w:p>
        </w:tc>
        <w:tc>
          <w:tcPr>
            <w:tcW w:w="1520" w:type="dxa"/>
            <w:vAlign w:val="bottom"/>
            <w:gridSpan w:val="2"/>
          </w:tcPr>
          <w:p>
            <w:pPr>
              <w:jc w:val="center"/>
              <w:ind w:left="810"/>
              <w:spacing w:after="0"/>
              <w:rPr>
                <w:sz w:val="20"/>
                <w:szCs w:val="20"/>
                <w:color w:val="auto"/>
              </w:rPr>
            </w:pPr>
            <w:r>
              <w:rPr>
                <w:rFonts w:ascii="Arial" w:cs="Arial" w:eastAsia="Arial" w:hAnsi="Arial"/>
                <w:sz w:val="18"/>
                <w:szCs w:val="18"/>
                <w:color w:val="auto"/>
                <w:w w:val="90"/>
              </w:rPr>
              <w:t>8.5008</w:t>
            </w:r>
          </w:p>
        </w:tc>
        <w:tc>
          <w:tcPr>
            <w:tcW w:w="1120" w:type="dxa"/>
            <w:vAlign w:val="bottom"/>
          </w:tcPr>
          <w:p>
            <w:pPr>
              <w:spacing w:after="0"/>
              <w:rPr>
                <w:sz w:val="20"/>
                <w:szCs w:val="20"/>
                <w:color w:val="auto"/>
              </w:rPr>
            </w:pPr>
          </w:p>
        </w:tc>
      </w:tr>
    </w:tbl>
    <w:p>
      <w:pPr>
        <w:sectPr>
          <w:pgSz w:w="11900" w:h="16838" w:orient="portrait"/>
          <w:cols w:equalWidth="0" w:num="1">
            <w:col w:w="11420"/>
          </w:cols>
          <w:pgMar w:left="240" w:top="226"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22"/>
          <w:szCs w:val="22"/>
          <w:color w:val="auto"/>
        </w:rPr>
        <w:t>Exhibit 99.1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JOINT FILING AGREEMENT</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accordance with Rule 13d-1(k)(1)(iii) under the Securities Exchange Act of 1934, as amended, the persons named below agree to the joint filing on behalf of each of them of a Statement on Schedule 13D (including amendments thereto) with respect to the shares of Common Stock, $0.01 par value per</w:t>
      </w:r>
    </w:p>
    <w:tbl>
      <w:tblPr>
        <w:tblLayout w:type="fixed"/>
        <w:tblInd w:w="0" w:type="dxa"/>
        <w:tblCellMar>
          <w:top w:w="0" w:type="dxa"/>
          <w:left w:w="0" w:type="dxa"/>
          <w:bottom w:w="0" w:type="dxa"/>
          <w:right w:w="0" w:type="dxa"/>
        </w:tblCellMar>
      </w:tblP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share, of NN, Inc. This Joint Filing Agreement shall be filed as an Exhibit to such Statement.</w:t>
            </w:r>
          </w:p>
        </w:tc>
        <w:tc>
          <w:tcPr>
            <w:tcW w:w="3700" w:type="dxa"/>
            <w:vAlign w:val="bottom"/>
          </w:tcPr>
          <w:p>
            <w:pPr>
              <w:spacing w:after="0"/>
              <w:rPr>
                <w:sz w:val="20"/>
                <w:szCs w:val="20"/>
                <w:color w:val="auto"/>
              </w:rPr>
            </w:pPr>
          </w:p>
        </w:tc>
      </w:tr>
      <w:tr>
        <w:trPr>
          <w:trHeight w:val="418"/>
        </w:trPr>
        <w:tc>
          <w:tcPr>
            <w:tcW w:w="6620" w:type="dxa"/>
            <w:vAlign w:val="bottom"/>
          </w:tcPr>
          <w:p>
            <w:pPr>
              <w:spacing w:after="0"/>
              <w:rPr>
                <w:sz w:val="20"/>
                <w:szCs w:val="20"/>
                <w:color w:val="auto"/>
              </w:rPr>
            </w:pPr>
            <w:r>
              <w:rPr>
                <w:rFonts w:ascii="Arial" w:cs="Arial" w:eastAsia="Arial" w:hAnsi="Arial"/>
                <w:sz w:val="18"/>
                <w:szCs w:val="18"/>
                <w:color w:val="auto"/>
              </w:rPr>
              <w:t>Dated: January 18, 2019</w:t>
            </w:r>
          </w:p>
        </w:tc>
        <w:tc>
          <w:tcPr>
            <w:tcW w:w="10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432"/>
        </w:trPr>
        <w:tc>
          <w:tcPr>
            <w:tcW w:w="7620" w:type="dxa"/>
            <w:vAlign w:val="bottom"/>
            <w:gridSpan w:val="2"/>
          </w:tcPr>
          <w:p>
            <w:pPr>
              <w:ind w:left="5940"/>
              <w:spacing w:after="0"/>
              <w:rPr>
                <w:sz w:val="20"/>
                <w:szCs w:val="20"/>
                <w:color w:val="auto"/>
              </w:rPr>
            </w:pPr>
            <w:r>
              <w:rPr>
                <w:rFonts w:ascii="Arial" w:cs="Arial" w:eastAsia="Arial" w:hAnsi="Arial"/>
                <w:sz w:val="18"/>
                <w:szCs w:val="18"/>
                <w:color w:val="auto"/>
                <w:w w:val="92"/>
              </w:rPr>
              <w:t>Legion Partners, L.P. I</w:t>
            </w:r>
          </w:p>
        </w:tc>
        <w:tc>
          <w:tcPr>
            <w:tcW w:w="3700" w:type="dxa"/>
            <w:vAlign w:val="bottom"/>
          </w:tcPr>
          <w:p>
            <w:pPr>
              <w:spacing w:after="0"/>
              <w:rPr>
                <w:sz w:val="24"/>
                <w:szCs w:val="24"/>
                <w:color w:val="auto"/>
              </w:rPr>
            </w:pPr>
          </w:p>
        </w:tc>
      </w:tr>
      <w:tr>
        <w:trPr>
          <w:trHeight w:val="418"/>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Legion Partners Asset Management, LLC</w:t>
            </w:r>
          </w:p>
        </w:tc>
      </w:tr>
      <w:tr>
        <w:trPr>
          <w:trHeight w:val="230"/>
        </w:trPr>
        <w:tc>
          <w:tcPr>
            <w:tcW w:w="6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Investment Advisor</w:t>
            </w: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r>
      <w:tr>
        <w:trPr>
          <w:trHeight w:val="195"/>
        </w:trPr>
        <w:tc>
          <w:tcPr>
            <w:tcW w:w="662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ind w:left="20"/>
              <w:spacing w:after="0" w:line="195" w:lineRule="exact"/>
              <w:rPr>
                <w:sz w:val="20"/>
                <w:szCs w:val="20"/>
                <w:color w:val="auto"/>
              </w:rPr>
            </w:pPr>
            <w:r>
              <w:rPr>
                <w:rFonts w:ascii="Arial" w:cs="Arial" w:eastAsia="Arial" w:hAnsi="Arial"/>
                <w:sz w:val="18"/>
                <w:szCs w:val="18"/>
                <w:color w:val="auto"/>
              </w:rPr>
              <w:t>Christopher S. Kiper</w:t>
            </w:r>
          </w:p>
        </w:tc>
      </w:tr>
      <w:tr>
        <w:trPr>
          <w:trHeight w:val="230"/>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20"/>
              <w:spacing w:after="0"/>
              <w:rPr>
                <w:sz w:val="20"/>
                <w:szCs w:val="20"/>
                <w:color w:val="auto"/>
              </w:rPr>
            </w:pPr>
            <w:r>
              <w:rPr>
                <w:rFonts w:ascii="Arial" w:cs="Arial" w:eastAsia="Arial" w:hAnsi="Arial"/>
                <w:sz w:val="18"/>
                <w:szCs w:val="18"/>
                <w:color w:val="auto"/>
              </w:rPr>
              <w:t>Managing Director</w:t>
            </w:r>
          </w:p>
        </w:tc>
      </w:tr>
      <w:tr>
        <w:trPr>
          <w:trHeight w:val="432"/>
        </w:trPr>
        <w:tc>
          <w:tcPr>
            <w:tcW w:w="7620" w:type="dxa"/>
            <w:vAlign w:val="bottom"/>
            <w:gridSpan w:val="2"/>
          </w:tcPr>
          <w:p>
            <w:pPr>
              <w:ind w:left="5940"/>
              <w:spacing w:after="0"/>
              <w:rPr>
                <w:sz w:val="20"/>
                <w:szCs w:val="20"/>
                <w:color w:val="auto"/>
              </w:rPr>
            </w:pPr>
            <w:r>
              <w:rPr>
                <w:rFonts w:ascii="Arial" w:cs="Arial" w:eastAsia="Arial" w:hAnsi="Arial"/>
                <w:sz w:val="18"/>
                <w:szCs w:val="18"/>
                <w:color w:val="auto"/>
                <w:w w:val="90"/>
              </w:rPr>
              <w:t>Legion Partners, L.P. II</w:t>
            </w:r>
          </w:p>
        </w:tc>
        <w:tc>
          <w:tcPr>
            <w:tcW w:w="3700" w:type="dxa"/>
            <w:vAlign w:val="bottom"/>
          </w:tcPr>
          <w:p>
            <w:pPr>
              <w:spacing w:after="0"/>
              <w:rPr>
                <w:sz w:val="24"/>
                <w:szCs w:val="24"/>
                <w:color w:val="auto"/>
              </w:rPr>
            </w:pPr>
          </w:p>
        </w:tc>
      </w:tr>
      <w:tr>
        <w:trPr>
          <w:trHeight w:val="418"/>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Legion Partners Asset Management, LLC</w:t>
            </w:r>
          </w:p>
        </w:tc>
      </w:tr>
      <w:tr>
        <w:trPr>
          <w:trHeight w:val="230"/>
        </w:trPr>
        <w:tc>
          <w:tcPr>
            <w:tcW w:w="6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Investment Advisor</w:t>
            </w: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r>
      <w:tr>
        <w:trPr>
          <w:trHeight w:val="195"/>
        </w:trPr>
        <w:tc>
          <w:tcPr>
            <w:tcW w:w="662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ind w:left="20"/>
              <w:spacing w:after="0" w:line="195" w:lineRule="exact"/>
              <w:rPr>
                <w:sz w:val="20"/>
                <w:szCs w:val="20"/>
                <w:color w:val="auto"/>
              </w:rPr>
            </w:pPr>
            <w:r>
              <w:rPr>
                <w:rFonts w:ascii="Arial" w:cs="Arial" w:eastAsia="Arial" w:hAnsi="Arial"/>
                <w:sz w:val="18"/>
                <w:szCs w:val="18"/>
                <w:color w:val="auto"/>
              </w:rPr>
              <w:t>Christopher S. Kiper</w:t>
            </w:r>
          </w:p>
        </w:tc>
      </w:tr>
      <w:tr>
        <w:trPr>
          <w:trHeight w:val="230"/>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20"/>
              <w:spacing w:after="0"/>
              <w:rPr>
                <w:sz w:val="20"/>
                <w:szCs w:val="20"/>
                <w:color w:val="auto"/>
              </w:rPr>
            </w:pPr>
            <w:r>
              <w:rPr>
                <w:rFonts w:ascii="Arial" w:cs="Arial" w:eastAsia="Arial" w:hAnsi="Arial"/>
                <w:sz w:val="18"/>
                <w:szCs w:val="18"/>
                <w:color w:val="auto"/>
              </w:rPr>
              <w:t>Managing Director</w:t>
            </w:r>
          </w:p>
        </w:tc>
      </w:tr>
      <w:tr>
        <w:trPr>
          <w:trHeight w:val="432"/>
        </w:trPr>
        <w:tc>
          <w:tcPr>
            <w:tcW w:w="7620" w:type="dxa"/>
            <w:vAlign w:val="bottom"/>
            <w:gridSpan w:val="2"/>
          </w:tcPr>
          <w:p>
            <w:pPr>
              <w:ind w:left="5940"/>
              <w:spacing w:after="0"/>
              <w:rPr>
                <w:sz w:val="20"/>
                <w:szCs w:val="20"/>
                <w:color w:val="auto"/>
              </w:rPr>
            </w:pPr>
            <w:r>
              <w:rPr>
                <w:rFonts w:ascii="Arial" w:cs="Arial" w:eastAsia="Arial" w:hAnsi="Arial"/>
                <w:sz w:val="18"/>
                <w:szCs w:val="18"/>
                <w:color w:val="auto"/>
                <w:w w:val="97"/>
              </w:rPr>
              <w:t>Legion Partners, LLC</w:t>
            </w:r>
          </w:p>
        </w:tc>
        <w:tc>
          <w:tcPr>
            <w:tcW w:w="3700" w:type="dxa"/>
            <w:vAlign w:val="bottom"/>
          </w:tcPr>
          <w:p>
            <w:pPr>
              <w:spacing w:after="0"/>
              <w:rPr>
                <w:sz w:val="24"/>
                <w:szCs w:val="24"/>
                <w:color w:val="auto"/>
              </w:rPr>
            </w:pPr>
          </w:p>
        </w:tc>
      </w:tr>
      <w:tr>
        <w:trPr>
          <w:trHeight w:val="418"/>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Legion Partners Holdings, LLC</w:t>
            </w:r>
          </w:p>
        </w:tc>
      </w:tr>
      <w:tr>
        <w:trPr>
          <w:trHeight w:val="230"/>
        </w:trPr>
        <w:tc>
          <w:tcPr>
            <w:tcW w:w="6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r>
      <w:tr>
        <w:trPr>
          <w:trHeight w:val="195"/>
        </w:trPr>
        <w:tc>
          <w:tcPr>
            <w:tcW w:w="662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ind w:left="20"/>
              <w:spacing w:after="0" w:line="195" w:lineRule="exact"/>
              <w:rPr>
                <w:sz w:val="20"/>
                <w:szCs w:val="20"/>
                <w:color w:val="auto"/>
              </w:rPr>
            </w:pPr>
            <w:r>
              <w:rPr>
                <w:rFonts w:ascii="Arial" w:cs="Arial" w:eastAsia="Arial" w:hAnsi="Arial"/>
                <w:sz w:val="18"/>
                <w:szCs w:val="18"/>
                <w:color w:val="auto"/>
              </w:rPr>
              <w:t>Christopher S. Kiper</w:t>
            </w:r>
          </w:p>
        </w:tc>
      </w:tr>
      <w:tr>
        <w:trPr>
          <w:trHeight w:val="230"/>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20"/>
              <w:spacing w:after="0"/>
              <w:rPr>
                <w:sz w:val="20"/>
                <w:szCs w:val="20"/>
                <w:color w:val="auto"/>
              </w:rPr>
            </w:pPr>
            <w:r>
              <w:rPr>
                <w:rFonts w:ascii="Arial" w:cs="Arial" w:eastAsia="Arial" w:hAnsi="Arial"/>
                <w:sz w:val="18"/>
                <w:szCs w:val="18"/>
                <w:color w:val="auto"/>
              </w:rPr>
              <w:t>Managing Member</w:t>
            </w:r>
          </w:p>
        </w:tc>
      </w:tr>
      <w:tr>
        <w:trPr>
          <w:trHeight w:val="432"/>
        </w:trPr>
        <w:tc>
          <w:tcPr>
            <w:tcW w:w="11320" w:type="dxa"/>
            <w:vAlign w:val="bottom"/>
            <w:gridSpan w:val="3"/>
          </w:tcPr>
          <w:p>
            <w:pPr>
              <w:ind w:left="5940"/>
              <w:spacing w:after="0"/>
              <w:rPr>
                <w:sz w:val="20"/>
                <w:szCs w:val="20"/>
                <w:color w:val="auto"/>
              </w:rPr>
            </w:pPr>
            <w:r>
              <w:rPr>
                <w:rFonts w:ascii="Arial" w:cs="Arial" w:eastAsia="Arial" w:hAnsi="Arial"/>
                <w:sz w:val="18"/>
                <w:szCs w:val="18"/>
                <w:color w:val="auto"/>
              </w:rPr>
              <w:t>Legion Partners Asset Management, LLC</w:t>
            </w: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r>
      <w:tr>
        <w:trPr>
          <w:trHeight w:val="195"/>
        </w:trPr>
        <w:tc>
          <w:tcPr>
            <w:tcW w:w="662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ind w:left="20"/>
              <w:spacing w:after="0" w:line="195" w:lineRule="exact"/>
              <w:rPr>
                <w:sz w:val="20"/>
                <w:szCs w:val="20"/>
                <w:color w:val="auto"/>
              </w:rPr>
            </w:pPr>
            <w:r>
              <w:rPr>
                <w:rFonts w:ascii="Arial" w:cs="Arial" w:eastAsia="Arial" w:hAnsi="Arial"/>
                <w:sz w:val="18"/>
                <w:szCs w:val="18"/>
                <w:color w:val="auto"/>
              </w:rPr>
              <w:t>Christopher S. Kiper</w:t>
            </w:r>
          </w:p>
        </w:tc>
      </w:tr>
      <w:tr>
        <w:trPr>
          <w:trHeight w:val="230"/>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20"/>
              <w:spacing w:after="0"/>
              <w:rPr>
                <w:sz w:val="20"/>
                <w:szCs w:val="20"/>
                <w:color w:val="auto"/>
              </w:rPr>
            </w:pPr>
            <w:r>
              <w:rPr>
                <w:rFonts w:ascii="Arial" w:cs="Arial" w:eastAsia="Arial" w:hAnsi="Arial"/>
                <w:sz w:val="18"/>
                <w:szCs w:val="18"/>
                <w:color w:val="auto"/>
              </w:rPr>
              <w:t>Managing Director</w:t>
            </w:r>
          </w:p>
        </w:tc>
      </w:tr>
      <w:tr>
        <w:trPr>
          <w:trHeight w:val="432"/>
        </w:trPr>
        <w:tc>
          <w:tcPr>
            <w:tcW w:w="11320" w:type="dxa"/>
            <w:vAlign w:val="bottom"/>
            <w:gridSpan w:val="3"/>
          </w:tcPr>
          <w:p>
            <w:pPr>
              <w:ind w:left="5940"/>
              <w:spacing w:after="0"/>
              <w:rPr>
                <w:sz w:val="20"/>
                <w:szCs w:val="20"/>
                <w:color w:val="auto"/>
              </w:rPr>
            </w:pPr>
            <w:r>
              <w:rPr>
                <w:rFonts w:ascii="Arial" w:cs="Arial" w:eastAsia="Arial" w:hAnsi="Arial"/>
                <w:sz w:val="18"/>
                <w:szCs w:val="18"/>
                <w:color w:val="auto"/>
              </w:rPr>
              <w:t>Legion Partners Holdings, LLC</w:t>
            </w: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r>
      <w:tr>
        <w:trPr>
          <w:trHeight w:val="195"/>
        </w:trPr>
        <w:tc>
          <w:tcPr>
            <w:tcW w:w="662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ind w:left="20"/>
              <w:spacing w:after="0" w:line="195" w:lineRule="exact"/>
              <w:rPr>
                <w:sz w:val="20"/>
                <w:szCs w:val="20"/>
                <w:color w:val="auto"/>
              </w:rPr>
            </w:pPr>
            <w:r>
              <w:rPr>
                <w:rFonts w:ascii="Arial" w:cs="Arial" w:eastAsia="Arial" w:hAnsi="Arial"/>
                <w:sz w:val="18"/>
                <w:szCs w:val="18"/>
                <w:color w:val="auto"/>
              </w:rPr>
              <w:t>Christopher S. Kiper</w:t>
            </w:r>
          </w:p>
        </w:tc>
      </w:tr>
      <w:tr>
        <w:trPr>
          <w:trHeight w:val="230"/>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20"/>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Christopher S. Kiper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4817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Raymond White</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Raymond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4817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bullet"/>
      <w:start w:val="1"/>
    </w:lvl>
  </w:abstractNum>
  <w:abstractNum w:abstractNumId="2">
    <w:nsid w:val="12200854"/>
    <w:multiLevelType w:val="hybridMultilevel"/>
    <w:lvl w:ilvl="0">
      <w:lvlJc w:val="left"/>
      <w:lvlText w:val="%1"/>
      <w:numFmt w:val="decimal"/>
      <w:start w:val="14"/>
    </w:lvl>
  </w:abstractNum>
  <w:abstractNum w:abstractNumId="3">
    <w:nsid w:val="4DB127F8"/>
    <w:multiLevelType w:val="hybridMultilevel"/>
    <w:lvl w:ilvl="0">
      <w:lvlJc w:val="left"/>
      <w:lvlText w:val="%1"/>
      <w:numFmt w:val="decimal"/>
      <w:start w:val="14"/>
    </w:lvl>
  </w:abstractNum>
  <w:abstractNum w:abstractNumId="4">
    <w:nsid w:val="216231B"/>
    <w:multiLevelType w:val="hybridMultilevel"/>
    <w:lvl w:ilvl="0">
      <w:lvlJc w:val="left"/>
      <w:lvlText w:val="%1"/>
      <w:numFmt w:val="decimal"/>
      <w:start w:val="14"/>
    </w:lvl>
  </w:abstractNum>
  <w:abstractNum w:abstractNumId="5">
    <w:nsid w:val="1F16E9E8"/>
    <w:multiLevelType w:val="hybridMultilevel"/>
    <w:lvl w:ilvl="0">
      <w:lvlJc w:val="left"/>
      <w:lvlText w:val="(%1)"/>
      <w:numFmt w:val="lowerLetter"/>
      <w:start w:val="1"/>
    </w:lvl>
    <w:lvl w:ilvl="1">
      <w:lvlJc w:val="left"/>
      <w:lvlText w:val="(%2)"/>
      <w:numFmt w:val="lowerRoman"/>
      <w:start w:val="1"/>
    </w:lvl>
  </w:abstractNum>
  <w:abstractNum w:abstractNumId="6">
    <w:nsid w:val="1190CDE7"/>
    <w:multiLevelType w:val="hybridMultilevel"/>
    <w:lvl w:ilvl="0">
      <w:lvlJc w:val="left"/>
      <w:lvlText w:val="(%1)"/>
      <w:numFmt w:val="lowerLetter"/>
      <w:start w:val="2"/>
    </w:lvl>
  </w:abstractNum>
  <w:abstractNum w:abstractNumId="7">
    <w:nsid w:val="66EF438D"/>
    <w:multiLevelType w:val="hybridMultilevel"/>
    <w:lvl w:ilvl="0">
      <w:lvlJc w:val="left"/>
      <w:lvlText w:val="(%1)"/>
      <w:numFmt w:val="lowerLetter"/>
      <w:start w:val="3"/>
    </w:lvl>
  </w:abstractNum>
  <w:abstractNum w:abstractNumId="8">
    <w:nsid w:val="140E0F76"/>
    <w:multiLevelType w:val="hybridMultilevel"/>
    <w:lvl w:ilvl="0">
      <w:lvlJc w:val="left"/>
      <w:lvlText w:val="(%1)"/>
      <w:numFmt w:val="lowerLetter"/>
      <w:start w:val="4"/>
    </w:lvl>
  </w:abstractNum>
  <w:abstractNum w:abstractNumId="9">
    <w:nsid w:val="3352255A"/>
    <w:multiLevelType w:val="hybridMultilevel"/>
    <w:lvl w:ilvl="0">
      <w:lvlJc w:val="left"/>
      <w:lvlText w:val="(%1)"/>
      <w:numFmt w:val="lowerLetter"/>
      <w:start w:val="5"/>
    </w:lvl>
  </w:abstractNum>
  <w:abstractNum w:abstractNumId="10">
    <w:nsid w:val="109CF92E"/>
    <w:multiLevelType w:val="hybridMultilevel"/>
    <w:lvl w:ilvl="0">
      <w:lvlJc w:val="left"/>
      <w:lvlText w:val="(%1)"/>
      <w:numFmt w:val="lowerLetter"/>
      <w:start w:val="10"/>
    </w:lvl>
  </w:abstractNum>
  <w:abstractNum w:abstractNumId="11">
    <w:nsid w:val="DED7263"/>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12">
    <w:nsid w:val="7FDCC233"/>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13">
    <w:nsid w:val="1BEFD79F"/>
    <w:multiLevelType w:val="hybridMultilevel"/>
    <w:lvl w:ilvl="0">
      <w:lvlJc w:val="left"/>
      <w:lvlText w:val="%1."/>
      <w:numFmt w:val="upperLetter"/>
      <w:start w:val="4"/>
    </w:lvl>
    <w:lvl w:ilvl="1">
      <w:lvlJc w:val="left"/>
      <w:lvlText w:val="(%2)"/>
      <w:numFmt w:val="lowerLetter"/>
      <w:start w:val="1"/>
    </w:lvl>
    <w:lvl w:ilvl="2">
      <w:lvlJc w:val="left"/>
      <w:lvlText w:val="%3."/>
      <w:numFmt w:val="decimal"/>
      <w:start w:val="2"/>
    </w:lvl>
  </w:abstractNum>
  <w:abstractNum w:abstractNumId="14">
    <w:nsid w:val="41A7C4C9"/>
    <w:multiLevelType w:val="hybridMultilevel"/>
    <w:lvl w:ilvl="0">
      <w:lvlJc w:val="left"/>
      <w:lvlText w:val="%1."/>
      <w:numFmt w:val="upperLetter"/>
      <w:start w:val="6"/>
    </w:lvl>
    <w:lvl w:ilvl="1">
      <w:lvlJc w:val="left"/>
      <w:lvlText w:val="(%2)"/>
      <w:numFmt w:val="lowerLetter"/>
      <w:start w:val="1"/>
    </w:lvl>
    <w:lvl w:ilvl="2">
      <w:lvlJc w:val="left"/>
      <w:lvlText w:val="%3."/>
      <w:numFmt w:val="decimal"/>
      <w:start w:val="2"/>
    </w:lvl>
  </w:abstractNum>
  <w:abstractNum w:abstractNumId="15">
    <w:nsid w:val="6B68079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2019-12-05T00:37:19Z</dcterms:created>
  <dcterms:modified xsi:type="dcterms:W3CDTF">2019-12-05T00:37:19Z</dcterms:modified>
</cp:coreProperties>
</file>