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WARSHAW STEVEN T</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NNBR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207 MOCKINGBIRD LANE</w:t>
            </w:r>
          </w:p>
        </w:tc>
        <w:tc>
          <w:tcPr>
            <w:tcW w:w="1200" w:type="dxa"/>
            <w:vAlign w:val="bottom"/>
          </w:tcPr>
          <w:p>
            <w:pPr>
              <w:spacing w:after="0"/>
              <w:rPr>
                <w:sz w:val="19"/>
                <w:szCs w:val="19"/>
                <w:color w:val="auto"/>
              </w:rPr>
            </w:pPr>
          </w:p>
        </w:tc>
        <w:tc>
          <w:tcPr>
            <w:tcW w:w="1640" w:type="dxa"/>
            <w:vAlign w:val="bottom"/>
            <w:gridSpan w:val="7"/>
          </w:tcPr>
          <w:p>
            <w:pPr>
              <w:ind w:left="240"/>
              <w:spacing w:after="0"/>
              <w:rPr>
                <w:sz w:val="20"/>
                <w:szCs w:val="20"/>
                <w:color w:val="auto"/>
              </w:rPr>
            </w:pPr>
            <w:r>
              <w:rPr>
                <w:rFonts w:ascii="Arial" w:cs="Arial" w:eastAsia="Arial" w:hAnsi="Arial"/>
                <w:sz w:val="18"/>
                <w:szCs w:val="18"/>
                <w:color w:val="0000FF"/>
              </w:rPr>
              <w:t>01/25/2017</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gridSpan w:val="3"/>
          </w:tcPr>
          <w:p>
            <w:pPr>
              <w:spacing w:after="0"/>
              <w:rPr>
                <w:sz w:val="12"/>
                <w:szCs w:val="12"/>
                <w:color w:val="auto"/>
              </w:rPr>
            </w:pPr>
          </w:p>
        </w:tc>
        <w:tc>
          <w:tcPr>
            <w:tcW w:w="720" w:type="dxa"/>
            <w:vAlign w:val="bottom"/>
            <w:tcBorders>
              <w:bottom w:val="single" w:sz="8" w:color="2C2C2C"/>
            </w:tcBorders>
            <w:gridSpan w:val="2"/>
          </w:tcPr>
          <w:p>
            <w:pPr>
              <w:spacing w:after="0"/>
              <w:rPr>
                <w:sz w:val="12"/>
                <w:szCs w:val="12"/>
                <w:color w:val="auto"/>
              </w:rPr>
            </w:pPr>
          </w:p>
        </w:tc>
        <w:tc>
          <w:tcPr>
            <w:tcW w:w="2180" w:type="dxa"/>
            <w:vAlign w:val="bottom"/>
            <w:tcBorders>
              <w:bottom w:val="single" w:sz="8" w:color="2C2C2C"/>
            </w:tcBorders>
            <w:gridSpan w:val="3"/>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12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4"/>
                <w:szCs w:val="4"/>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40" w:type="dxa"/>
            <w:vAlign w:val="bottom"/>
            <w:gridSpan w:val="8"/>
            <w:vMerge w:val="continue"/>
          </w:tcPr>
          <w:p>
            <w:pPr>
              <w:spacing w:after="0"/>
              <w:rPr>
                <w:sz w:val="11"/>
                <w:szCs w:val="11"/>
                <w:color w:val="auto"/>
              </w:rPr>
            </w:pPr>
          </w:p>
        </w:tc>
        <w:tc>
          <w:tcPr>
            <w:tcW w:w="260" w:type="dxa"/>
            <w:vAlign w:val="bottom"/>
          </w:tcPr>
          <w:p>
            <w:pPr>
              <w:spacing w:after="0"/>
              <w:rPr>
                <w:sz w:val="11"/>
                <w:szCs w:val="11"/>
                <w:color w:val="auto"/>
              </w:rPr>
            </w:pPr>
          </w:p>
        </w:tc>
        <w:tc>
          <w:tcPr>
            <w:tcW w:w="35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JOHNSON</w:t>
            </w: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color w:val="0000FF"/>
              </w:rPr>
              <w:t>TN</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37604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6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244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780" w:type="dxa"/>
            <w:vAlign w:val="bottom"/>
            <w:tcBorders>
              <w:top w:val="single" w:sz="8" w:color="2C2C2C"/>
            </w:tcBorders>
            <w:gridSpan w:val="17"/>
          </w:tcPr>
          <w:p>
            <w:pPr>
              <w:ind w:left="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5"/>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00"/>
              <w:spacing w:after="0"/>
              <w:rPr>
                <w:sz w:val="20"/>
                <w:szCs w:val="20"/>
                <w:color w:val="auto"/>
              </w:rPr>
            </w:pPr>
            <w:r>
              <w:rPr>
                <w:rFonts w:ascii="Arial" w:cs="Arial" w:eastAsia="Arial" w:hAnsi="Arial"/>
                <w:sz w:val="18"/>
                <w:szCs w:val="18"/>
                <w:color w:val="0000FF"/>
              </w:rPr>
              <w:t>01/25/2017</w:t>
            </w:r>
          </w:p>
        </w:tc>
        <w:tc>
          <w:tcPr>
            <w:tcW w:w="2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14"/>
                <w:szCs w:val="14"/>
                <w:color w:val="0000FF"/>
              </w:rPr>
              <w:t>M</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7,500</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12.12</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60,100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00"/>
              <w:spacing w:after="0"/>
              <w:rPr>
                <w:sz w:val="20"/>
                <w:szCs w:val="20"/>
                <w:color w:val="auto"/>
              </w:rPr>
            </w:pPr>
            <w:r>
              <w:rPr>
                <w:rFonts w:ascii="Arial" w:cs="Arial" w:eastAsia="Arial" w:hAnsi="Arial"/>
                <w:sz w:val="18"/>
                <w:szCs w:val="18"/>
                <w:color w:val="0000FF"/>
              </w:rPr>
              <w:t>01/25/2017</w:t>
            </w:r>
          </w:p>
        </w:tc>
        <w:tc>
          <w:tcPr>
            <w:tcW w:w="2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7,500</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20.01</w:t>
            </w:r>
            <w:r>
              <w:rPr>
                <w:rFonts w:ascii="Arial" w:cs="Arial" w:eastAsia="Arial" w:hAnsi="Arial"/>
                <w:sz w:val="22"/>
                <w:szCs w:val="22"/>
                <w:color w:val="008000"/>
                <w:w w:val="93"/>
                <w:vertAlign w:val="superscript"/>
              </w:rPr>
              <w:t>(3)</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52,600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7"/>
          </w:tcPr>
          <w:p>
            <w:pPr>
              <w:jc w:val="center"/>
              <w:ind w:left="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20" w:type="dxa"/>
            <w:vAlign w:val="bottom"/>
            <w:gridSpan w:val="15"/>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Options</w:t>
            </w:r>
          </w:p>
        </w:tc>
        <w:tc>
          <w:tcPr>
            <w:tcW w:w="640" w:type="dxa"/>
            <w:vAlign w:val="bottom"/>
          </w:tcPr>
          <w:p>
            <w:pPr>
              <w:ind w:left="24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12.12</w:t>
            </w:r>
          </w:p>
        </w:tc>
        <w:tc>
          <w:tcPr>
            <w:tcW w:w="180" w:type="dxa"/>
            <w:vAlign w:val="bottom"/>
          </w:tcPr>
          <w:p>
            <w:pPr>
              <w:spacing w:after="0"/>
              <w:rPr>
                <w:sz w:val="17"/>
                <w:szCs w:val="17"/>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01/25/2017</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7"/>
                <w:szCs w:val="17"/>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0000FF"/>
              </w:rPr>
              <w:t>7,500</w:t>
            </w:r>
          </w:p>
        </w:tc>
        <w:tc>
          <w:tcPr>
            <w:tcW w:w="820" w:type="dxa"/>
            <w:vAlign w:val="bottom"/>
            <w:gridSpan w:val="2"/>
          </w:tcPr>
          <w:p>
            <w:pPr>
              <w:ind w:left="60"/>
              <w:spacing w:after="0"/>
              <w:rPr>
                <w:sz w:val="20"/>
                <w:szCs w:val="20"/>
                <w:color w:val="auto"/>
              </w:rPr>
            </w:pPr>
            <w:r>
              <w:rPr>
                <w:rFonts w:ascii="Arial" w:cs="Arial" w:eastAsia="Arial" w:hAnsi="Arial"/>
                <w:sz w:val="14"/>
                <w:szCs w:val="14"/>
                <w:color w:val="0000FF"/>
              </w:rPr>
              <w:t>05/25/2008</w:t>
            </w:r>
          </w:p>
        </w:tc>
        <w:tc>
          <w:tcPr>
            <w:tcW w:w="740" w:type="dxa"/>
            <w:vAlign w:val="bottom"/>
          </w:tcPr>
          <w:p>
            <w:pPr>
              <w:ind w:left="40"/>
              <w:spacing w:after="0"/>
              <w:rPr>
                <w:sz w:val="20"/>
                <w:szCs w:val="20"/>
                <w:color w:val="auto"/>
              </w:rPr>
            </w:pPr>
            <w:r>
              <w:rPr>
                <w:rFonts w:ascii="Arial" w:cs="Arial" w:eastAsia="Arial" w:hAnsi="Arial"/>
                <w:sz w:val="14"/>
                <w:szCs w:val="14"/>
                <w:color w:val="0000FF"/>
                <w:w w:val="96"/>
              </w:rPr>
              <w:t>05/25/2017</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7,500</w:t>
            </w:r>
          </w:p>
        </w:tc>
        <w:tc>
          <w:tcPr>
            <w:tcW w:w="180" w:type="dxa"/>
            <w:vAlign w:val="bottom"/>
          </w:tcPr>
          <w:p>
            <w:pPr>
              <w:spacing w:after="0"/>
              <w:rPr>
                <w:sz w:val="17"/>
                <w:szCs w:val="17"/>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38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54"/>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Corresponds to option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December 21, 2016.</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$19.50 to $20.30, inclusive. The reporting person undertakes to provide to NN, Inc., any security holder of NN, Inc., or the staff of the Securities and Exchange Commission, upon request, full information regarding the number of shares sold at each separate price within the ranges set forth in this footnote.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Matthew S. Heiter by Power </w:t>
      </w:r>
      <w:r>
        <w:rPr>
          <w:rFonts w:ascii="Arial" w:cs="Arial" w:eastAsia="Arial" w:hAnsi="Arial"/>
          <w:sz w:val="35"/>
          <w:szCs w:val="35"/>
          <w:color w:val="0000FF"/>
          <w:vertAlign w:val="subscript"/>
        </w:rPr>
        <w:t>01/27/2017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516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6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823"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2019-12-23T15:49:17Z</dcterms:created>
  <dcterms:modified xsi:type="dcterms:W3CDTF">2019-12-23T15:49:17Z</dcterms:modified>
</cp:coreProperties>
</file>