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May 2,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100"/>
            <w:col w:w="5059"/>
          </w:cols>
          <w:pgMar w:left="240" w:top="852" w:right="1440" w:bottom="0" w:gutter="0" w:footer="0" w:header="0"/>
          <w:type w:val="continuous"/>
        </w:sectPr>
      </w:pPr>
    </w:p>
    <w:p>
      <w:pPr>
        <w:spacing w:after="0" w:line="22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0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0-23486</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36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36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852"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07" w:lineRule="exact"/>
        <w:rPr>
          <w:sz w:val="24"/>
          <w:szCs w:val="24"/>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On May 2, 2003, the Company issued a press release announcing it purchased SKF's interest in NN Euroball ApS. A copy of the press release is attached as Exhibit 99.1 hereto and incorporated herein by reference.</w:t>
      </w:r>
    </w:p>
    <w:p>
      <w:pPr>
        <w:spacing w:after="0" w:line="203"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0" w:lineRule="exact"/>
        <w:rPr>
          <w:sz w:val="24"/>
          <w:szCs w:val="24"/>
          <w:color w:val="auto"/>
        </w:rPr>
      </w:pPr>
    </w:p>
    <w:p>
      <w:pPr>
        <w:spacing w:after="0" w:line="209" w:lineRule="exact"/>
        <w:rPr>
          <w:sz w:val="24"/>
          <w:szCs w:val="24"/>
          <w:color w:val="auto"/>
        </w:rPr>
      </w:pPr>
    </w:p>
    <w:p>
      <w:pPr>
        <w:ind w:left="1380" w:right="3159" w:hanging="3"/>
        <w:spacing w:after="0" w:line="470" w:lineRule="auto"/>
        <w:tabs>
          <w:tab w:leader="none" w:pos="180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 is filed herewith: 99.1 Press Release dated May 2,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SIGNATURES</w:t>
      </w:r>
    </w:p>
    <w:p>
      <w:pPr>
        <w:spacing w:after="0" w:line="207"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spacing w:after="0"/>
        <w:tabs>
          <w:tab w:leader="none" w:pos="720" w:val="left"/>
          <w:tab w:leader="none" w:pos="4300" w:val="left"/>
        </w:tabs>
        <w:rPr>
          <w:sz w:val="20"/>
          <w:szCs w:val="20"/>
          <w:color w:val="auto"/>
        </w:rPr>
      </w:pPr>
      <w:r>
        <w:rPr>
          <w:rFonts w:ascii="Courier New" w:cs="Courier New" w:eastAsia="Courier New" w:hAnsi="Courier New"/>
          <w:sz w:val="18"/>
          <w:szCs w:val="18"/>
          <w:color w:val="auto"/>
        </w:rPr>
        <w:t>Date:</w:t>
        <w:tab/>
        <w:t>May 2, 2003</w:t>
      </w:r>
      <w:r>
        <w:rPr>
          <w:sz w:val="20"/>
          <w:szCs w:val="20"/>
          <w:color w:val="auto"/>
        </w:rPr>
        <w:tab/>
      </w:r>
      <w:r>
        <w:rPr>
          <w:rFonts w:ascii="Courier New" w:cs="Courier New" w:eastAsia="Courier New" w:hAnsi="Courier New"/>
          <w:sz w:val="16"/>
          <w:szCs w:val="16"/>
          <w:color w:val="auto"/>
        </w:rPr>
        <w:t>NN, INC.</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6"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8"/>
          <w:szCs w:val="18"/>
          <w:color w:val="auto"/>
        </w:rPr>
        <w:t>/s/ 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William C. Kelly, Jr.</w:t>
      </w:r>
    </w:p>
    <w:p>
      <w:pPr>
        <w:ind w:left="520"/>
        <w:spacing w:after="0" w:line="238" w:lineRule="auto"/>
        <w:rPr>
          <w:sz w:val="20"/>
          <w:szCs w:val="20"/>
          <w:color w:val="auto"/>
        </w:rPr>
      </w:pPr>
      <w:r>
        <w:rPr>
          <w:rFonts w:ascii="Courier New" w:cs="Courier New" w:eastAsia="Courier New" w:hAnsi="Courier New"/>
          <w:sz w:val="18"/>
          <w:szCs w:val="18"/>
          <w:color w:val="auto"/>
        </w:rPr>
        <w:t>Treasurer, Secretary and Chief</w:t>
      </w:r>
    </w:p>
    <w:p>
      <w:pPr>
        <w:ind w:left="520"/>
        <w:spacing w:after="0"/>
        <w:rPr>
          <w:sz w:val="20"/>
          <w:szCs w:val="20"/>
          <w:color w:val="auto"/>
        </w:rPr>
      </w:pPr>
      <w:r>
        <w:rPr>
          <w:rFonts w:ascii="Courier New" w:cs="Courier New" w:eastAsia="Courier New" w:hAnsi="Courier New"/>
          <w:sz w:val="18"/>
          <w:szCs w:val="18"/>
          <w:color w:val="auto"/>
        </w:rPr>
        <w:t>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356870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0"/>
            <w:col w:w="5579"/>
          </w:cols>
          <w:pgMar w:left="240" w:top="7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b w:val="1"/>
          <w:bCs w:val="1"/>
          <w:color w:val="auto"/>
        </w:rPr>
        <w:t>EXHIBIT INDEX</w:t>
      </w:r>
    </w:p>
    <w:p>
      <w:pPr>
        <w:sectPr>
          <w:pgSz w:w="11900" w:h="16838" w:orient="portrait"/>
          <w:cols w:equalWidth="0" w:num="1">
            <w:col w:w="10219"/>
          </w:cols>
          <w:pgMar w:left="240" w:top="744" w:right="1440" w:bottom="1440" w:gutter="0" w:footer="0" w:header="0"/>
          <w:type w:val="continuous"/>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700" w:space="200"/>
            <w:col w:w="8319"/>
          </w:cols>
          <w:pgMar w:left="240" w:top="744" w:right="1440" w:bottom="1440" w:gutter="0" w:footer="0" w:header="0"/>
          <w:type w:val="continuous"/>
        </w:sectPr>
      </w:pPr>
    </w:p>
    <w:p>
      <w:pPr>
        <w:ind w:left="1060"/>
        <w:spacing w:after="0"/>
        <w:tabs>
          <w:tab w:leader="none" w:pos="188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6"/>
          <w:szCs w:val="16"/>
          <w:color w:val="auto"/>
        </w:rPr>
        <w:t>Press Release dated May 2, 2003</w:t>
      </w:r>
    </w:p>
    <w:p>
      <w:pPr>
        <w:sectPr>
          <w:pgSz w:w="11900" w:h="16838" w:orient="portrait"/>
          <w:cols w:equalWidth="0" w:num="1">
            <w:col w:w="10219"/>
          </w:cols>
          <w:pgMar w:left="240" w:top="744"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457835</wp:posOffset>
            </wp:positionV>
            <wp:extent cx="2529840"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1715135"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RE: NN, Inc.</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0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Johnson City, TN</w:t>
            </w: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37604</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FOR FURTHER INFORMATION:</w:t>
            </w: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7"/>
        </w:trPr>
        <w:tc>
          <w:tcPr>
            <w:tcW w:w="496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4000" w:type="dxa"/>
            <w:vAlign w:val="bottom"/>
            <w:gridSpan w:val="4"/>
          </w:tcPr>
          <w:p>
            <w:pPr>
              <w:ind w:left="640"/>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
        </w:trPr>
        <w:tc>
          <w:tcPr>
            <w:tcW w:w="14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1"/>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480" w:type="dxa"/>
            <w:vAlign w:val="bottom"/>
          </w:tcPr>
          <w:p>
            <w:pPr>
              <w:spacing w:after="0"/>
              <w:rPr>
                <w:sz w:val="19"/>
                <w:szCs w:val="19"/>
                <w:color w:val="auto"/>
              </w:rPr>
            </w:pPr>
          </w:p>
        </w:tc>
        <w:tc>
          <w:tcPr>
            <w:tcW w:w="24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Kerry Thalheim</w:t>
            </w:r>
          </w:p>
        </w:tc>
        <w:tc>
          <w:tcPr>
            <w:tcW w:w="1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4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(General info)</w:t>
            </w: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(423) 743-9151</w:t>
            </w:r>
          </w:p>
        </w:tc>
        <w:tc>
          <w:tcPr>
            <w:tcW w:w="3480" w:type="dxa"/>
            <w:vAlign w:val="bottom"/>
          </w:tcPr>
          <w:p>
            <w:pPr>
              <w:spacing w:after="0"/>
              <w:rPr>
                <w:sz w:val="17"/>
                <w:szCs w:val="17"/>
                <w:color w:val="auto"/>
              </w:rPr>
            </w:pPr>
          </w:p>
        </w:tc>
        <w:tc>
          <w:tcPr>
            <w:tcW w:w="24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212-445-8437</w:t>
            </w: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212-445-8458</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FOR IMMEDIATE RELEASE</w:t>
            </w: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May 2, 2003</w:t>
            </w: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b w:val="1"/>
          <w:bCs w:val="1"/>
          <w:color w:val="auto"/>
        </w:rPr>
        <w:t>NN, INC. PURCHASES SKF'S INTEREST IN NN EUROBALL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May 2, 2003 </w:t>
      </w:r>
      <w:r>
        <w:rPr>
          <w:rFonts w:ascii="Courier New" w:cs="Courier New" w:eastAsia="Courier New" w:hAnsi="Courier New"/>
          <w:sz w:val="18"/>
          <w:szCs w:val="18"/>
          <w:color w:val="auto"/>
        </w:rPr>
        <w:t>- NN, Inc. (Nasdaq: NNBR) today announced the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purchase of SKF Group's (SKF) 23% interest in NN Euroball ApS (NN Euroball), a joint venture company formed in July 2000 among NN, Inc., SKF Group and INA/FAG. With the purchase of SKF's 23% interest combined with the previously announced purchase of INA/FAG's 23% ownership on December 20, 2002, NN, Inc. now owns 100% of NN Euroball. The Company is financing the purchase price of 13.8 million Euro under a new syndicated credit facility.</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Roderick R. Baty, Chairman and Chief Executive Officer, stated, "This concludes the joint ownership phase of the original outsourcing transaction. Importantly, the historical performance of NN Euroball has provided SKF the necessary confidence to exit their ownership interest in the venture. We believe their confidence is well founded on the basis of NN Euroball's ability to continue to serve their long-term precision ball needs. We look forward to a continuing long-term supply relationship with our original partners and customers in this venture. We anticipate the transaction to add approximately $0.04 per share to earnings for the balance of 2003."</w:t>
      </w:r>
    </w:p>
    <w:p>
      <w:pPr>
        <w:spacing w:after="0" w:line="214" w:lineRule="exact"/>
        <w:rPr>
          <w:sz w:val="20"/>
          <w:szCs w:val="20"/>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Euroball was formed as a joint venture company in Europe to manufacture and supply precision steel balls used in finished bearings. NN Euroball's operations are comprised of manufacturing facilities in Kilkenny, Ireland, Eltmann, Germany and Pinerolo, Italy. Under the original shareholder agreement, SKF Group and INA/FAG had the right to sell to NN, Inc. their respective ownership interests in NN Euroball beginning on January 1, 2003.</w:t>
      </w: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$193 million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i w:val="1"/>
          <w:iCs w:val="1"/>
          <w:color w:val="auto"/>
        </w:rPr>
        <w:t>The statement concerning additional earnings per share from this transaction is a forward-looking statement and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2001.</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2019-12-14T02:36:03Z</dcterms:created>
  <dcterms:modified xsi:type="dcterms:W3CDTF">2019-12-14T02:36:03Z</dcterms:modified>
</cp:coreProperties>
</file>