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351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3516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Bohnert Christopher H</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2200" w:type="dxa"/>
            <w:vAlign w:val="bottom"/>
            <w:tcBorders>
              <w:top w:val="single" w:sz="8" w:color="0000EE"/>
              <w:bottom w:val="single" w:sz="8" w:color="9A9A9A"/>
            </w:tcBorders>
          </w:tcPr>
          <w:p>
            <w:pPr>
              <w:spacing w:after="0"/>
              <w:rPr>
                <w:sz w:val="16"/>
                <w:szCs w:val="16"/>
                <w:color w:val="auto"/>
              </w:rPr>
            </w:pPr>
          </w:p>
        </w:tc>
        <w:tc>
          <w:tcPr>
            <w:tcW w:w="86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06/25/2024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ind w:left="3"/>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ind w:left="403" w:hanging="403"/>
        <w:spacing w:after="0"/>
        <w:tabs>
          <w:tab w:leader="none" w:pos="403" w:val="left"/>
        </w:tabs>
        <w:numPr>
          <w:ilvl w:val="0"/>
          <w:numId w:val="1"/>
        </w:numPr>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NNBR</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77"/>
            <w:col w:w="5943"/>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40" w:type="dxa"/>
            <w:vAlign w:val="bottom"/>
          </w:tcPr>
          <w:p>
            <w:pPr>
              <w:ind w:left="280"/>
              <w:spacing w:after="0"/>
              <w:rPr>
                <w:sz w:val="20"/>
                <w:szCs w:val="20"/>
                <w:color w:val="auto"/>
              </w:rPr>
            </w:pPr>
            <w:r>
              <w:rPr>
                <w:rFonts w:ascii="Arial" w:cs="Arial" w:eastAsia="Arial" w:hAnsi="Arial"/>
                <w:sz w:val="15"/>
                <w:szCs w:val="15"/>
                <w:color w:val="auto"/>
              </w:rPr>
              <w:t>(First)</w:t>
            </w:r>
          </w:p>
        </w:tc>
        <w:tc>
          <w:tcPr>
            <w:tcW w:w="1280" w:type="dxa"/>
            <w:vAlign w:val="bottom"/>
          </w:tcPr>
          <w:p>
            <w:pPr>
              <w:ind w:left="28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6210 ARDREY KELL ROAD</w:t>
            </w:r>
          </w:p>
        </w:tc>
      </w:tr>
      <w:tr>
        <w:trPr>
          <w:trHeight w:val="237"/>
        </w:trPr>
        <w:tc>
          <w:tcPr>
            <w:tcW w:w="780" w:type="dxa"/>
            <w:vAlign w:val="bottom"/>
            <w:tcBorders>
              <w:bottom w:val="single" w:sz="8" w:color="9A9A9A"/>
            </w:tcBorders>
          </w:tcPr>
          <w:p>
            <w:pPr>
              <w:spacing w:after="0"/>
              <w:rPr>
                <w:sz w:val="20"/>
                <w:szCs w:val="20"/>
                <w:color w:val="auto"/>
              </w:rPr>
            </w:pPr>
          </w:p>
        </w:tc>
        <w:tc>
          <w:tcPr>
            <w:tcW w:w="1040" w:type="dxa"/>
            <w:vAlign w:val="bottom"/>
            <w:tcBorders>
              <w:bottom w:val="single" w:sz="8" w:color="9A9A9A"/>
            </w:tcBorders>
          </w:tcPr>
          <w:p>
            <w:pPr>
              <w:spacing w:after="0"/>
              <w:rPr>
                <w:sz w:val="20"/>
                <w:szCs w:val="20"/>
                <w:color w:val="auto"/>
              </w:rPr>
            </w:pPr>
          </w:p>
        </w:tc>
        <w:tc>
          <w:tcPr>
            <w:tcW w:w="128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65"/>
        </w:trPr>
        <w:tc>
          <w:tcPr>
            <w:tcW w:w="18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CHARLOTTE NC</w:t>
            </w:r>
          </w:p>
        </w:tc>
        <w:tc>
          <w:tcPr>
            <w:tcW w:w="1280" w:type="dxa"/>
            <w:vAlign w:val="bottom"/>
          </w:tcPr>
          <w:p>
            <w:pPr>
              <w:jc w:val="right"/>
              <w:ind w:right="357"/>
              <w:spacing w:after="0"/>
              <w:rPr>
                <w:sz w:val="20"/>
                <w:szCs w:val="20"/>
                <w:color w:val="auto"/>
              </w:rPr>
            </w:pPr>
            <w:r>
              <w:rPr>
                <w:rFonts w:ascii="Times New Roman" w:cs="Times New Roman" w:eastAsia="Times New Roman" w:hAnsi="Times New Roman"/>
                <w:sz w:val="20"/>
                <w:szCs w:val="20"/>
                <w:color w:val="0000FF"/>
              </w:rPr>
              <w:t>28277</w:t>
            </w:r>
          </w:p>
        </w:tc>
      </w:tr>
      <w:tr>
        <w:trPr>
          <w:trHeight w:val="177"/>
        </w:trPr>
        <w:tc>
          <w:tcPr>
            <w:tcW w:w="7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40" w:type="dxa"/>
            <w:vAlign w:val="bottom"/>
          </w:tcPr>
          <w:p>
            <w:pPr>
              <w:ind w:left="280"/>
              <w:spacing w:after="0"/>
              <w:rPr>
                <w:sz w:val="20"/>
                <w:szCs w:val="20"/>
                <w:color w:val="auto"/>
              </w:rPr>
            </w:pPr>
            <w:r>
              <w:rPr>
                <w:rFonts w:ascii="Arial" w:cs="Arial" w:eastAsia="Arial" w:hAnsi="Arial"/>
                <w:sz w:val="15"/>
                <w:szCs w:val="15"/>
                <w:color w:val="auto"/>
              </w:rPr>
              <w:t>(State)</w:t>
            </w:r>
          </w:p>
        </w:tc>
        <w:tc>
          <w:tcPr>
            <w:tcW w:w="1280" w:type="dxa"/>
            <w:vAlign w:val="bottom"/>
          </w:tcPr>
          <w:p>
            <w:pPr>
              <w:ind w:left="28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443"/>
        <w:spacing w:after="0"/>
        <w:rPr>
          <w:sz w:val="20"/>
          <w:szCs w:val="20"/>
          <w:color w:val="auto"/>
        </w:rPr>
      </w:pPr>
      <w:r>
        <w:rPr>
          <w:rFonts w:ascii="Times New Roman" w:cs="Times New Roman" w:eastAsia="Times New Roman" w:hAnsi="Times New Roman"/>
          <w:sz w:val="20"/>
          <w:szCs w:val="20"/>
          <w:color w:val="0000FF"/>
        </w:rPr>
        <w:t>SVP, Chief Financial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tcPr>
          <w:p>
            <w:pPr>
              <w:ind w:left="720"/>
              <w:spacing w:after="0" w:line="359" w:lineRule="exact"/>
              <w:rPr>
                <w:sz w:val="20"/>
                <w:szCs w:val="20"/>
                <w:color w:val="auto"/>
              </w:rPr>
            </w:pPr>
            <w:r>
              <w:rPr>
                <w:rFonts w:ascii="Times New Roman" w:cs="Times New Roman" w:eastAsia="Times New Roman" w:hAnsi="Times New Roman"/>
                <w:sz w:val="39"/>
                <w:szCs w:val="39"/>
                <w:color w:val="0000FF"/>
                <w:vertAlign w:val="subscript"/>
              </w:rPr>
              <w:t>0</w:t>
            </w:r>
            <w:r>
              <w:rPr>
                <w:rFonts w:ascii="Times New Roman" w:cs="Times New Roman" w:eastAsia="Times New Roman" w:hAnsi="Times New Roman"/>
                <w:sz w:val="13"/>
                <w:szCs w:val="13"/>
                <w:color w:val="008000"/>
              </w:rPr>
              <w:t>(1)</w:t>
            </w:r>
          </w:p>
        </w:tc>
        <w:tc>
          <w:tcPr>
            <w:tcW w:w="1160" w:type="dxa"/>
            <w:vAlign w:val="bottom"/>
            <w:tcBorders>
              <w:bottom w:val="single" w:sz="8" w:color="2C2C2C"/>
            </w:tcBorders>
            <w:gridSpan w:val="2"/>
          </w:tcPr>
          <w:p>
            <w:pPr>
              <w:ind w:left="100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4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160" w:type="dxa"/>
            <w:vAlign w:val="bottom"/>
            <w:gridSpan w:val="2"/>
            <w:vMerge w:val="restart"/>
          </w:tcPr>
          <w:p>
            <w:pPr>
              <w:ind w:left="46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60" w:type="dxa"/>
            <w:vAlign w:val="bottom"/>
            <w:gridSpan w:val="2"/>
          </w:tcPr>
          <w:p>
            <w:pPr>
              <w:ind w:left="46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60" w:type="dxa"/>
            <w:vAlign w:val="bottom"/>
            <w:gridSpan w:val="2"/>
          </w:tcPr>
          <w:p>
            <w:pPr>
              <w:ind w:left="46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400" w:type="dxa"/>
            <w:vAlign w:val="bottom"/>
          </w:tcPr>
          <w:p>
            <w:pPr>
              <w:spacing w:after="0"/>
              <w:rPr>
                <w:sz w:val="14"/>
                <w:szCs w:val="14"/>
                <w:color w:val="auto"/>
              </w:rPr>
            </w:pPr>
          </w:p>
        </w:tc>
        <w:tc>
          <w:tcPr>
            <w:tcW w:w="1160" w:type="dxa"/>
            <w:vAlign w:val="bottom"/>
            <w:gridSpan w:val="2"/>
          </w:tcPr>
          <w:p>
            <w:pPr>
              <w:ind w:left="46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40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160" w:type="dxa"/>
            <w:vAlign w:val="bottom"/>
            <w:gridSpan w:val="2"/>
          </w:tcPr>
          <w:p>
            <w:pPr>
              <w:ind w:left="46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1. No securities beneficially owned.</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Power of Attorney is attached to this Form 3 as Exhibit 24.</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Peter Gedeon, by Power</w:t>
            </w:r>
          </w:p>
        </w:tc>
        <w:tc>
          <w:tcPr>
            <w:tcW w:w="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06/27/2024</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900" w:type="dxa"/>
            <w:vAlign w:val="bottom"/>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4"/>
              </w:rPr>
              <w:t>of Attorney</w:t>
            </w:r>
          </w:p>
        </w:tc>
        <w:tc>
          <w:tcPr>
            <w:tcW w:w="1280" w:type="dxa"/>
            <w:vAlign w:val="bottom"/>
            <w:gridSpan w:val="2"/>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ind w:left="7500"/>
        <w:spacing w:after="0"/>
        <w:rPr>
          <w:sz w:val="20"/>
          <w:szCs w:val="20"/>
          <w:color w:val="auto"/>
        </w:rPr>
      </w:pPr>
      <w:r>
        <w:rPr>
          <w:rFonts w:ascii="Courier New" w:cs="Courier New" w:eastAsia="Courier New" w:hAnsi="Courier New"/>
          <w:sz w:val="20"/>
          <w:szCs w:val="20"/>
          <w:color w:val="auto"/>
        </w:rPr>
        <w:t>Exhibit 24</w:t>
      </w:r>
    </w:p>
    <w:p>
      <w:pPr>
        <w:spacing w:after="0" w:line="224" w:lineRule="exact"/>
        <w:rPr>
          <w:sz w:val="20"/>
          <w:szCs w:val="20"/>
          <w:color w:val="auto"/>
        </w:rPr>
      </w:pPr>
    </w:p>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1079" w:firstLine="702"/>
        <w:spacing w:after="0" w:line="275"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D. Gail Nixon, Peter Gedeon, Richard F. Mattern, D. Lee Flaherty and David Marshburn, with full power of substitution, the undersigned's true and lawful attorney-in-fact to:</w:t>
      </w:r>
    </w:p>
    <w:p>
      <w:pPr>
        <w:spacing w:after="0" w:line="87" w:lineRule="exact"/>
        <w:rPr>
          <w:sz w:val="20"/>
          <w:szCs w:val="20"/>
          <w:color w:val="auto"/>
        </w:rPr>
      </w:pPr>
    </w:p>
    <w:p>
      <w:pPr>
        <w:ind w:left="1400" w:right="739" w:hanging="698"/>
        <w:spacing w:after="0" w:line="289" w:lineRule="auto"/>
        <w:tabs>
          <w:tab w:leader="none" w:pos="14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82" w:lineRule="exact"/>
        <w:rPr>
          <w:rFonts w:ascii="Courier New" w:cs="Courier New" w:eastAsia="Courier New" w:hAnsi="Courier New"/>
          <w:sz w:val="18"/>
          <w:szCs w:val="18"/>
          <w:color w:val="auto"/>
        </w:rPr>
      </w:pPr>
    </w:p>
    <w:p>
      <w:pPr>
        <w:ind w:left="1400" w:right="619" w:hanging="698"/>
        <w:spacing w:after="0" w:line="275" w:lineRule="auto"/>
        <w:tabs>
          <w:tab w:leader="none" w:pos="140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and/or director of NN, Inc. (the "Company"), Forms 3, 4, and 5 in accordance with Section 16(a) of the Securities Exchange Act of 1934 and the rules thereunder;</w:t>
      </w:r>
    </w:p>
    <w:p>
      <w:pPr>
        <w:spacing w:after="0" w:line="87" w:lineRule="exact"/>
        <w:rPr>
          <w:rFonts w:ascii="Courier New" w:cs="Courier New" w:eastAsia="Courier New" w:hAnsi="Courier New"/>
          <w:sz w:val="20"/>
          <w:szCs w:val="20"/>
          <w:color w:val="auto"/>
        </w:rPr>
      </w:pPr>
    </w:p>
    <w:p>
      <w:pPr>
        <w:ind w:left="1400" w:right="619" w:hanging="698"/>
        <w:spacing w:after="0" w:line="265" w:lineRule="auto"/>
        <w:tabs>
          <w:tab w:leader="none" w:pos="140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99" w:lineRule="exact"/>
        <w:rPr>
          <w:rFonts w:ascii="Courier New" w:cs="Courier New" w:eastAsia="Courier New" w:hAnsi="Courier New"/>
          <w:sz w:val="20"/>
          <w:szCs w:val="20"/>
          <w:color w:val="auto"/>
        </w:rPr>
      </w:pPr>
    </w:p>
    <w:p>
      <w:pPr>
        <w:ind w:left="1400" w:right="619" w:hanging="698"/>
        <w:spacing w:after="0" w:line="254" w:lineRule="auto"/>
        <w:tabs>
          <w:tab w:leader="none" w:pos="140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8" w:lineRule="exact"/>
        <w:rPr>
          <w:sz w:val="20"/>
          <w:szCs w:val="20"/>
          <w:color w:val="auto"/>
        </w:rPr>
      </w:pPr>
    </w:p>
    <w:p>
      <w:pPr>
        <w:ind w:right="739" w:firstLine="1405"/>
        <w:spacing w:after="0" w:line="247"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20" w:lineRule="exact"/>
        <w:rPr>
          <w:sz w:val="20"/>
          <w:szCs w:val="20"/>
          <w:color w:val="auto"/>
        </w:rPr>
      </w:pPr>
    </w:p>
    <w:p>
      <w:pPr>
        <w:ind w:right="739" w:firstLine="702"/>
        <w:spacing w:after="0" w:line="265"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00" w:lineRule="exact"/>
        <w:rPr>
          <w:sz w:val="20"/>
          <w:szCs w:val="20"/>
          <w:color w:val="auto"/>
        </w:rPr>
      </w:pPr>
    </w:p>
    <w:p>
      <w:pPr>
        <w:ind w:right="1559" w:firstLine="1405"/>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23 day of June, 2024.</w:t>
      </w:r>
    </w:p>
    <w:p>
      <w:pPr>
        <w:spacing w:after="0" w:line="243" w:lineRule="exact"/>
        <w:rPr>
          <w:sz w:val="20"/>
          <w:szCs w:val="20"/>
          <w:color w:val="auto"/>
        </w:rPr>
      </w:pPr>
    </w:p>
    <w:p>
      <w:pPr>
        <w:ind w:left="2920"/>
        <w:spacing w:after="0"/>
        <w:tabs>
          <w:tab w:leader="none" w:pos="3600" w:val="left"/>
        </w:tabs>
        <w:rPr>
          <w:sz w:val="20"/>
          <w:szCs w:val="20"/>
          <w:color w:val="auto"/>
        </w:rPr>
      </w:pPr>
      <w:r>
        <w:rPr>
          <w:rFonts w:ascii="Courier New" w:cs="Courier New" w:eastAsia="Courier New" w:hAnsi="Courier New"/>
          <w:sz w:val="20"/>
          <w:szCs w:val="20"/>
          <w:color w:val="auto"/>
        </w:rPr>
        <w:t>By:</w:t>
        <w:tab/>
        <w:t>/s/ Christopher H. Bohnert</w:t>
      </w:r>
    </w:p>
    <w:p>
      <w:pPr>
        <w:spacing w:after="0" w:line="33" w:lineRule="exact"/>
        <w:rPr>
          <w:sz w:val="20"/>
          <w:szCs w:val="20"/>
          <w:color w:val="auto"/>
        </w:rPr>
      </w:pPr>
    </w:p>
    <w:p>
      <w:pPr>
        <w:ind w:left="2920"/>
        <w:spacing w:after="0"/>
        <w:rPr>
          <w:sz w:val="20"/>
          <w:szCs w:val="20"/>
          <w:color w:val="auto"/>
        </w:rPr>
      </w:pPr>
      <w:r>
        <w:rPr>
          <w:rFonts w:ascii="Courier New" w:cs="Courier New" w:eastAsia="Courier New" w:hAnsi="Courier New"/>
          <w:sz w:val="20"/>
          <w:szCs w:val="20"/>
          <w:color w:val="auto"/>
        </w:rPr>
        <w:t>---------------------------------------</w:t>
      </w:r>
    </w:p>
    <w:p>
      <w:pPr>
        <w:ind w:left="2920"/>
        <w:spacing w:after="0"/>
        <w:rPr>
          <w:sz w:val="20"/>
          <w:szCs w:val="20"/>
          <w:color w:val="auto"/>
        </w:rPr>
      </w:pPr>
      <w:r>
        <w:rPr>
          <w:rFonts w:ascii="Courier New" w:cs="Courier New" w:eastAsia="Courier New" w:hAnsi="Courier New"/>
          <w:sz w:val="20"/>
          <w:szCs w:val="20"/>
          <w:color w:val="auto"/>
        </w:rPr>
        <w:t>Name: Christopher H. Bohnert</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upperLetter"/>
      <w:start w:val="40"/>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655133" TargetMode="External"/><Relationship Id="rId11"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2024-06-27T15:46:49Z</dcterms:created>
  <dcterms:modified xsi:type="dcterms:W3CDTF">2024-06-27T15:46:49Z</dcterms:modified>
</cp:coreProperties>
</file>