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790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9044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Qualters Christopher J.</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02/18/2020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98"/>
        <w:spacing w:after="0"/>
        <w:rPr>
          <w:sz w:val="20"/>
          <w:szCs w:val="20"/>
          <w:color w:val="auto"/>
        </w:rPr>
      </w:pPr>
      <w:r>
        <w:rPr>
          <w:rFonts w:ascii="Arial" w:cs="Arial" w:eastAsia="Arial" w:hAnsi="Arial"/>
          <w:sz w:val="17"/>
          <w:szCs w:val="17"/>
          <w:color w:val="0000FF"/>
        </w:rPr>
        <w:t>Executive VP of Life Sciences</w:t>
      </w:r>
    </w:p>
    <w:p>
      <w:pPr>
        <w:spacing w:after="0" w:line="328"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CHARLOTTE</w:t>
            </w:r>
          </w:p>
        </w:tc>
        <w:tc>
          <w:tcPr>
            <w:tcW w:w="940" w:type="dxa"/>
            <w:vAlign w:val="bottom"/>
          </w:tcPr>
          <w:p>
            <w:pPr>
              <w:ind w:left="12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28277</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0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02/18/2020</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54,377</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77,414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jc w:val="right"/>
              <w:ind w:right="9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120" w:type="dxa"/>
            <w:vAlign w:val="bottom"/>
          </w:tcPr>
          <w:p>
            <w:pPr>
              <w:ind w:left="260"/>
              <w:spacing w:after="0"/>
              <w:rPr>
                <w:sz w:val="20"/>
                <w:szCs w:val="20"/>
                <w:color w:val="auto"/>
              </w:rPr>
            </w:pPr>
            <w:r>
              <w:rPr>
                <w:rFonts w:ascii="Arial" w:cs="Arial" w:eastAsia="Arial" w:hAnsi="Arial"/>
                <w:sz w:val="13"/>
                <w:szCs w:val="13"/>
                <w:color w:val="0000FF"/>
              </w:rPr>
              <w:t>02/18/2020</w:t>
            </w:r>
          </w:p>
        </w:tc>
        <w:tc>
          <w:tcPr>
            <w:tcW w:w="1120" w:type="dxa"/>
            <w:vAlign w:val="bottom"/>
          </w:tcPr>
          <w:p>
            <w:pPr>
              <w:spacing w:after="0"/>
              <w:rPr>
                <w:sz w:val="20"/>
                <w:szCs w:val="20"/>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80" w:type="dxa"/>
            <w:vAlign w:val="bottom"/>
          </w:tcPr>
          <w:p>
            <w:pPr>
              <w:ind w:left="80"/>
              <w:spacing w:after="0"/>
              <w:rPr>
                <w:sz w:val="20"/>
                <w:szCs w:val="20"/>
                <w:color w:val="auto"/>
              </w:rPr>
            </w:pPr>
            <w:r>
              <w:rPr>
                <w:rFonts w:ascii="Arial" w:cs="Arial" w:eastAsia="Arial" w:hAnsi="Arial"/>
                <w:sz w:val="13"/>
                <w:szCs w:val="13"/>
                <w:color w:val="0000FF"/>
              </w:rPr>
              <w:t>11,988</w:t>
            </w:r>
          </w:p>
        </w:tc>
        <w:tc>
          <w:tcPr>
            <w:tcW w:w="30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260"/>
              <w:spacing w:after="0"/>
              <w:rPr>
                <w:sz w:val="20"/>
                <w:szCs w:val="20"/>
                <w:color w:val="auto"/>
              </w:rPr>
            </w:pPr>
            <w:r>
              <w:rPr>
                <w:rFonts w:ascii="Arial" w:cs="Arial" w:eastAsia="Arial" w:hAnsi="Arial"/>
                <w:sz w:val="11"/>
                <w:szCs w:val="11"/>
                <w:color w:val="008000"/>
              </w:rPr>
              <w:t>(3)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11,988</w:t>
            </w:r>
          </w:p>
        </w:tc>
        <w:tc>
          <w:tcPr>
            <w:tcW w:w="7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11,988</w:t>
            </w:r>
          </w:p>
        </w:tc>
        <w:tc>
          <w:tcPr>
            <w:tcW w:w="30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with 13,590 shares vesting in three equal annual installments beginning on February 18, 2021 with the remaining 40,783 shares vesting in full on February 18, 2021.</w:t>
      </w:r>
    </w:p>
    <w:p>
      <w:pPr>
        <w:spacing w:after="0" w:line="50" w:lineRule="exact"/>
        <w:rPr>
          <w:rFonts w:ascii="Arial" w:cs="Arial" w:eastAsia="Arial" w:hAnsi="Arial"/>
          <w:sz w:val="13"/>
          <w:szCs w:val="13"/>
          <w:color w:val="008000"/>
        </w:rPr>
      </w:pPr>
    </w:p>
    <w:p>
      <w:pPr>
        <w:ind w:left="180" w:hanging="134"/>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0" w:lineRule="exact"/>
        <w:rPr>
          <w:rFonts w:ascii="Arial" w:cs="Arial" w:eastAsia="Arial" w:hAnsi="Arial"/>
          <w:sz w:val="13"/>
          <w:szCs w:val="13"/>
          <w:color w:val="008000"/>
        </w:rPr>
      </w:pPr>
    </w:p>
    <w:p>
      <w:pPr>
        <w:jc w:val="both"/>
        <w:ind w:left="40" w:right="220" w:firstLine="6"/>
        <w:spacing w:after="0" w:line="250"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2020 and ending December 31, 2022. The performance rights granted represent the right to receive the target shares, and actual performance rights earned may be between 50% and 150% of the target shares.</w:t>
      </w:r>
    </w:p>
    <w:p>
      <w:pPr>
        <w:sectPr>
          <w:pgSz w:w="11900" w:h="16838" w:orient="portrait"/>
          <w:cols w:equalWidth="0" w:num="1">
            <w:col w:w="11520"/>
          </w:cols>
          <w:pgMar w:left="240" w:top="225" w:right="139" w:bottom="1440" w:gutter="0" w:footer="0" w:header="0"/>
          <w:type w:val="continuous"/>
        </w:sectPr>
      </w:pP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5715</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51"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2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5"/>
          <w:szCs w:val="15"/>
          <w:color w:val="0000FF"/>
        </w:rPr>
        <w:t>02/20/2020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2" w:lineRule="exact"/>
        <w:rPr>
          <w:sz w:val="24"/>
          <w:szCs w:val="24"/>
          <w:color w:val="auto"/>
        </w:rPr>
      </w:pPr>
    </w:p>
    <w:p>
      <w:pPr>
        <w:sectPr>
          <w:pgSz w:w="11900" w:h="16838" w:orient="portrait"/>
          <w:cols w:equalWidth="0" w:num="2">
            <w:col w:w="9040" w:space="100"/>
            <w:col w:w="238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7268"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2020-02-20T15:23:26Z</dcterms:created>
  <dcterms:modified xsi:type="dcterms:W3CDTF">2020-02-20T15:23:26Z</dcterms:modified>
</cp:coreProperties>
</file>