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96" w:lineRule="auto"/>
        <w:framePr w:w="1500" w:h="160" w:wrap="auto" w:vAnchor="page" w:hAnchor="page" w:x="5200" w:y="817"/>
        <w:rPr>
          <w:rFonts w:ascii="Arial" w:cs="Arial" w:eastAsia="Arial" w:hAnsi="Arial"/>
          <w:sz w:val="17"/>
          <w:szCs w:val="17"/>
          <w:b w:val="1"/>
          <w:bCs w:val="1"/>
          <w:color w:val="auto"/>
        </w:rPr>
      </w:pPr>
      <w:r>
        <w:rPr>
          <w:rFonts w:ascii="Arial" w:cs="Arial" w:eastAsia="Arial" w:hAnsi="Arial"/>
          <w:sz w:val="17"/>
          <w:szCs w:val="17"/>
          <w:b w:val="1"/>
          <w:bCs w:val="1"/>
          <w:color w:val="auto"/>
        </w:rPr>
        <w:t>UNITED STATES</w:t>
      </w:r>
    </w:p>
    <w:p>
      <w:pPr>
        <w:spacing w:after="0" w:line="185" w:lineRule="auto"/>
        <w:framePr w:w="3960" w:h="160" w:wrap="auto" w:vAnchor="page" w:hAnchor="page" w:x="3980" w:y="1033"/>
        <w:rPr>
          <w:rFonts w:ascii="Arial" w:cs="Arial" w:eastAsia="Arial" w:hAnsi="Arial"/>
          <w:sz w:val="18"/>
          <w:szCs w:val="18"/>
          <w:b w:val="1"/>
          <w:bCs w:val="1"/>
          <w:color w:val="auto"/>
        </w:rPr>
      </w:pPr>
      <w:r>
        <w:rPr>
          <w:rFonts w:ascii="Arial" w:cs="Arial" w:eastAsia="Arial" w:hAnsi="Arial"/>
          <w:sz w:val="18"/>
          <w:szCs w:val="18"/>
          <w:b w:val="1"/>
          <w:bCs w:val="1"/>
          <w:color w:val="auto"/>
        </w:rPr>
        <w:t>SECURITIES AND EXCHANGE COMMISSION</w:t>
      </w:r>
    </w:p>
    <w:p>
      <w:pPr>
        <w:spacing w:after="0" w:line="196" w:lineRule="auto"/>
        <w:framePr w:w="2180" w:h="160" w:wrap="auto" w:vAnchor="page" w:hAnchor="page" w:x="4860" w:y="1249"/>
        <w:rPr>
          <w:rFonts w:ascii="Arial" w:cs="Arial" w:eastAsia="Arial" w:hAnsi="Arial"/>
          <w:sz w:val="17"/>
          <w:szCs w:val="17"/>
          <w:b w:val="1"/>
          <w:bCs w:val="1"/>
          <w:color w:val="auto"/>
        </w:rPr>
      </w:pPr>
      <w:r>
        <w:rPr>
          <w:rFonts w:ascii="Arial" w:cs="Arial" w:eastAsia="Arial" w:hAnsi="Arial"/>
          <w:sz w:val="17"/>
          <w:szCs w:val="17"/>
          <w:b w:val="1"/>
          <w:bCs w:val="1"/>
          <w:color w:val="auto"/>
        </w:rPr>
        <w:t>WASHINGTON, DC 20549</w:t>
      </w:r>
    </w:p>
    <w:p>
      <w:pPr>
        <w:spacing w:after="0" w:line="191" w:lineRule="auto"/>
        <w:framePr w:w="1140" w:h="193" w:wrap="auto" w:vAnchor="page" w:hAnchor="page" w:x="5380" w:y="2176"/>
        <w:rPr>
          <w:rFonts w:ascii="Arial" w:cs="Arial" w:eastAsia="Arial" w:hAnsi="Arial"/>
          <w:sz w:val="21"/>
          <w:szCs w:val="21"/>
          <w:b w:val="1"/>
          <w:bCs w:val="1"/>
          <w:color w:val="auto"/>
        </w:rPr>
      </w:pPr>
      <w:r>
        <w:rPr>
          <w:rFonts w:ascii="Arial" w:cs="Arial" w:eastAsia="Arial" w:hAnsi="Arial"/>
          <w:sz w:val="21"/>
          <w:szCs w:val="21"/>
          <w:b w:val="1"/>
          <w:bCs w:val="1"/>
          <w:color w:val="auto"/>
        </w:rPr>
        <w:t>FORM 8-K</w:t>
      </w:r>
    </w:p>
    <w:p>
      <w:pPr>
        <w:spacing w:after="0" w:line="196" w:lineRule="auto"/>
        <w:framePr w:w="3080" w:h="160" w:wrap="auto" w:vAnchor="page" w:hAnchor="page" w:x="4420" w:y="2667"/>
        <w:rPr>
          <w:rFonts w:ascii="Arial" w:cs="Arial" w:eastAsia="Arial" w:hAnsi="Arial"/>
          <w:sz w:val="17"/>
          <w:szCs w:val="17"/>
          <w:b w:val="1"/>
          <w:bCs w:val="1"/>
          <w:color w:val="auto"/>
        </w:rPr>
      </w:pPr>
      <w:r>
        <w:rPr>
          <w:rFonts w:ascii="Arial" w:cs="Arial" w:eastAsia="Arial" w:hAnsi="Arial"/>
          <w:sz w:val="17"/>
          <w:szCs w:val="17"/>
          <w:b w:val="1"/>
          <w:bCs w:val="1"/>
          <w:color w:val="auto"/>
        </w:rPr>
        <w:t>CURRENT REPORT PURSUANT TO</w:t>
      </w:r>
    </w:p>
    <w:p>
      <w:pPr>
        <w:spacing w:after="0" w:line="196" w:lineRule="auto"/>
        <w:framePr w:w="2600" w:h="160" w:wrap="auto" w:vAnchor="page" w:hAnchor="page" w:x="4660" w:y="2883"/>
        <w:rPr>
          <w:rFonts w:ascii="Arial" w:cs="Arial" w:eastAsia="Arial" w:hAnsi="Arial"/>
          <w:sz w:val="17"/>
          <w:szCs w:val="17"/>
          <w:b w:val="1"/>
          <w:bCs w:val="1"/>
          <w:color w:val="auto"/>
        </w:rPr>
      </w:pPr>
      <w:r>
        <w:rPr>
          <w:rFonts w:ascii="Arial" w:cs="Arial" w:eastAsia="Arial" w:hAnsi="Arial"/>
          <w:sz w:val="17"/>
          <w:szCs w:val="17"/>
          <w:b w:val="1"/>
          <w:bCs w:val="1"/>
          <w:color w:val="auto"/>
        </w:rPr>
        <w:t>SECTION 13 OR 15(d) OF THE</w:t>
      </w:r>
    </w:p>
    <w:p>
      <w:pPr>
        <w:spacing w:after="0" w:line="196" w:lineRule="auto"/>
        <w:framePr w:w="3380" w:h="160" w:wrap="auto" w:vAnchor="page" w:hAnchor="page" w:x="4260" w:y="3099"/>
        <w:rPr>
          <w:rFonts w:ascii="Arial" w:cs="Arial" w:eastAsia="Arial" w:hAnsi="Arial"/>
          <w:sz w:val="17"/>
          <w:szCs w:val="17"/>
          <w:b w:val="1"/>
          <w:bCs w:val="1"/>
          <w:color w:val="auto"/>
        </w:rPr>
      </w:pPr>
      <w:r>
        <w:rPr>
          <w:rFonts w:ascii="Arial" w:cs="Arial" w:eastAsia="Arial" w:hAnsi="Arial"/>
          <w:sz w:val="17"/>
          <w:szCs w:val="17"/>
          <w:b w:val="1"/>
          <w:bCs w:val="1"/>
          <w:color w:val="auto"/>
        </w:rPr>
        <w:t>SECURITIES EXCHANGE ACT OF 1934</w:t>
      </w:r>
    </w:p>
    <w:p>
      <w:pPr>
        <w:spacing w:after="0" w:line="209" w:lineRule="auto"/>
        <w:framePr w:w="4820" w:h="160" w:wrap="auto" w:vAnchor="page" w:hAnchor="page" w:x="3540" w:y="3802"/>
        <w:rPr>
          <w:rFonts w:ascii="Arial" w:cs="Arial" w:eastAsia="Arial" w:hAnsi="Arial"/>
          <w:sz w:val="16"/>
          <w:szCs w:val="16"/>
          <w:b w:val="1"/>
          <w:bCs w:val="1"/>
          <w:color w:val="auto"/>
        </w:rPr>
      </w:pPr>
      <w:r>
        <w:rPr>
          <w:rFonts w:ascii="Arial" w:cs="Arial" w:eastAsia="Arial" w:hAnsi="Arial"/>
          <w:sz w:val="16"/>
          <w:szCs w:val="16"/>
          <w:b w:val="1"/>
          <w:bCs w:val="1"/>
          <w:color w:val="auto"/>
        </w:rPr>
        <w:t>Date of Report (Date of earliest event reported): August 15, 2014</w:t>
      </w:r>
    </w:p>
    <w:p>
      <w:pPr>
        <w:spacing w:after="0" w:line="187" w:lineRule="auto"/>
        <w:framePr w:w="1460" w:h="305" w:wrap="auto" w:vAnchor="page" w:hAnchor="page" w:x="5220" w:y="5737"/>
        <w:rPr>
          <w:rFonts w:ascii="Arial" w:cs="Arial" w:eastAsia="Arial" w:hAnsi="Arial"/>
          <w:sz w:val="34"/>
          <w:szCs w:val="34"/>
          <w:b w:val="1"/>
          <w:bCs w:val="1"/>
          <w:u w:val="single" w:color="auto"/>
          <w:color w:val="auto"/>
        </w:rPr>
      </w:pPr>
      <w:r>
        <w:rPr>
          <w:rFonts w:ascii="Arial" w:cs="Arial" w:eastAsia="Arial" w:hAnsi="Arial"/>
          <w:sz w:val="34"/>
          <w:szCs w:val="34"/>
          <w:b w:val="1"/>
          <w:bCs w:val="1"/>
          <w:u w:val="single" w:color="auto"/>
          <w:color w:val="auto"/>
        </w:rPr>
        <w:t>NN, INC.</w:t>
      </w:r>
    </w:p>
    <w:p>
      <w:pPr>
        <w:spacing w:after="0" w:line="200" w:lineRule="exact"/>
        <w:rPr>
          <w:rFonts w:ascii="Arial" w:cs="Arial" w:eastAsia="Arial" w:hAnsi="Arial"/>
          <w:sz w:val="34"/>
          <w:szCs w:val="34"/>
          <w:b w:val="1"/>
          <w:bCs w:val="1"/>
          <w:u w:val="single" w:color="auto"/>
          <w:color w:val="auto"/>
        </w:rPr>
      </w:pPr>
      <w:r>
        <w:rPr>
          <w:rFonts w:ascii="Arial" w:cs="Arial" w:eastAsia="Arial" w:hAnsi="Arial"/>
          <w:sz w:val="34"/>
          <w:szCs w:val="34"/>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page">
              <wp:posOffset>3442335</wp:posOffset>
            </wp:positionH>
            <wp:positionV relativeFrom="page">
              <wp:posOffset>998220</wp:posOffset>
            </wp:positionV>
            <wp:extent cx="6775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7545" cy="8890"/>
                    </a:xfrm>
                    <a:prstGeom prst="rect">
                      <a:avLst/>
                    </a:prstGeom>
                    <a:noFill/>
                  </pic:spPr>
                </pic:pic>
              </a:graphicData>
            </a:graphic>
          </wp:anchor>
        </w:drawing>
        <w:drawing>
          <wp:anchor simplePos="0" relativeHeight="251657728" behindDoc="1" locked="0" layoutInCell="0" allowOverlap="1">
            <wp:simplePos x="0" y="0"/>
            <wp:positionH relativeFrom="page">
              <wp:posOffset>3467735</wp:posOffset>
            </wp:positionH>
            <wp:positionV relativeFrom="page">
              <wp:posOffset>2704465</wp:posOffset>
            </wp:positionV>
            <wp:extent cx="626110" cy="6261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626110" cy="626110"/>
                    </a:xfrm>
                    <a:prstGeom prst="rect">
                      <a:avLst/>
                    </a:prstGeom>
                    <a:noFill/>
                  </pic:spPr>
                </pic:pic>
              </a:graphicData>
            </a:graphic>
          </wp:anchor>
        </w:drawing>
      </w:r>
    </w:p>
    <w:p>
      <w:pPr>
        <w:spacing w:after="0" w:line="200" w:lineRule="exact"/>
        <w:rPr>
          <w:rFonts w:ascii="Arial" w:cs="Arial" w:eastAsia="Arial" w:hAnsi="Arial"/>
          <w:sz w:val="34"/>
          <w:szCs w:val="34"/>
          <w:b w:val="1"/>
          <w:bCs w:val="1"/>
          <w:u w:val="single" w:color="auto"/>
          <w:color w:val="auto"/>
        </w:rPr>
      </w:pPr>
    </w:p>
    <w:p>
      <w:pPr>
        <w:spacing w:after="0" w:line="200" w:lineRule="exact"/>
        <w:rPr>
          <w:rFonts w:ascii="Arial" w:cs="Arial" w:eastAsia="Arial" w:hAnsi="Arial"/>
          <w:sz w:val="34"/>
          <w:szCs w:val="34"/>
          <w:b w:val="1"/>
          <w:bCs w:val="1"/>
          <w:u w:val="single" w:color="auto"/>
          <w:color w:val="auto"/>
        </w:rPr>
      </w:pPr>
    </w:p>
    <w:p>
      <w:pPr>
        <w:spacing w:after="0" w:line="200" w:lineRule="exact"/>
        <w:rPr>
          <w:rFonts w:ascii="Arial" w:cs="Arial" w:eastAsia="Arial" w:hAnsi="Arial"/>
          <w:sz w:val="34"/>
          <w:szCs w:val="34"/>
          <w:b w:val="1"/>
          <w:bCs w:val="1"/>
          <w:u w:val="single" w:color="auto"/>
          <w:color w:val="auto"/>
        </w:rPr>
      </w:pPr>
    </w:p>
    <w:p>
      <w:pPr>
        <w:spacing w:after="0" w:line="200" w:lineRule="exact"/>
        <w:rPr>
          <w:rFonts w:ascii="Arial" w:cs="Arial" w:eastAsia="Arial" w:hAnsi="Arial"/>
          <w:sz w:val="34"/>
          <w:szCs w:val="34"/>
          <w:b w:val="1"/>
          <w:bCs w:val="1"/>
          <w:u w:val="single" w:color="auto"/>
          <w:color w:val="auto"/>
        </w:rPr>
      </w:pPr>
    </w:p>
    <w:p>
      <w:pPr>
        <w:spacing w:after="0" w:line="200" w:lineRule="exact"/>
        <w:rPr>
          <w:rFonts w:ascii="Arial" w:cs="Arial" w:eastAsia="Arial" w:hAnsi="Arial"/>
          <w:sz w:val="34"/>
          <w:szCs w:val="34"/>
          <w:b w:val="1"/>
          <w:bCs w:val="1"/>
          <w:u w:val="single" w:color="auto"/>
          <w:color w:val="auto"/>
        </w:rPr>
      </w:pPr>
    </w:p>
    <w:p>
      <w:pPr>
        <w:spacing w:after="0" w:line="200" w:lineRule="exact"/>
        <w:rPr>
          <w:rFonts w:ascii="Arial" w:cs="Arial" w:eastAsia="Arial" w:hAnsi="Arial"/>
          <w:sz w:val="34"/>
          <w:szCs w:val="34"/>
          <w:b w:val="1"/>
          <w:bCs w:val="1"/>
          <w:u w:val="single" w:color="auto"/>
          <w:color w:val="auto"/>
        </w:rPr>
      </w:pPr>
    </w:p>
    <w:p>
      <w:pPr>
        <w:spacing w:after="0" w:line="200" w:lineRule="exact"/>
        <w:rPr>
          <w:rFonts w:ascii="Arial" w:cs="Arial" w:eastAsia="Arial" w:hAnsi="Arial"/>
          <w:sz w:val="34"/>
          <w:szCs w:val="34"/>
          <w:b w:val="1"/>
          <w:bCs w:val="1"/>
          <w:u w:val="single" w:color="auto"/>
          <w:color w:val="auto"/>
        </w:rPr>
      </w:pPr>
    </w:p>
    <w:p>
      <w:pPr>
        <w:spacing w:after="0" w:line="200" w:lineRule="exact"/>
        <w:rPr>
          <w:rFonts w:ascii="Arial" w:cs="Arial" w:eastAsia="Arial" w:hAnsi="Arial"/>
          <w:sz w:val="34"/>
          <w:szCs w:val="34"/>
          <w:b w:val="1"/>
          <w:bCs w:val="1"/>
          <w:u w:val="single" w:color="auto"/>
          <w:color w:val="auto"/>
        </w:rPr>
      </w:pPr>
    </w:p>
    <w:p>
      <w:pPr>
        <w:spacing w:after="0" w:line="200" w:lineRule="exact"/>
        <w:rPr>
          <w:rFonts w:ascii="Arial" w:cs="Arial" w:eastAsia="Arial" w:hAnsi="Arial"/>
          <w:sz w:val="34"/>
          <w:szCs w:val="34"/>
          <w:b w:val="1"/>
          <w:bCs w:val="1"/>
          <w:u w:val="single" w:color="auto"/>
          <w:color w:val="auto"/>
        </w:rPr>
      </w:pPr>
    </w:p>
    <w:p>
      <w:pPr>
        <w:spacing w:after="0" w:line="200" w:lineRule="exact"/>
        <w:rPr>
          <w:rFonts w:ascii="Arial" w:cs="Arial" w:eastAsia="Arial" w:hAnsi="Arial"/>
          <w:sz w:val="34"/>
          <w:szCs w:val="34"/>
          <w:b w:val="1"/>
          <w:bCs w:val="1"/>
          <w:u w:val="single" w:color="auto"/>
          <w:color w:val="auto"/>
        </w:rPr>
      </w:pPr>
    </w:p>
    <w:p>
      <w:pPr>
        <w:spacing w:after="0" w:line="200" w:lineRule="exact"/>
        <w:rPr>
          <w:rFonts w:ascii="Arial" w:cs="Arial" w:eastAsia="Arial" w:hAnsi="Arial"/>
          <w:sz w:val="34"/>
          <w:szCs w:val="34"/>
          <w:b w:val="1"/>
          <w:bCs w:val="1"/>
          <w:u w:val="single" w:color="auto"/>
          <w:color w:val="auto"/>
        </w:rPr>
      </w:pPr>
    </w:p>
    <w:p>
      <w:pPr>
        <w:spacing w:after="0" w:line="200" w:lineRule="exact"/>
        <w:rPr>
          <w:rFonts w:ascii="Arial" w:cs="Arial" w:eastAsia="Arial" w:hAnsi="Arial"/>
          <w:sz w:val="34"/>
          <w:szCs w:val="34"/>
          <w:b w:val="1"/>
          <w:bCs w:val="1"/>
          <w:u w:val="single" w:color="auto"/>
          <w:color w:val="auto"/>
        </w:rPr>
      </w:pPr>
    </w:p>
    <w:p>
      <w:pPr>
        <w:spacing w:after="0" w:line="200" w:lineRule="exact"/>
        <w:rPr>
          <w:rFonts w:ascii="Arial" w:cs="Arial" w:eastAsia="Arial" w:hAnsi="Arial"/>
          <w:sz w:val="34"/>
          <w:szCs w:val="34"/>
          <w:b w:val="1"/>
          <w:bCs w:val="1"/>
          <w:u w:val="single" w:color="auto"/>
          <w:color w:val="auto"/>
        </w:rPr>
      </w:pPr>
    </w:p>
    <w:p>
      <w:pPr>
        <w:spacing w:after="0" w:line="200" w:lineRule="exact"/>
        <w:rPr>
          <w:rFonts w:ascii="Arial" w:cs="Arial" w:eastAsia="Arial" w:hAnsi="Arial"/>
          <w:sz w:val="34"/>
          <w:szCs w:val="34"/>
          <w:b w:val="1"/>
          <w:bCs w:val="1"/>
          <w:u w:val="single" w:color="auto"/>
          <w:color w:val="auto"/>
        </w:rPr>
      </w:pPr>
    </w:p>
    <w:p>
      <w:pPr>
        <w:spacing w:after="0" w:line="200" w:lineRule="exact"/>
        <w:rPr>
          <w:rFonts w:ascii="Arial" w:cs="Arial" w:eastAsia="Arial" w:hAnsi="Arial"/>
          <w:sz w:val="34"/>
          <w:szCs w:val="34"/>
          <w:b w:val="1"/>
          <w:bCs w:val="1"/>
          <w:u w:val="single" w:color="auto"/>
          <w:color w:val="auto"/>
        </w:rPr>
      </w:pPr>
    </w:p>
    <w:p>
      <w:pPr>
        <w:spacing w:after="0" w:line="200" w:lineRule="exact"/>
        <w:rPr>
          <w:rFonts w:ascii="Arial" w:cs="Arial" w:eastAsia="Arial" w:hAnsi="Arial"/>
          <w:sz w:val="34"/>
          <w:szCs w:val="34"/>
          <w:b w:val="1"/>
          <w:bCs w:val="1"/>
          <w:u w:val="single" w:color="auto"/>
          <w:color w:val="auto"/>
        </w:rPr>
      </w:pPr>
    </w:p>
    <w:p>
      <w:pPr>
        <w:spacing w:after="0" w:line="200" w:lineRule="exact"/>
        <w:rPr>
          <w:rFonts w:ascii="Arial" w:cs="Arial" w:eastAsia="Arial" w:hAnsi="Arial"/>
          <w:sz w:val="34"/>
          <w:szCs w:val="34"/>
          <w:b w:val="1"/>
          <w:bCs w:val="1"/>
          <w:u w:val="single" w:color="auto"/>
          <w:color w:val="auto"/>
        </w:rPr>
      </w:pPr>
    </w:p>
    <w:p>
      <w:pPr>
        <w:spacing w:after="0" w:line="200" w:lineRule="exact"/>
        <w:rPr>
          <w:rFonts w:ascii="Arial" w:cs="Arial" w:eastAsia="Arial" w:hAnsi="Arial"/>
          <w:sz w:val="34"/>
          <w:szCs w:val="34"/>
          <w:b w:val="1"/>
          <w:bCs w:val="1"/>
          <w:u w:val="single" w:color="auto"/>
          <w:color w:val="auto"/>
        </w:rPr>
      </w:pPr>
    </w:p>
    <w:p>
      <w:pPr>
        <w:spacing w:after="0" w:line="200" w:lineRule="exact"/>
        <w:rPr>
          <w:rFonts w:ascii="Arial" w:cs="Arial" w:eastAsia="Arial" w:hAnsi="Arial"/>
          <w:sz w:val="34"/>
          <w:szCs w:val="34"/>
          <w:b w:val="1"/>
          <w:bCs w:val="1"/>
          <w:u w:val="single" w:color="auto"/>
          <w:color w:val="auto"/>
        </w:rPr>
      </w:pPr>
    </w:p>
    <w:p>
      <w:pPr>
        <w:spacing w:after="0" w:line="200" w:lineRule="exact"/>
        <w:rPr>
          <w:rFonts w:ascii="Arial" w:cs="Arial" w:eastAsia="Arial" w:hAnsi="Arial"/>
          <w:sz w:val="34"/>
          <w:szCs w:val="34"/>
          <w:b w:val="1"/>
          <w:bCs w:val="1"/>
          <w:u w:val="single" w:color="auto"/>
          <w:color w:val="auto"/>
        </w:rPr>
      </w:pPr>
    </w:p>
    <w:p>
      <w:pPr>
        <w:spacing w:after="0" w:line="200" w:lineRule="exact"/>
        <w:rPr>
          <w:rFonts w:ascii="Arial" w:cs="Arial" w:eastAsia="Arial" w:hAnsi="Arial"/>
          <w:sz w:val="34"/>
          <w:szCs w:val="34"/>
          <w:b w:val="1"/>
          <w:bCs w:val="1"/>
          <w:u w:val="single" w:color="auto"/>
          <w:color w:val="auto"/>
        </w:rPr>
      </w:pPr>
    </w:p>
    <w:p>
      <w:pPr>
        <w:spacing w:after="0" w:line="268" w:lineRule="exact"/>
        <w:rPr>
          <w:rFonts w:ascii="Arial" w:cs="Arial" w:eastAsia="Arial" w:hAnsi="Arial"/>
          <w:sz w:val="34"/>
          <w:szCs w:val="34"/>
          <w:b w:val="1"/>
          <w:bCs w:val="1"/>
          <w:u w:val="single" w:color="auto"/>
          <w:color w:val="auto"/>
        </w:rPr>
      </w:pPr>
    </w:p>
    <w:tbl>
      <w:tblPr>
        <w:tblLayout w:type="fixed"/>
        <w:tblInd w:w="280" w:type="dxa"/>
        <w:tblCellMar>
          <w:top w:w="0" w:type="dxa"/>
          <w:left w:w="0" w:type="dxa"/>
          <w:bottom w:w="0" w:type="dxa"/>
          <w:right w:w="0" w:type="dxa"/>
        </w:tblCellMar>
      </w:tblPr>
      <w:tr>
        <w:trPr>
          <w:trHeight w:val="230"/>
        </w:trPr>
        <w:tc>
          <w:tcPr>
            <w:tcW w:w="1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0" w:type="dxa"/>
            <w:vAlign w:val="bottom"/>
            <w:gridSpan w:val="4"/>
          </w:tcPr>
          <w:p>
            <w:pPr>
              <w:ind w:left="1540"/>
              <w:spacing w:after="0"/>
              <w:rPr>
                <w:sz w:val="20"/>
                <w:szCs w:val="20"/>
                <w:color w:val="auto"/>
              </w:rPr>
            </w:pPr>
            <w:r>
              <w:rPr>
                <w:rFonts w:ascii="Arial" w:cs="Arial" w:eastAsia="Arial" w:hAnsi="Arial"/>
                <w:sz w:val="18"/>
                <w:szCs w:val="18"/>
                <w:color w:val="auto"/>
                <w:w w:val="98"/>
              </w:rPr>
              <w:t>(Exact name of registrant as specified in its charter)</w:t>
            </w: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419"/>
        </w:trPr>
        <w:tc>
          <w:tcPr>
            <w:tcW w:w="1380" w:type="dxa"/>
            <w:vAlign w:val="bottom"/>
          </w:tcPr>
          <w:p>
            <w:pPr>
              <w:spacing w:after="0"/>
              <w:rPr>
                <w:sz w:val="24"/>
                <w:szCs w:val="24"/>
                <w:color w:val="auto"/>
              </w:rPr>
            </w:pPr>
          </w:p>
        </w:tc>
        <w:tc>
          <w:tcPr>
            <w:tcW w:w="2240" w:type="dxa"/>
            <w:vAlign w:val="bottom"/>
            <w:gridSpan w:val="2"/>
          </w:tcPr>
          <w:p>
            <w:pPr>
              <w:jc w:val="center"/>
              <w:ind w:right="1470"/>
              <w:spacing w:after="0"/>
              <w:rPr>
                <w:sz w:val="20"/>
                <w:szCs w:val="20"/>
                <w:color w:val="auto"/>
              </w:rPr>
            </w:pPr>
            <w:r>
              <w:rPr>
                <w:rFonts w:ascii="Arial" w:cs="Arial" w:eastAsia="Arial" w:hAnsi="Arial"/>
                <w:sz w:val="18"/>
                <w:szCs w:val="18"/>
                <w:color w:val="auto"/>
                <w:w w:val="89"/>
              </w:rPr>
              <w:t>Delaware</w:t>
            </w:r>
          </w:p>
        </w:tc>
        <w:tc>
          <w:tcPr>
            <w:tcW w:w="4040" w:type="dxa"/>
            <w:vAlign w:val="bottom"/>
            <w:gridSpan w:val="3"/>
          </w:tcPr>
          <w:p>
            <w:pPr>
              <w:jc w:val="right"/>
              <w:ind w:right="1780"/>
              <w:spacing w:after="0"/>
              <w:rPr>
                <w:sz w:val="20"/>
                <w:szCs w:val="20"/>
                <w:color w:val="auto"/>
              </w:rPr>
            </w:pPr>
            <w:r>
              <w:rPr>
                <w:rFonts w:ascii="Arial" w:cs="Arial" w:eastAsia="Arial" w:hAnsi="Arial"/>
                <w:sz w:val="18"/>
                <w:szCs w:val="18"/>
                <w:color w:val="auto"/>
              </w:rPr>
              <w:t>0-23486</w:t>
            </w:r>
          </w:p>
        </w:tc>
        <w:tc>
          <w:tcPr>
            <w:tcW w:w="2960" w:type="dxa"/>
            <w:vAlign w:val="bottom"/>
            <w:gridSpan w:val="5"/>
          </w:tcPr>
          <w:p>
            <w:pPr>
              <w:jc w:val="right"/>
              <w:ind w:right="880"/>
              <w:spacing w:after="0"/>
              <w:rPr>
                <w:sz w:val="20"/>
                <w:szCs w:val="20"/>
                <w:color w:val="auto"/>
              </w:rPr>
            </w:pPr>
            <w:r>
              <w:rPr>
                <w:rFonts w:ascii="Arial" w:cs="Arial" w:eastAsia="Arial" w:hAnsi="Arial"/>
                <w:sz w:val="18"/>
                <w:szCs w:val="18"/>
                <w:color w:val="auto"/>
              </w:rPr>
              <w:t>62-1096725</w:t>
            </w:r>
          </w:p>
        </w:tc>
      </w:tr>
      <w:tr>
        <w:trPr>
          <w:trHeight w:val="20"/>
        </w:trPr>
        <w:tc>
          <w:tcPr>
            <w:tcW w:w="13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37"/>
        </w:trPr>
        <w:tc>
          <w:tcPr>
            <w:tcW w:w="3620" w:type="dxa"/>
            <w:vAlign w:val="bottom"/>
            <w:gridSpan w:val="3"/>
          </w:tcPr>
          <w:p>
            <w:pPr>
              <w:jc w:val="center"/>
              <w:ind w:right="90"/>
              <w:spacing w:after="0"/>
              <w:rPr>
                <w:sz w:val="20"/>
                <w:szCs w:val="20"/>
                <w:color w:val="auto"/>
              </w:rPr>
            </w:pPr>
            <w:r>
              <w:rPr>
                <w:rFonts w:ascii="Arial" w:cs="Arial" w:eastAsia="Arial" w:hAnsi="Arial"/>
                <w:sz w:val="18"/>
                <w:szCs w:val="18"/>
                <w:color w:val="auto"/>
                <w:w w:val="92"/>
              </w:rPr>
              <w:t>(State or Other Jurisdiction of Incorporation)</w:t>
            </w:r>
          </w:p>
        </w:tc>
        <w:tc>
          <w:tcPr>
            <w:tcW w:w="4040" w:type="dxa"/>
            <w:vAlign w:val="bottom"/>
            <w:gridSpan w:val="3"/>
          </w:tcPr>
          <w:p>
            <w:pPr>
              <w:jc w:val="center"/>
              <w:ind w:right="100"/>
              <w:spacing w:after="0"/>
              <w:rPr>
                <w:sz w:val="20"/>
                <w:szCs w:val="20"/>
                <w:color w:val="auto"/>
              </w:rPr>
            </w:pPr>
            <w:r>
              <w:rPr>
                <w:rFonts w:ascii="Arial" w:cs="Arial" w:eastAsia="Arial" w:hAnsi="Arial"/>
                <w:sz w:val="18"/>
                <w:szCs w:val="18"/>
                <w:color w:val="auto"/>
                <w:w w:val="92"/>
              </w:rPr>
              <w:t>(Commission File Number)</w:t>
            </w:r>
          </w:p>
        </w:tc>
        <w:tc>
          <w:tcPr>
            <w:tcW w:w="2960" w:type="dxa"/>
            <w:vAlign w:val="bottom"/>
            <w:gridSpan w:val="5"/>
          </w:tcPr>
          <w:p>
            <w:pPr>
              <w:jc w:val="center"/>
              <w:ind w:left="250"/>
              <w:spacing w:after="0"/>
              <w:rPr>
                <w:sz w:val="20"/>
                <w:szCs w:val="20"/>
                <w:color w:val="auto"/>
              </w:rPr>
            </w:pPr>
            <w:r>
              <w:rPr>
                <w:rFonts w:ascii="Arial" w:cs="Arial" w:eastAsia="Arial" w:hAnsi="Arial"/>
                <w:sz w:val="18"/>
                <w:szCs w:val="18"/>
                <w:color w:val="auto"/>
                <w:w w:val="94"/>
              </w:rPr>
              <w:t>(I.R.S. Employer Identification No.)</w:t>
            </w:r>
          </w:p>
        </w:tc>
      </w:tr>
      <w:tr>
        <w:trPr>
          <w:trHeight w:val="392"/>
        </w:trPr>
        <w:tc>
          <w:tcPr>
            <w:tcW w:w="3620" w:type="dxa"/>
            <w:vAlign w:val="bottom"/>
            <w:gridSpan w:val="3"/>
          </w:tcPr>
          <w:p>
            <w:pPr>
              <w:jc w:val="center"/>
              <w:spacing w:after="0"/>
              <w:rPr>
                <w:sz w:val="20"/>
                <w:szCs w:val="20"/>
                <w:color w:val="auto"/>
              </w:rPr>
            </w:pPr>
            <w:r>
              <w:rPr>
                <w:rFonts w:ascii="Arial" w:cs="Arial" w:eastAsia="Arial" w:hAnsi="Arial"/>
                <w:sz w:val="18"/>
                <w:szCs w:val="18"/>
                <w:color w:val="auto"/>
                <w:w w:val="88"/>
              </w:rPr>
              <w:t>2000 Waters Edge Drive, Johnson City, Tennessee</w:t>
            </w:r>
          </w:p>
        </w:tc>
        <w:tc>
          <w:tcPr>
            <w:tcW w:w="1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80" w:type="dxa"/>
            <w:vAlign w:val="bottom"/>
            <w:gridSpan w:val="4"/>
          </w:tcPr>
          <w:p>
            <w:pPr>
              <w:jc w:val="right"/>
              <w:ind w:right="300"/>
              <w:spacing w:after="0"/>
              <w:rPr>
                <w:sz w:val="20"/>
                <w:szCs w:val="20"/>
                <w:color w:val="auto"/>
              </w:rPr>
            </w:pPr>
            <w:r>
              <w:rPr>
                <w:rFonts w:ascii="Arial" w:cs="Arial" w:eastAsia="Arial" w:hAnsi="Arial"/>
                <w:sz w:val="18"/>
                <w:szCs w:val="18"/>
                <w:color w:val="auto"/>
              </w:rPr>
              <w:t>37604</w:t>
            </w:r>
          </w:p>
        </w:tc>
        <w:tc>
          <w:tcPr>
            <w:tcW w:w="880" w:type="dxa"/>
            <w:vAlign w:val="bottom"/>
          </w:tcPr>
          <w:p>
            <w:pPr>
              <w:spacing w:after="0"/>
              <w:rPr>
                <w:sz w:val="24"/>
                <w:szCs w:val="24"/>
                <w:color w:val="auto"/>
              </w:rPr>
            </w:pPr>
          </w:p>
        </w:tc>
      </w:tr>
      <w:tr>
        <w:trPr>
          <w:trHeight w:val="20"/>
        </w:trPr>
        <w:tc>
          <w:tcPr>
            <w:tcW w:w="3620" w:type="dxa"/>
            <w:vAlign w:val="bottom"/>
            <w:gridSpan w:val="3"/>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r>
      <w:tr>
        <w:trPr>
          <w:trHeight w:val="237"/>
        </w:trPr>
        <w:tc>
          <w:tcPr>
            <w:tcW w:w="3620" w:type="dxa"/>
            <w:vAlign w:val="bottom"/>
            <w:gridSpan w:val="3"/>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1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960" w:type="dxa"/>
            <w:vAlign w:val="bottom"/>
            <w:gridSpan w:val="5"/>
          </w:tcPr>
          <w:p>
            <w:pPr>
              <w:jc w:val="center"/>
              <w:ind w:left="70"/>
              <w:spacing w:after="0"/>
              <w:rPr>
                <w:sz w:val="20"/>
                <w:szCs w:val="20"/>
                <w:color w:val="auto"/>
              </w:rPr>
            </w:pPr>
            <w:r>
              <w:rPr>
                <w:rFonts w:ascii="Arial" w:cs="Arial" w:eastAsia="Arial" w:hAnsi="Arial"/>
                <w:sz w:val="18"/>
                <w:szCs w:val="18"/>
                <w:color w:val="auto"/>
                <w:w w:val="94"/>
              </w:rPr>
              <w:t>(Zip Code)</w:t>
            </w:r>
          </w:p>
        </w:tc>
      </w:tr>
    </w:tbl>
    <w:p>
      <w:pPr>
        <w:spacing w:after="0" w:line="202" w:lineRule="exact"/>
        <w:rPr>
          <w:rFonts w:ascii="Arial" w:cs="Arial" w:eastAsia="Arial" w:hAnsi="Arial"/>
          <w:sz w:val="34"/>
          <w:szCs w:val="34"/>
          <w:b w:val="1"/>
          <w:bCs w:val="1"/>
          <w:u w:val="single" w:color="auto"/>
          <w:color w:val="auto"/>
        </w:rPr>
      </w:pPr>
    </w:p>
    <w:p>
      <w:pPr>
        <w:jc w:val="center"/>
        <w:ind w:left="320"/>
        <w:spacing w:after="0"/>
        <w:rPr>
          <w:sz w:val="20"/>
          <w:szCs w:val="20"/>
          <w:color w:val="auto"/>
        </w:rPr>
      </w:pPr>
      <w:r>
        <w:rPr>
          <w:rFonts w:ascii="Arial" w:cs="Arial" w:eastAsia="Arial" w:hAnsi="Arial"/>
          <w:sz w:val="18"/>
          <w:szCs w:val="18"/>
          <w:u w:val="single" w:color="auto"/>
          <w:color w:val="auto"/>
        </w:rPr>
        <w:t>(423) 743-9151</w:t>
      </w:r>
    </w:p>
    <w:p>
      <w:pPr>
        <w:spacing w:after="0" w:line="23" w:lineRule="exact"/>
        <w:rPr>
          <w:rFonts w:ascii="Arial" w:cs="Arial" w:eastAsia="Arial" w:hAnsi="Arial"/>
          <w:sz w:val="34"/>
          <w:szCs w:val="34"/>
          <w:b w:val="1"/>
          <w:bCs w:val="1"/>
          <w:u w:val="single" w:color="auto"/>
          <w:color w:val="auto"/>
        </w:rPr>
      </w:pPr>
    </w:p>
    <w:p>
      <w:pPr>
        <w:jc w:val="center"/>
        <w:ind w:left="320"/>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rFonts w:ascii="Arial" w:cs="Arial" w:eastAsia="Arial" w:hAnsi="Arial"/>
          <w:sz w:val="34"/>
          <w:szCs w:val="34"/>
          <w:b w:val="1"/>
          <w:bCs w:val="1"/>
          <w:u w:val="single" w:color="auto"/>
          <w:color w:val="auto"/>
        </w:rPr>
      </w:pPr>
    </w:p>
    <w:p>
      <w:pPr>
        <w:ind w:left="366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rFonts w:ascii="Arial" w:cs="Arial" w:eastAsia="Arial" w:hAnsi="Arial"/>
          <w:sz w:val="34"/>
          <w:szCs w:val="34"/>
          <w:b w:val="1"/>
          <w:bCs w:val="1"/>
          <w:u w:val="single" w:color="auto"/>
          <w:color w:val="auto"/>
        </w:rPr>
      </w:pPr>
    </w:p>
    <w:p>
      <w:pPr>
        <w:spacing w:after="0" w:line="295" w:lineRule="exact"/>
        <w:rPr>
          <w:rFonts w:ascii="Arial" w:cs="Arial" w:eastAsia="Arial" w:hAnsi="Arial"/>
          <w:sz w:val="34"/>
          <w:szCs w:val="34"/>
          <w:b w:val="1"/>
          <w:bCs w:val="1"/>
          <w:u w:val="single" w:color="auto"/>
          <w:color w:val="auto"/>
        </w:rPr>
      </w:pPr>
    </w:p>
    <w:p>
      <w:pPr>
        <w:ind w:right="80"/>
        <w:spacing w:after="0" w:line="277" w:lineRule="auto"/>
        <w:rPr>
          <w:sz w:val="20"/>
          <w:szCs w:val="20"/>
          <w:color w:val="auto"/>
        </w:rPr>
      </w:pPr>
      <w:r>
        <w:rPr>
          <w:rFonts w:ascii="Arial" w:cs="Arial" w:eastAsia="Arial" w:hAnsi="Arial"/>
          <w:sz w:val="18"/>
          <w:szCs w:val="18"/>
          <w:color w:val="auto"/>
        </w:rPr>
        <w:t>Check the appropriate box if the Form 8-K filing is intended to simultaneously satisfy the filing obligation of the registrant under any of the following provisions (see General Instruction A.2. below):</w:t>
      </w:r>
    </w:p>
    <w:p>
      <w:pPr>
        <w:spacing w:after="0" w:line="197" w:lineRule="exact"/>
        <w:rPr>
          <w:rFonts w:ascii="Arial" w:cs="Arial" w:eastAsia="Arial" w:hAnsi="Arial"/>
          <w:sz w:val="34"/>
          <w:szCs w:val="34"/>
          <w:b w:val="1"/>
          <w:bCs w:val="1"/>
          <w:u w:val="single" w:color="auto"/>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rFonts w:ascii="Arial" w:cs="Arial" w:eastAsia="Arial" w:hAnsi="Arial"/>
          <w:sz w:val="34"/>
          <w:szCs w:val="34"/>
          <w:b w:val="1"/>
          <w:bCs w:val="1"/>
          <w:u w:val="single" w:color="auto"/>
          <w:color w:val="auto"/>
        </w:rPr>
      </w:pPr>
      <w:r>
        <w:rPr>
          <w:rFonts w:ascii="Arial" w:cs="Arial" w:eastAsia="Arial" w:hAnsi="Arial"/>
          <w:sz w:val="34"/>
          <w:szCs w:val="34"/>
          <w:b w:val="1"/>
          <w:bCs w:val="1"/>
          <w:u w:val="single" w:color="auto"/>
          <w:color w:val="auto"/>
        </w:rPr>
        <w:drawing>
          <wp:anchor simplePos="0" relativeHeight="251657728" behindDoc="1" locked="0" layoutInCell="0" allowOverlap="1">
            <wp:simplePos x="0" y="0"/>
            <wp:positionH relativeFrom="column">
              <wp:posOffset>3175</wp:posOffset>
            </wp:positionH>
            <wp:positionV relativeFrom="paragraph">
              <wp:posOffset>-63500</wp:posOffset>
            </wp:positionV>
            <wp:extent cx="7250430" cy="450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450215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00"/>
          </w:cols>
          <w:pgMar w:left="240" w:top="1440" w:right="759" w:bottom="1440" w:gutter="0" w:footer="0" w:header="0"/>
        </w:sectPr>
      </w:pPr>
    </w:p>
    <w:bookmarkStart w:id="1" w:name="page2"/>
    <w:bookmarkEnd w:id="1"/>
    <w:p>
      <w:pPr>
        <w:spacing w:after="0"/>
        <w:tabs>
          <w:tab w:leader="none" w:pos="920" w:val="left"/>
        </w:tabs>
        <w:rPr>
          <w:sz w:val="20"/>
          <w:szCs w:val="20"/>
          <w:color w:val="auto"/>
        </w:rPr>
      </w:pPr>
      <w:r>
        <w:rPr>
          <w:rFonts w:ascii="Arial" w:cs="Arial" w:eastAsia="Arial" w:hAnsi="Arial"/>
          <w:sz w:val="18"/>
          <w:szCs w:val="18"/>
          <w:b w:val="1"/>
          <w:bCs w:val="1"/>
          <w:color w:val="auto"/>
        </w:rPr>
        <w:t>Item 8.01</w:t>
        <w:tab/>
        <w:t>OTHER EVENTS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August 15, 2014, NN, Inc. issued a press release announcing the declaration of a quarterly cash dividend of $0.07 per common share payable on September 19, 2014, to shareholders of record as of the close of business on September 5, 2014. The full text of the press release is attached as Exhibit 99.1 to this Current Report on Form 8-K and is incorporated herein by reference.</w:t>
      </w:r>
    </w:p>
    <w:p>
      <w:pPr>
        <w:spacing w:after="0" w:line="204"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9.01</w:t>
        <w:tab/>
        <w:t>FINANCIAL STATEMENTS AND EXHIBITS</w:t>
      </w:r>
    </w:p>
    <w:p>
      <w:pPr>
        <w:spacing w:after="0" w:line="252"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u w:val="single" w:color="auto"/>
          <w:color w:val="auto"/>
        </w:rPr>
        <w:t>Exhibit No.</w:t>
      </w:r>
      <w:r>
        <w:rPr>
          <w:sz w:val="20"/>
          <w:szCs w:val="20"/>
          <w:color w:val="auto"/>
        </w:rPr>
        <w:tab/>
      </w:r>
      <w:r>
        <w:rPr>
          <w:rFonts w:ascii="Arial" w:cs="Arial" w:eastAsia="Arial" w:hAnsi="Arial"/>
          <w:sz w:val="16"/>
          <w:szCs w:val="16"/>
          <w:b w:val="1"/>
          <w:bCs w:val="1"/>
          <w:u w:val="single" w:color="auto"/>
          <w:color w:val="auto"/>
        </w:rPr>
        <w:t>Description</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of NN, Inc. dated August 15,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579120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72" w:right="23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Date: August 15, 2014</w:t>
      </w:r>
    </w:p>
    <w:p>
      <w:pPr>
        <w:spacing w:after="0" w:line="248"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NN, INC.</w:t>
      </w:r>
    </w:p>
    <w:p>
      <w:pPr>
        <w:spacing w:after="0" w:line="200" w:lineRule="exact"/>
        <w:rPr>
          <w:sz w:val="20"/>
          <w:szCs w:val="20"/>
          <w:color w:val="auto"/>
        </w:rPr>
      </w:pPr>
    </w:p>
    <w:p>
      <w:pPr>
        <w:spacing w:after="0" w:line="272"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By: /s/ William C. Kelly,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14605</wp:posOffset>
            </wp:positionV>
            <wp:extent cx="115760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57605" cy="17145"/>
                    </a:xfrm>
                    <a:prstGeom prst="rect">
                      <a:avLst/>
                    </a:prstGeom>
                    <a:noFill/>
                  </pic:spPr>
                </pic:pic>
              </a:graphicData>
            </a:graphic>
          </wp:anchor>
        </w:drawing>
      </w:r>
    </w:p>
    <w:p>
      <w:pPr>
        <w:spacing w:after="0" w:line="16" w:lineRule="exact"/>
        <w:rPr>
          <w:sz w:val="20"/>
          <w:szCs w:val="20"/>
          <w:color w:val="auto"/>
        </w:rPr>
      </w:pPr>
    </w:p>
    <w:p>
      <w:pPr>
        <w:ind w:left="6060"/>
        <w:spacing w:after="0"/>
        <w:tabs>
          <w:tab w:leader="none" w:pos="6740" w:val="left"/>
        </w:tabs>
        <w:rPr>
          <w:sz w:val="20"/>
          <w:szCs w:val="20"/>
          <w:color w:val="auto"/>
        </w:rPr>
      </w:pPr>
      <w:r>
        <w:rPr>
          <w:rFonts w:ascii="Arial" w:cs="Arial" w:eastAsia="Arial" w:hAnsi="Arial"/>
          <w:sz w:val="18"/>
          <w:szCs w:val="18"/>
          <w:color w:val="auto"/>
        </w:rPr>
        <w:t>Name:</w:t>
        <w:tab/>
        <w:t>William C. Kelly, Jr.</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 Vice President and Chief</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Administrative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981075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513" w:right="439" w:bottom="1440" w:gutter="0" w:footer="0" w:header="0"/>
        </w:sectPr>
      </w:pPr>
    </w:p>
    <w:bookmarkStart w:id="3" w:name="page4"/>
    <w:bookmarkEnd w:id="3"/>
    <w:p>
      <w:pPr>
        <w:jc w:val="right"/>
        <w:ind w:right="3799"/>
        <w:spacing w:after="0"/>
        <w:rPr>
          <w:sz w:val="20"/>
          <w:szCs w:val="20"/>
          <w:color w:val="auto"/>
        </w:rPr>
      </w:pPr>
      <w:r>
        <w:rPr>
          <w:rFonts w:ascii="Arial" w:cs="Arial" w:eastAsia="Arial" w:hAnsi="Arial"/>
          <w:sz w:val="18"/>
          <w:szCs w:val="18"/>
          <w:b w:val="1"/>
          <w:bCs w:val="1"/>
          <w:color w:val="auto"/>
        </w:rPr>
        <w:t>EXHIBIT INDEX</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Exhibit No.</w:t>
            </w:r>
          </w:p>
        </w:tc>
        <w:tc>
          <w:tcPr>
            <w:tcW w:w="720" w:type="dxa"/>
            <w:vAlign w:val="bottom"/>
          </w:tcPr>
          <w:p>
            <w:pPr>
              <w:spacing w:after="0"/>
              <w:rPr>
                <w:sz w:val="17"/>
                <w:szCs w:val="17"/>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Description</w:t>
            </w:r>
          </w:p>
        </w:tc>
        <w:tc>
          <w:tcPr>
            <w:tcW w:w="2420" w:type="dxa"/>
            <w:vAlign w:val="bottom"/>
          </w:tcPr>
          <w:p>
            <w:pPr>
              <w:spacing w:after="0"/>
              <w:rPr>
                <w:sz w:val="17"/>
                <w:szCs w:val="17"/>
                <w:color w:val="auto"/>
              </w:rPr>
            </w:pPr>
          </w:p>
        </w:tc>
      </w:tr>
      <w:tr>
        <w:trPr>
          <w:trHeight w:val="480"/>
        </w:trPr>
        <w:tc>
          <w:tcPr>
            <w:tcW w:w="880" w:type="dxa"/>
            <w:vAlign w:val="bottom"/>
          </w:tcPr>
          <w:p>
            <w:pPr>
              <w:spacing w:after="0"/>
              <w:rPr>
                <w:sz w:val="20"/>
                <w:szCs w:val="20"/>
                <w:color w:val="auto"/>
              </w:rPr>
            </w:pPr>
            <w:r>
              <w:rPr>
                <w:rFonts w:ascii="Arial" w:cs="Arial" w:eastAsia="Arial" w:hAnsi="Arial"/>
                <w:sz w:val="18"/>
                <w:szCs w:val="18"/>
                <w:color w:val="auto"/>
              </w:rPr>
              <w:t>99.1</w:t>
            </w:r>
          </w:p>
        </w:tc>
        <w:tc>
          <w:tcPr>
            <w:tcW w:w="4040" w:type="dxa"/>
            <w:vAlign w:val="bottom"/>
            <w:gridSpan w:val="3"/>
          </w:tcPr>
          <w:p>
            <w:pPr>
              <w:ind w:left="480"/>
              <w:spacing w:after="0"/>
              <w:rPr>
                <w:sz w:val="20"/>
                <w:szCs w:val="20"/>
                <w:color w:val="auto"/>
              </w:rPr>
            </w:pPr>
            <w:r>
              <w:rPr>
                <w:rFonts w:ascii="Arial" w:cs="Arial" w:eastAsia="Arial" w:hAnsi="Arial"/>
                <w:sz w:val="18"/>
                <w:szCs w:val="18"/>
                <w:color w:val="auto"/>
                <w:w w:val="88"/>
              </w:rPr>
              <w:t>Press Release of NN, Inc. dated August 15, 2014.</w:t>
            </w:r>
          </w:p>
        </w:tc>
      </w:tr>
    </w:tbl>
    <w:p>
      <w:pPr>
        <w:sectPr>
          <w:pgSz w:w="11900" w:h="16838" w:orient="portrait"/>
          <w:cols w:equalWidth="0" w:num="1">
            <w:col w:w="10219"/>
          </w:cols>
          <w:pgMar w:left="240" w:top="513" w:right="1440" w:bottom="1440" w:gutter="0" w:footer="0" w:header="0"/>
        </w:sectPr>
      </w:pPr>
    </w:p>
    <w:bookmarkStart w:id="4" w:name="page5"/>
    <w:bookmarkEnd w:id="4"/>
    <w:p>
      <w:pPr>
        <w:ind w:left="10060"/>
        <w:spacing w:after="0"/>
        <w:rPr>
          <w:sz w:val="20"/>
          <w:szCs w:val="20"/>
          <w:color w:val="auto"/>
        </w:rPr>
      </w:pPr>
      <w:r>
        <w:rPr>
          <w:rFonts w:ascii="Arial" w:cs="Arial" w:eastAsia="Arial" w:hAnsi="Arial"/>
          <w:sz w:val="22"/>
          <w:szCs w:val="22"/>
          <w:b w:val="1"/>
          <w:bCs w:val="1"/>
          <w:color w:val="auto"/>
        </w:rPr>
        <w:t>EXHIBIT 99.1</w:t>
      </w:r>
    </w:p>
    <w:p>
      <w:pPr>
        <w:sectPr>
          <w:pgSz w:w="11900" w:h="16838" w:orient="portrait"/>
          <w:cols w:equalWidth="0" w:num="1">
            <w:col w:w="11420"/>
          </w:cols>
          <w:pgMar w:left="240" w:top="112" w:right="239" w:bottom="1440" w:gutter="0" w:footer="0" w:header="0"/>
        </w:sectPr>
      </w:pPr>
    </w:p>
    <w:p>
      <w:pPr>
        <w:spacing w:after="0" w:line="264" w:lineRule="exact"/>
        <w:rPr>
          <w:sz w:val="20"/>
          <w:szCs w:val="20"/>
          <w:color w:val="auto"/>
        </w:rPr>
      </w:pPr>
    </w:p>
    <w:p>
      <w:pPr>
        <w:spacing w:after="0"/>
        <w:rPr>
          <w:sz w:val="20"/>
          <w:szCs w:val="20"/>
          <w:color w:val="auto"/>
        </w:rPr>
      </w:pPr>
      <w:r>
        <w:rPr>
          <w:rFonts w:ascii="Arial" w:cs="Arial" w:eastAsia="Arial" w:hAnsi="Arial"/>
          <w:sz w:val="28"/>
          <w:szCs w:val="28"/>
          <w:color w:val="auto"/>
        </w:rPr>
        <w:t>F I N A N C I A L</w:t>
      </w:r>
    </w:p>
    <w:p>
      <w:pPr>
        <w:spacing w:after="0" w:line="36" w:lineRule="exact"/>
        <w:rPr>
          <w:sz w:val="20"/>
          <w:szCs w:val="20"/>
          <w:color w:val="auto"/>
        </w:rPr>
      </w:pPr>
    </w:p>
    <w:p>
      <w:pPr>
        <w:spacing w:after="0"/>
        <w:rPr>
          <w:sz w:val="20"/>
          <w:szCs w:val="20"/>
          <w:color w:val="auto"/>
        </w:rPr>
      </w:pPr>
      <w:r>
        <w:rPr>
          <w:rFonts w:ascii="Arial" w:cs="Arial" w:eastAsia="Arial" w:hAnsi="Arial"/>
          <w:sz w:val="22"/>
          <w:szCs w:val="22"/>
          <w:color w:val="auto"/>
        </w:rPr>
        <w:t>RELATIONS BOARD</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rPr>
          <w:sz w:val="20"/>
          <w:szCs w:val="20"/>
          <w:color w:val="auto"/>
        </w:rPr>
      </w:pPr>
      <w:r>
        <w:rPr>
          <w:rFonts w:ascii="Arial" w:cs="Arial" w:eastAsia="Arial" w:hAnsi="Arial"/>
          <w:sz w:val="54"/>
          <w:szCs w:val="54"/>
          <w:color w:val="auto"/>
        </w:rPr>
        <w:t>n e w s</w:t>
      </w:r>
    </w:p>
    <w:p>
      <w:pPr>
        <w:spacing w:after="0" w:line="428" w:lineRule="exact"/>
        <w:rPr>
          <w:sz w:val="20"/>
          <w:szCs w:val="20"/>
          <w:color w:val="auto"/>
        </w:rPr>
      </w:pPr>
    </w:p>
    <w:p>
      <w:pPr>
        <w:sectPr>
          <w:pgSz w:w="11900" w:h="16838" w:orient="portrait"/>
          <w:cols w:equalWidth="0" w:num="2">
            <w:col w:w="7740" w:space="720"/>
            <w:col w:w="2960"/>
          </w:cols>
          <w:pgMar w:left="240" w:top="112" w:right="239" w:bottom="1440" w:gutter="0" w:footer="0" w:header="0"/>
          <w:type w:val="continuous"/>
        </w:sectPr>
      </w:pP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6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5200" w:type="dxa"/>
            <w:vAlign w:val="bottom"/>
            <w:gridSpan w:val="2"/>
          </w:tcPr>
          <w:p>
            <w:pPr>
              <w:ind w:left="3420"/>
              <w:spacing w:after="0"/>
              <w:rPr>
                <w:sz w:val="20"/>
                <w:szCs w:val="20"/>
                <w:color w:val="auto"/>
              </w:rPr>
            </w:pPr>
            <w:r>
              <w:rPr>
                <w:rFonts w:ascii="Arial" w:cs="Arial" w:eastAsia="Arial" w:hAnsi="Arial"/>
                <w:sz w:val="18"/>
                <w:szCs w:val="18"/>
                <w:color w:val="auto"/>
              </w:rPr>
              <w:t>RE: NN, Inc.</w:t>
            </w:r>
          </w:p>
        </w:tc>
      </w:tr>
      <w:tr>
        <w:trPr>
          <w:trHeight w:val="216"/>
        </w:trPr>
        <w:tc>
          <w:tcPr>
            <w:tcW w:w="196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5200" w:type="dxa"/>
            <w:vAlign w:val="bottom"/>
            <w:gridSpan w:val="2"/>
          </w:tcPr>
          <w:p>
            <w:pPr>
              <w:ind w:left="3420"/>
              <w:spacing w:after="0"/>
              <w:rPr>
                <w:sz w:val="20"/>
                <w:szCs w:val="20"/>
                <w:color w:val="auto"/>
              </w:rPr>
            </w:pPr>
            <w:r>
              <w:rPr>
                <w:rFonts w:ascii="Arial" w:cs="Arial" w:eastAsia="Arial" w:hAnsi="Arial"/>
                <w:sz w:val="18"/>
                <w:szCs w:val="18"/>
                <w:color w:val="auto"/>
                <w:w w:val="89"/>
              </w:rPr>
              <w:t>2000 Waters Edge Drive</w:t>
            </w:r>
          </w:p>
        </w:tc>
      </w:tr>
      <w:tr>
        <w:trPr>
          <w:trHeight w:val="230"/>
        </w:trPr>
        <w:tc>
          <w:tcPr>
            <w:tcW w:w="196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5200" w:type="dxa"/>
            <w:vAlign w:val="bottom"/>
            <w:gridSpan w:val="2"/>
          </w:tcPr>
          <w:p>
            <w:pPr>
              <w:ind w:left="3420"/>
              <w:spacing w:after="0"/>
              <w:rPr>
                <w:sz w:val="20"/>
                <w:szCs w:val="20"/>
                <w:color w:val="auto"/>
              </w:rPr>
            </w:pPr>
            <w:r>
              <w:rPr>
                <w:rFonts w:ascii="Arial" w:cs="Arial" w:eastAsia="Arial" w:hAnsi="Arial"/>
                <w:sz w:val="18"/>
                <w:szCs w:val="18"/>
                <w:color w:val="auto"/>
                <w:w w:val="91"/>
              </w:rPr>
              <w:t>Johnson City, TN 37604</w:t>
            </w:r>
          </w:p>
        </w:tc>
      </w:tr>
      <w:tr>
        <w:trPr>
          <w:trHeight w:val="477"/>
        </w:trPr>
        <w:tc>
          <w:tcPr>
            <w:tcW w:w="5500" w:type="dxa"/>
            <w:vAlign w:val="bottom"/>
            <w:gridSpan w:val="2"/>
          </w:tcPr>
          <w:p>
            <w:pPr>
              <w:spacing w:after="0"/>
              <w:rPr>
                <w:sz w:val="20"/>
                <w:szCs w:val="20"/>
                <w:color w:val="auto"/>
              </w:rPr>
            </w:pPr>
            <w:r>
              <w:rPr>
                <w:rFonts w:ascii="Arial" w:cs="Arial" w:eastAsia="Arial" w:hAnsi="Arial"/>
                <w:sz w:val="20"/>
                <w:szCs w:val="20"/>
                <w:color w:val="auto"/>
              </w:rPr>
              <w:t>FOR FURTHER INFORMATION:</w:t>
            </w:r>
          </w:p>
        </w:tc>
        <w:tc>
          <w:tcPr>
            <w:tcW w:w="37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442"/>
        </w:trPr>
        <w:tc>
          <w:tcPr>
            <w:tcW w:w="5500" w:type="dxa"/>
            <w:vAlign w:val="bottom"/>
            <w:gridSpan w:val="2"/>
          </w:tcPr>
          <w:p>
            <w:pPr>
              <w:spacing w:after="0"/>
              <w:rPr>
                <w:sz w:val="20"/>
                <w:szCs w:val="20"/>
                <w:color w:val="auto"/>
              </w:rPr>
            </w:pPr>
            <w:r>
              <w:rPr>
                <w:rFonts w:ascii="Arial" w:cs="Arial" w:eastAsia="Arial" w:hAnsi="Arial"/>
                <w:sz w:val="22"/>
                <w:szCs w:val="22"/>
                <w:b w:val="1"/>
                <w:bCs w:val="1"/>
                <w:color w:val="auto"/>
              </w:rPr>
              <w:t>AT THE COMPANY</w:t>
            </w:r>
          </w:p>
        </w:tc>
        <w:tc>
          <w:tcPr>
            <w:tcW w:w="5200" w:type="dxa"/>
            <w:vAlign w:val="bottom"/>
            <w:gridSpan w:val="2"/>
          </w:tcPr>
          <w:p>
            <w:pPr>
              <w:spacing w:after="0"/>
              <w:rPr>
                <w:sz w:val="20"/>
                <w:szCs w:val="20"/>
                <w:color w:val="auto"/>
              </w:rPr>
            </w:pPr>
            <w:r>
              <w:rPr>
                <w:rFonts w:ascii="Arial" w:cs="Arial" w:eastAsia="Arial" w:hAnsi="Arial"/>
                <w:sz w:val="22"/>
                <w:szCs w:val="22"/>
                <w:b w:val="1"/>
                <w:bCs w:val="1"/>
                <w:color w:val="auto"/>
              </w:rPr>
              <w:t>AT FINANCIAL RELATIONS BOARD</w:t>
            </w:r>
          </w:p>
        </w:tc>
      </w:tr>
      <w:tr>
        <w:trPr>
          <w:trHeight w:val="222"/>
        </w:trPr>
        <w:tc>
          <w:tcPr>
            <w:tcW w:w="19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Will Kelly</w:t>
            </w:r>
          </w:p>
        </w:tc>
        <w:tc>
          <w:tcPr>
            <w:tcW w:w="3540" w:type="dxa"/>
            <w:vAlign w:val="bottom"/>
          </w:tcPr>
          <w:p>
            <w:pPr>
              <w:spacing w:after="0"/>
              <w:rPr>
                <w:sz w:val="19"/>
                <w:szCs w:val="19"/>
                <w:color w:val="auto"/>
              </w:rPr>
            </w:pPr>
          </w:p>
        </w:tc>
        <w:tc>
          <w:tcPr>
            <w:tcW w:w="3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Marilynn Meek</w:t>
            </w:r>
          </w:p>
        </w:tc>
        <w:tc>
          <w:tcPr>
            <w:tcW w:w="1500" w:type="dxa"/>
            <w:vAlign w:val="bottom"/>
          </w:tcPr>
          <w:p>
            <w:pPr>
              <w:spacing w:after="0"/>
              <w:rPr>
                <w:sz w:val="19"/>
                <w:szCs w:val="19"/>
                <w:color w:val="auto"/>
              </w:rPr>
            </w:pP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Vice President and Chief Administrative Officer</w:t>
            </w:r>
          </w:p>
        </w:tc>
        <w:tc>
          <w:tcPr>
            <w:tcW w:w="5200" w:type="dxa"/>
            <w:vAlign w:val="bottom"/>
            <w:gridSpan w:val="2"/>
          </w:tcPr>
          <w:p>
            <w:pPr>
              <w:spacing w:after="0"/>
              <w:rPr>
                <w:sz w:val="20"/>
                <w:szCs w:val="20"/>
                <w:color w:val="auto"/>
              </w:rPr>
            </w:pPr>
            <w:r>
              <w:rPr>
                <w:rFonts w:ascii="Arial" w:cs="Arial" w:eastAsia="Arial" w:hAnsi="Arial"/>
                <w:sz w:val="18"/>
                <w:szCs w:val="18"/>
                <w:color w:val="auto"/>
              </w:rPr>
              <w:t>(General info)</w:t>
            </w:r>
          </w:p>
        </w:tc>
      </w:tr>
      <w:tr>
        <w:trPr>
          <w:trHeight w:val="230"/>
        </w:trPr>
        <w:tc>
          <w:tcPr>
            <w:tcW w:w="1960" w:type="dxa"/>
            <w:vAlign w:val="bottom"/>
          </w:tcPr>
          <w:p>
            <w:pPr>
              <w:spacing w:after="0"/>
              <w:rPr>
                <w:sz w:val="20"/>
                <w:szCs w:val="20"/>
                <w:color w:val="auto"/>
              </w:rPr>
            </w:pPr>
            <w:r>
              <w:rPr>
                <w:rFonts w:ascii="Arial" w:cs="Arial" w:eastAsia="Arial" w:hAnsi="Arial"/>
                <w:sz w:val="18"/>
                <w:szCs w:val="18"/>
                <w:color w:val="auto"/>
              </w:rPr>
              <w:t>(423) 743-9151</w:t>
            </w:r>
          </w:p>
        </w:tc>
        <w:tc>
          <w:tcPr>
            <w:tcW w:w="354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(212) 827-3773</w:t>
            </w:r>
          </w:p>
        </w:tc>
        <w:tc>
          <w:tcPr>
            <w:tcW w:w="1500" w:type="dxa"/>
            <w:vAlign w:val="bottom"/>
          </w:tcPr>
          <w:p>
            <w:pPr>
              <w:spacing w:after="0"/>
              <w:rPr>
                <w:sz w:val="20"/>
                <w:szCs w:val="20"/>
                <w:color w:val="auto"/>
              </w:rPr>
            </w:pPr>
          </w:p>
        </w:tc>
      </w:tr>
      <w:tr>
        <w:trPr>
          <w:trHeight w:val="431"/>
        </w:trPr>
        <w:tc>
          <w:tcPr>
            <w:tcW w:w="5500" w:type="dxa"/>
            <w:vAlign w:val="bottom"/>
            <w:gridSpan w:val="2"/>
          </w:tcPr>
          <w:p>
            <w:pPr>
              <w:spacing w:after="0"/>
              <w:rPr>
                <w:sz w:val="20"/>
                <w:szCs w:val="20"/>
                <w:color w:val="auto"/>
              </w:rPr>
            </w:pPr>
            <w:r>
              <w:rPr>
                <w:rFonts w:ascii="Arial" w:cs="Arial" w:eastAsia="Arial" w:hAnsi="Arial"/>
                <w:sz w:val="20"/>
                <w:szCs w:val="20"/>
                <w:b w:val="1"/>
                <w:bCs w:val="1"/>
                <w:color w:val="auto"/>
              </w:rPr>
              <w:t>FOR IMMEDIATE RELEASE</w:t>
            </w:r>
          </w:p>
        </w:tc>
        <w:tc>
          <w:tcPr>
            <w:tcW w:w="37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30"/>
        </w:trPr>
        <w:tc>
          <w:tcPr>
            <w:tcW w:w="5500" w:type="dxa"/>
            <w:vAlign w:val="bottom"/>
            <w:gridSpan w:val="2"/>
          </w:tcPr>
          <w:p>
            <w:pPr>
              <w:spacing w:after="0"/>
              <w:rPr>
                <w:sz w:val="20"/>
                <w:szCs w:val="20"/>
                <w:color w:val="auto"/>
              </w:rPr>
            </w:pPr>
            <w:r>
              <w:rPr>
                <w:rFonts w:ascii="Arial" w:cs="Arial" w:eastAsia="Arial" w:hAnsi="Arial"/>
                <w:sz w:val="18"/>
                <w:szCs w:val="18"/>
                <w:color w:val="auto"/>
              </w:rPr>
              <w:t>August 15, 2014</w:t>
            </w:r>
          </w:p>
        </w:tc>
        <w:tc>
          <w:tcPr>
            <w:tcW w:w="3700" w:type="dxa"/>
            <w:vAlign w:val="bottom"/>
          </w:tcPr>
          <w:p>
            <w:pPr>
              <w:spacing w:after="0"/>
              <w:rPr>
                <w:sz w:val="20"/>
                <w:szCs w:val="20"/>
                <w:color w:val="auto"/>
              </w:rPr>
            </w:pPr>
          </w:p>
        </w:tc>
        <w:tc>
          <w:tcPr>
            <w:tcW w:w="1500" w:type="dxa"/>
            <w:vAlign w:val="bottom"/>
          </w:tcPr>
          <w:p>
            <w:pPr>
              <w:spacing w:after="0"/>
              <w:rPr>
                <w:sz w:val="20"/>
                <w:szCs w:val="20"/>
                <w:color w:val="auto"/>
              </w:rPr>
            </w:pPr>
          </w:p>
        </w:tc>
      </w:tr>
    </w:tbl>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NN, INC. ANNOUNCES QUARTERLY DIVIDEND</w:t>
      </w:r>
    </w:p>
    <w:p>
      <w:pPr>
        <w:spacing w:after="0" w:line="256" w:lineRule="exact"/>
        <w:rPr>
          <w:sz w:val="20"/>
          <w:szCs w:val="20"/>
          <w:color w:val="auto"/>
        </w:rPr>
      </w:pPr>
    </w:p>
    <w:p>
      <w:pPr>
        <w:ind w:right="320"/>
        <w:spacing w:after="0" w:line="291" w:lineRule="auto"/>
        <w:rPr>
          <w:sz w:val="20"/>
          <w:szCs w:val="20"/>
          <w:color w:val="auto"/>
        </w:rPr>
      </w:pPr>
      <w:r>
        <w:rPr>
          <w:rFonts w:ascii="Arial" w:cs="Arial" w:eastAsia="Arial" w:hAnsi="Arial"/>
          <w:sz w:val="16"/>
          <w:szCs w:val="16"/>
          <w:color w:val="auto"/>
        </w:rPr>
        <w:t>Johnson City, Tenn, August 15, 2014 – NN, Inc. (Nasdaq: NNBR) announced today its Board of Directors declared a quarterly cash dividend of $0.07 per common share. The dividend will be paid on September 19, 2014, to shareholders of record as of the close of business on September 5, 2014.</w:t>
      </w:r>
    </w:p>
    <w:p>
      <w:pPr>
        <w:ind w:right="360"/>
        <w:spacing w:after="0" w:line="255" w:lineRule="auto"/>
        <w:rPr>
          <w:sz w:val="20"/>
          <w:szCs w:val="20"/>
          <w:color w:val="auto"/>
        </w:rPr>
      </w:pPr>
      <w:r>
        <w:rPr>
          <w:rFonts w:ascii="Arial" w:cs="Arial" w:eastAsia="Arial" w:hAnsi="Arial"/>
          <w:sz w:val="18"/>
          <w:szCs w:val="18"/>
          <w:color w:val="auto"/>
        </w:rPr>
        <w:t>NN, Inc. manufactures and supplies high precision metal bearing components, industrial plastic and rubber products and precision metal components to a variety of markets on a global basis. Headquartered in Johnson City, Tennessee, NN has 14 manufacturing plants in the United States, Mexico, Western Europe, Eastern Europe and China. NN, Inc. had sales of US $373 million in 2013.</w:t>
      </w:r>
    </w:p>
    <w:p>
      <w:pPr>
        <w:spacing w:after="0" w:line="217"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i w:val="1"/>
          <w:iCs w:val="1"/>
          <w:color w:val="auto"/>
        </w:rPr>
        <w:t>Except for specific historical information, many of the matters discussed in this press release may express or imply projections of revenues or expenditures, statements of plans and objectives or future operations or statements of future economic performance. These, and similar statements, are forward-looking statements concerning matters that involve risks, uncertainties and other factors which may cause the actual performance of NN, Inc. and its subsidiaries to differ materially from those expressed or implied by this discussion. All forward-looking information is provided by the Company pursuant to the safe harbor established under the Private Securities Litigation Reform Act of 1995 and should be evaluated in the context of these factors. Forward-looking statements generally can be identified by the use of forward-looking terminology such as “assumptions”, “target”, “guidance”, “outlook”, “plans”, “projection”, “may”, “will”, “would”, “expect”, “intend”, “estimate”, “anticipate”, “believe”, “potential” or “continue” (or the negative or other derivatives of each of these terms) or similar terminology. Factors which could materially affect actual results include, but are not limited to: general economic conditions and economic conditions in the industrial sector, inventory levels, regulatory compliance costs and the Company's ability to manage these costs, start-up costs for new operations, debt reduction, competitive influences, risks that current customers will commence or increase captive production, risks of capacity underutilization, quality issues, availability and price of raw materials, currency and other risks associated with international trade, the Company’s dependence on certain major customers, and the successful implementation of the global growth plan including development of new products. Similarly, statements made herein and elsewhere regarding pending or completed acquisitions are also forward-looking statements, including statements relating to the anticipated closing date of an acquisition, the Company's ability to obtain required regulatory approvals or satisfy closing conditions, the costs of an acquisition and the Company's source(s) of financing, the future performance and prospects of an acquired business, the expected benefits of an acquisition on the Company's future business and operations and the ability of the Company to successfully integrate recently acquired businesses.</w:t>
      </w:r>
    </w:p>
    <w:p>
      <w:pPr>
        <w:spacing w:after="0" w:line="20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i w:val="1"/>
          <w:iCs w:val="1"/>
          <w:color w:val="auto"/>
        </w:rPr>
        <w:t>For additional information concerning such risk factors and cautionary statements, please see the section titled "Risk Factors" in the Company's periodic reports filed with the Securities and Exchange Commission, including, but not limited to, the Company’s Annual Report on Form 10-K for the fiscal year ended December 31, 2013. Except as required by law, we undertake no obligation to update or revise any forward-looking statements we make in our press releases, whether as a result of new information, future events or otherwise.</w:t>
      </w:r>
    </w:p>
    <w:sectPr>
      <w:pgSz w:w="11900" w:h="16838" w:orient="portrait"/>
      <w:cols w:equalWidth="0" w:num="1">
        <w:col w:w="11420"/>
      </w:cols>
      <w:pgMar w:left="240" w:top="112"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2019-12-06T09:17:19Z</dcterms:created>
  <dcterms:modified xsi:type="dcterms:W3CDTF">2019-12-06T09:17:19Z</dcterms:modified>
</cp:coreProperties>
</file>