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5"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19"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line="275" w:lineRule="auto"/>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275" w:lineRule="auto"/>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81"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-4212590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-3792220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-3234690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-2814320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-2428875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-979170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-558800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16"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NN, INC.</w:t>
      </w:r>
    </w:p>
    <w:p>
      <w:pPr>
        <w:spacing w:after="0" w:line="2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i w:val="1"/>
          <w:iCs w:val="1"/>
          <w:color w:val="auto"/>
        </w:rPr>
        <w:t>207 MOCKINGBIRD LANE JOHNSON CITY, TN 37604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128905</wp:posOffset>
            </wp:positionV>
            <wp:extent cx="94615" cy="995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615" cy="995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340"/>
        <w:spacing w:after="0"/>
        <w:rPr>
          <w:sz w:val="20"/>
          <w:szCs w:val="20"/>
          <w:color w:val="auto"/>
        </w:rPr>
      </w:pPr>
      <w:r>
        <w:rPr>
          <w:rFonts w:ascii="Times New Roman" w:cs="Times New Roman" w:eastAsia="Times New Roman" w:hAnsi="Times New Roman"/>
          <w:sz w:val="18"/>
          <w:szCs w:val="18"/>
          <w:b w:val="1"/>
          <w:bCs w:val="1"/>
          <w:color w:val="auto"/>
        </w:rPr>
        <w:t xml:space="preserve">*** Exercise Your </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b w:val="1"/>
          <w:bCs w:val="1"/>
          <w:color w:val="auto"/>
        </w:rPr>
        <w:t xml:space="preserve"> to Vote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-210820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Shareholder Meeting to Be Held on May 14,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83185</wp:posOffset>
            </wp:positionV>
            <wp:extent cx="3353435" cy="1543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3435" cy="1543685"/>
                    </a:xfrm>
                    <a:prstGeom prst="rect">
                      <a:avLst/>
                    </a:prstGeom>
                    <a:noFill/>
                  </pic:spPr>
                </pic:pic>
              </a:graphicData>
            </a:graphic>
          </wp:anchor>
        </w:drawing>
      </w:r>
    </w:p>
    <w:p>
      <w:pPr>
        <w:spacing w:after="0" w:line="34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u w:val="single" w:color="auto"/>
          <w:color w:val="auto"/>
        </w:rPr>
        <w:t>Meeting Information</w:t>
      </w:r>
    </w:p>
    <w:p>
      <w:pPr>
        <w:spacing w:after="0" w:line="144" w:lineRule="exact"/>
        <w:rPr>
          <w:sz w:val="20"/>
          <w:szCs w:val="20"/>
          <w:color w:val="auto"/>
        </w:rPr>
      </w:pPr>
    </w:p>
    <w:p>
      <w:pPr>
        <w:ind w:left="3420"/>
        <w:spacing w:after="0"/>
        <w:tabs>
          <w:tab w:leader="none" w:pos="5300" w:val="left"/>
        </w:tabs>
        <w:rPr>
          <w:sz w:val="20"/>
          <w:szCs w:val="20"/>
          <w:color w:val="auto"/>
        </w:rPr>
      </w:pPr>
      <w:r>
        <w:rPr>
          <w:rFonts w:ascii="Times New Roman" w:cs="Times New Roman" w:eastAsia="Times New Roman" w:hAnsi="Times New Roman"/>
          <w:sz w:val="18"/>
          <w:szCs w:val="18"/>
          <w:b w:val="1"/>
          <w:bCs w:val="1"/>
          <w:color w:val="auto"/>
        </w:rPr>
        <w:t>Meeting Type:</w:t>
      </w:r>
      <w:r>
        <w:rPr>
          <w:sz w:val="20"/>
          <w:szCs w:val="20"/>
          <w:color w:val="auto"/>
        </w:rPr>
        <w:tab/>
      </w:r>
      <w:r>
        <w:rPr>
          <w:rFonts w:ascii="Times New Roman" w:cs="Times New Roman" w:eastAsia="Times New Roman" w:hAnsi="Times New Roman"/>
          <w:sz w:val="18"/>
          <w:szCs w:val="18"/>
          <w:color w:val="auto"/>
        </w:rPr>
        <w:t>Annual Meeting</w:t>
      </w:r>
    </w:p>
    <w:p>
      <w:pPr>
        <w:spacing w:after="0" w:line="63" w:lineRule="exact"/>
        <w:rPr>
          <w:sz w:val="20"/>
          <w:szCs w:val="20"/>
          <w:color w:val="auto"/>
        </w:rPr>
      </w:pPr>
    </w:p>
    <w:p>
      <w:pPr>
        <w:ind w:left="3420"/>
        <w:spacing w:after="0"/>
        <w:tabs>
          <w:tab w:leader="none" w:pos="5300" w:val="left"/>
        </w:tabs>
        <w:rPr>
          <w:sz w:val="20"/>
          <w:szCs w:val="20"/>
          <w:color w:val="auto"/>
        </w:rPr>
      </w:pPr>
      <w:r>
        <w:rPr>
          <w:rFonts w:ascii="Times New Roman" w:cs="Times New Roman" w:eastAsia="Times New Roman" w:hAnsi="Times New Roman"/>
          <w:sz w:val="18"/>
          <w:szCs w:val="18"/>
          <w:b w:val="1"/>
          <w:bCs w:val="1"/>
          <w:color w:val="auto"/>
        </w:rPr>
        <w:t>For holders as of:</w:t>
      </w:r>
      <w:r>
        <w:rPr>
          <w:sz w:val="20"/>
          <w:szCs w:val="20"/>
          <w:color w:val="auto"/>
        </w:rPr>
        <w:tab/>
      </w:r>
      <w:r>
        <w:rPr>
          <w:rFonts w:ascii="Times New Roman" w:cs="Times New Roman" w:eastAsia="Times New Roman" w:hAnsi="Times New Roman"/>
          <w:sz w:val="17"/>
          <w:szCs w:val="17"/>
          <w:color w:val="auto"/>
        </w:rPr>
        <w:t>March 20, 2015</w:t>
      </w:r>
    </w:p>
    <w:p>
      <w:pPr>
        <w:spacing w:after="0" w:line="50" w:lineRule="exact"/>
        <w:rPr>
          <w:sz w:val="20"/>
          <w:szCs w:val="20"/>
          <w:color w:val="auto"/>
        </w:rPr>
      </w:pPr>
    </w:p>
    <w:p>
      <w:pPr>
        <w:ind w:left="3420"/>
        <w:spacing w:after="0"/>
        <w:tabs>
          <w:tab w:leader="none" w:pos="5300" w:val="left"/>
        </w:tabs>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May 14, 2015</w:t>
      </w:r>
      <w:r>
        <w:rPr>
          <w:sz w:val="20"/>
          <w:szCs w:val="20"/>
          <w:color w:val="auto"/>
        </w:rPr>
        <w:tab/>
      </w:r>
      <w:r>
        <w:rPr>
          <w:rFonts w:ascii="Times New Roman" w:cs="Times New Roman" w:eastAsia="Times New Roman" w:hAnsi="Times New Roman"/>
          <w:sz w:val="17"/>
          <w:szCs w:val="17"/>
          <w:b w:val="1"/>
          <w:bCs w:val="1"/>
          <w:color w:val="auto"/>
        </w:rPr>
        <w:t xml:space="preserve">Time: </w:t>
      </w:r>
      <w:r>
        <w:rPr>
          <w:rFonts w:ascii="Times New Roman" w:cs="Times New Roman" w:eastAsia="Times New Roman" w:hAnsi="Times New Roman"/>
          <w:sz w:val="17"/>
          <w:szCs w:val="17"/>
          <w:color w:val="auto"/>
        </w:rPr>
        <w:t>10:00 AM EDT</w:t>
      </w:r>
    </w:p>
    <w:p>
      <w:pPr>
        <w:spacing w:after="0" w:line="6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 xml:space="preserve">Location:  </w:t>
      </w:r>
      <w:r>
        <w:rPr>
          <w:rFonts w:ascii="Times New Roman" w:cs="Times New Roman" w:eastAsia="Times New Roman" w:hAnsi="Times New Roman"/>
          <w:sz w:val="18"/>
          <w:szCs w:val="18"/>
          <w:color w:val="auto"/>
        </w:rPr>
        <w:t>Fort Lauderdale Marriott</w:t>
      </w:r>
    </w:p>
    <w:p>
      <w:pPr>
        <w:spacing w:after="0" w:line="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Harbor Beach Resort</w:t>
      </w:r>
    </w:p>
    <w:p>
      <w:pPr>
        <w:spacing w:after="0" w:line="2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3030 Holiday Drive</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Fort Lauderdale, Florida 33316</w:t>
      </w:r>
    </w:p>
    <w:p>
      <w:pPr>
        <w:spacing w:after="0" w:line="261" w:lineRule="exact"/>
        <w:rPr>
          <w:sz w:val="20"/>
          <w:szCs w:val="20"/>
          <w:color w:val="auto"/>
        </w:rPr>
      </w:pPr>
    </w:p>
    <w:p>
      <w:pPr>
        <w:ind w:left="3280" w:right="160"/>
        <w:spacing w:after="0" w:line="282" w:lineRule="auto"/>
        <w:rPr>
          <w:sz w:val="20"/>
          <w:szCs w:val="20"/>
          <w:color w:val="auto"/>
        </w:rPr>
      </w:pPr>
      <w:r>
        <w:rPr>
          <w:rFonts w:ascii="Times New Roman" w:cs="Times New Roman" w:eastAsia="Times New Roman" w:hAnsi="Times New Roman"/>
          <w:sz w:val="18"/>
          <w:szCs w:val="18"/>
          <w:color w:val="auto"/>
        </w:rPr>
        <w:t>You are receiving this communication because you hold shares in the above named company.</w:t>
      </w:r>
    </w:p>
    <w:p>
      <w:pPr>
        <w:spacing w:after="0" w:line="81" w:lineRule="exact"/>
        <w:rPr>
          <w:sz w:val="20"/>
          <w:szCs w:val="20"/>
          <w:color w:val="auto"/>
        </w:rPr>
      </w:pPr>
    </w:p>
    <w:p>
      <w:pPr>
        <w:ind w:left="3280"/>
        <w:spacing w:after="0" w:line="258" w:lineRule="auto"/>
        <w:rPr>
          <w:sz w:val="20"/>
          <w:szCs w:val="20"/>
          <w:color w:val="auto"/>
        </w:rPr>
      </w:pPr>
      <w:r>
        <w:rPr>
          <w:rFonts w:ascii="Times New Roman" w:cs="Times New Roman" w:eastAsia="Times New Roman" w:hAnsi="Times New Roman"/>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or easily request a paper copy (see reverse side).</w:t>
      </w:r>
    </w:p>
    <w:p>
      <w:pPr>
        <w:spacing w:after="0" w:line="10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We encourage you to access and review all of the important</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2096135</wp:posOffset>
            </wp:positionH>
            <wp:positionV relativeFrom="paragraph">
              <wp:posOffset>91440</wp:posOffset>
            </wp:positionV>
            <wp:extent cx="3249930" cy="403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49930" cy="403225"/>
                    </a:xfrm>
                    <a:prstGeom prst="rect">
                      <a:avLst/>
                    </a:prstGeom>
                    <a:noFill/>
                  </pic:spPr>
                </pic:pic>
              </a:graphicData>
            </a:graphic>
          </wp:anchor>
        </w:drawing>
      </w:r>
    </w:p>
    <w:p>
      <w:pPr>
        <w:spacing w:after="0" w:line="169" w:lineRule="exact"/>
        <w:rPr>
          <w:sz w:val="20"/>
          <w:szCs w:val="20"/>
          <w:color w:val="auto"/>
        </w:rPr>
      </w:pPr>
    </w:p>
    <w:p>
      <w:pPr>
        <w:ind w:left="3400" w:right="180"/>
        <w:spacing w:after="0" w:line="286" w:lineRule="auto"/>
        <w:rPr>
          <w:sz w:val="20"/>
          <w:szCs w:val="20"/>
          <w:color w:val="auto"/>
        </w:rPr>
      </w:pPr>
      <w:r>
        <w:rPr>
          <w:rFonts w:ascii="Times New Roman" w:cs="Times New Roman" w:eastAsia="Times New Roman" w:hAnsi="Times New Roman"/>
          <w:sz w:val="18"/>
          <w:szCs w:val="18"/>
          <w:b w:val="1"/>
          <w:bCs w:val="1"/>
          <w:color w:val="FFFFFF"/>
        </w:rPr>
        <w:t>See the reverse side of this notice to obtain proxy materials and voting instructions.</w:t>
      </w:r>
    </w:p>
    <w:p>
      <w:pPr>
        <w:sectPr>
          <w:pgSz w:w="11900" w:h="16838" w:orient="portrait"/>
          <w:cols w:equalWidth="0" w:num="2">
            <w:col w:w="2040" w:space="240"/>
            <w:col w:w="8420"/>
          </w:cols>
          <w:pgMar w:left="960" w:top="266" w:right="239" w:bottom="1440" w:gutter="0" w:footer="0" w:header="0"/>
        </w:sectPr>
      </w:pPr>
    </w:p>
    <w:bookmarkStart w:id="3" w:name="page4"/>
    <w:bookmarkEnd w:id="3"/>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7620</wp:posOffset>
            </wp:positionV>
            <wp:extent cx="2832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7620</wp:posOffset>
            </wp:positionV>
            <wp:extent cx="283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20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How to Access the Proxy Materials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-125095</wp:posOffset>
            </wp:positionV>
            <wp:extent cx="7254875" cy="2958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958465"/>
                    </a:xfrm>
                    <a:prstGeom prst="rect">
                      <a:avLst/>
                    </a:prstGeom>
                    <a:noFill/>
                  </pic:spPr>
                </pic:pic>
              </a:graphicData>
            </a:graphic>
          </wp:anchor>
        </w:drawing>
      </w:r>
    </w:p>
    <w:p>
      <w:pPr>
        <w:spacing w:after="0" w:line="115"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color w:val="auto"/>
        </w:rPr>
        <w:t>1. Annual Report</w:t>
      </w:r>
      <w:r>
        <w:rPr>
          <w:sz w:val="20"/>
          <w:szCs w:val="20"/>
          <w:color w:val="auto"/>
        </w:rPr>
        <w:tab/>
      </w:r>
      <w:r>
        <w:rPr>
          <w:rFonts w:ascii="Times New Roman" w:cs="Times New Roman" w:eastAsia="Times New Roman" w:hAnsi="Times New Roman"/>
          <w:sz w:val="18"/>
          <w:szCs w:val="18"/>
          <w:color w:val="auto"/>
        </w:rPr>
        <w:t>2. Notice &amp; Proxy Statement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View Online: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Have the information that is printed in the box marked by the arrow </w:t>
      </w:r>
      <w:r>
        <w:rPr>
          <w:sz w:val="1"/>
          <w:szCs w:val="1"/>
          <w:color w:val="auto"/>
        </w:rPr>
        <w:drawing>
          <wp:inline distT="0" distB="0" distL="0" distR="0">
            <wp:extent cx="1071880" cy="12001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71880" cy="1200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(located on the following page) and visit: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www.proxyvote.com.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Request and Receive a PAPER or E-MAIL Copy:</w:t>
      </w:r>
    </w:p>
    <w:p>
      <w:pPr>
        <w:spacing w:after="0" w:line="8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you want to receive a paper or e-mail copy of these documents, you must request one. There is NO charge for requesting a copy. Please choose one of the following methods to make your request:</w:t>
      </w:r>
    </w:p>
    <w:p>
      <w:pPr>
        <w:spacing w:after="0" w:line="65"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w:t>
            </w:r>
          </w:p>
        </w:tc>
        <w:tc>
          <w:tcPr>
            <w:tcW w:w="2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www.proxyvote.com</w:t>
            </w:r>
          </w:p>
        </w:tc>
      </w:tr>
      <w:tr>
        <w:trPr>
          <w:trHeight w:val="216"/>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w:t>
            </w:r>
          </w:p>
        </w:tc>
        <w:tc>
          <w:tcPr>
            <w:tcW w:w="2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1-800-579-1639</w:t>
            </w:r>
          </w:p>
        </w:tc>
      </w:tr>
      <w:tr>
        <w:trPr>
          <w:trHeight w:val="236"/>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BY E-MAIL*</w:t>
            </w:r>
            <w:r>
              <w:rPr>
                <w:rFonts w:ascii="Times New Roman" w:cs="Times New Roman" w:eastAsia="Times New Roman" w:hAnsi="Times New Roman"/>
                <w:sz w:val="18"/>
                <w:szCs w:val="18"/>
                <w:color w:val="auto"/>
              </w:rPr>
              <w:t>:</w:t>
            </w: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sendmaterial@proxyvote.com</w:t>
            </w:r>
          </w:p>
        </w:tc>
      </w:tr>
    </w:tbl>
    <w:p>
      <w:pPr>
        <w:spacing w:after="0" w:line="103" w:lineRule="exact"/>
        <w:rPr>
          <w:sz w:val="20"/>
          <w:szCs w:val="20"/>
          <w:color w:val="auto"/>
        </w:rPr>
      </w:pPr>
    </w:p>
    <w:p>
      <w:pPr>
        <w:ind w:left="260" w:right="1000" w:hanging="274"/>
        <w:spacing w:after="0" w:line="287" w:lineRule="auto"/>
        <w:tabs>
          <w:tab w:leader="none" w:pos="280" w:val="left"/>
        </w:tabs>
        <w:rPr>
          <w:sz w:val="20"/>
          <w:szCs w:val="20"/>
          <w:color w:val="auto"/>
        </w:rPr>
      </w:pPr>
      <w:r>
        <w:rPr>
          <w:rFonts w:ascii="Times New Roman" w:cs="Times New Roman" w:eastAsia="Times New Roman" w:hAnsi="Times New Roman"/>
          <w:sz w:val="18"/>
          <w:szCs w:val="18"/>
          <w:color w:val="auto"/>
        </w:rPr>
        <w:t>*</w:t>
        <w:tab/>
        <w:t xml:space="preserve">If requesting materials by e-mail, please send a blank e-mail with the information that is printed in the box marked by the arrow </w:t>
      </w:r>
      <w:r>
        <w:rPr>
          <w:sz w:val="1"/>
          <w:szCs w:val="1"/>
          <w:color w:val="auto"/>
        </w:rPr>
        <w:drawing>
          <wp:inline distT="0" distB="0" distL="0" distR="0">
            <wp:extent cx="1071880" cy="1200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71880" cy="1200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(located on the following page) in the subject line.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Requests, instructions and other inquiries sent to this e-mail address will NOT be forwarded to your investment advisor.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make the request as instructed above on or before April 30, 2015 to facilitate timely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7620</wp:posOffset>
            </wp:positionV>
            <wp:extent cx="2832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7620</wp:posOffset>
            </wp:positionV>
            <wp:extent cx="2832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102870</wp:posOffset>
            </wp:positionV>
            <wp:extent cx="7160895" cy="1449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449070"/>
                    </a:xfrm>
                    <a:prstGeom prst="rect">
                      <a:avLst/>
                    </a:prstGeom>
                    <a:noFill/>
                  </pic:spPr>
                </pic:pic>
              </a:graphicData>
            </a:graphic>
          </wp:anchor>
        </w:drawing>
      </w:r>
    </w:p>
    <w:p>
      <w:pPr>
        <w:spacing w:after="0" w:line="350" w:lineRule="exact"/>
        <w:rPr>
          <w:sz w:val="20"/>
          <w:szCs w:val="20"/>
          <w:color w:val="auto"/>
        </w:rPr>
      </w:pPr>
    </w:p>
    <w:p>
      <w:pPr>
        <w:ind w:lef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Vote In Person: </w:t>
      </w:r>
      <w:r>
        <w:rPr>
          <w:rFonts w:ascii="Times New Roman" w:cs="Times New Roman" w:eastAsia="Times New Roman" w:hAnsi="Times New Roman"/>
          <w:sz w:val="18"/>
          <w:szCs w:val="18"/>
          <w:color w:val="auto"/>
        </w:rPr>
        <w:t>Many shareholder meetings have attendance requirements including, but not limited to, the possession of an attendance ticket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-417195</wp:posOffset>
            </wp:positionV>
            <wp:extent cx="94615" cy="1046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615" cy="1046480"/>
                    </a:xfrm>
                    <a:prstGeom prst="rect">
                      <a:avLst/>
                    </a:prstGeom>
                    <a:noFill/>
                  </pic:spPr>
                </pic:pic>
              </a:graphicData>
            </a:graphic>
          </wp:anchor>
        </w:drawing>
      </w:r>
    </w:p>
    <w:p>
      <w:pPr>
        <w:spacing w:after="0" w:line="56" w:lineRule="exact"/>
        <w:rPr>
          <w:sz w:val="20"/>
          <w:szCs w:val="20"/>
          <w:color w:val="auto"/>
        </w:rPr>
      </w:pPr>
    </w:p>
    <w:p>
      <w:pPr>
        <w:ind w:left="20" w:right="460" w:firstLine="4"/>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Vote By Internet: </w:t>
      </w:r>
      <w:r>
        <w:rPr>
          <w:rFonts w:ascii="Times New Roman" w:cs="Times New Roman" w:eastAsia="Times New Roman" w:hAnsi="Times New Roman"/>
          <w:sz w:val="18"/>
          <w:szCs w:val="18"/>
          <w:color w:val="auto"/>
        </w:rPr>
        <w:t>To vote now by Internet, go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information that is printed in the box marked by the arrow</w:t>
      </w:r>
      <w:r>
        <w:rPr>
          <w:rFonts w:ascii="Times New Roman" w:cs="Times New Roman" w:eastAsia="Times New Roman" w:hAnsi="Times New Roman"/>
          <w:sz w:val="18"/>
          <w:szCs w:val="18"/>
          <w:b w:val="1"/>
          <w:bCs w:val="1"/>
          <w:color w:val="auto"/>
        </w:rPr>
        <w:t xml:space="preserve"> </w:t>
      </w:r>
      <w:r>
        <w:rPr>
          <w:sz w:val="1"/>
          <w:szCs w:val="1"/>
          <w:color w:val="auto"/>
        </w:rPr>
        <w:drawing>
          <wp:inline distT="0" distB="0" distL="0" distR="0">
            <wp:extent cx="1071880" cy="12001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71880" cy="1200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available and follow the instructions.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Vote By Mail: </w:t>
      </w:r>
      <w:r>
        <w:rPr>
          <w:rFonts w:ascii="Times New Roman" w:cs="Times New Roman" w:eastAsia="Times New Roman" w:hAnsi="Times New Roman"/>
          <w:sz w:val="18"/>
          <w:szCs w:val="18"/>
          <w:color w:val="auto"/>
        </w:rPr>
        <w:t>You can vote by mail by requesting a paper copy of the materials, which will include a proxy card.</w:t>
      </w:r>
    </w:p>
    <w:p>
      <w:pPr>
        <w:sectPr>
          <w:pgSz w:w="11900" w:h="16838" w:orient="portrait"/>
          <w:cols w:equalWidth="0" w:num="1">
            <w:col w:w="10500"/>
          </w:cols>
          <w:pgMar w:left="860" w:top="651" w:right="539" w:bottom="1440" w:gutter="0" w:footer="0" w:header="0"/>
        </w:sectPr>
      </w:pPr>
    </w:p>
    <w:bookmarkStart w:id="4" w:name="page5"/>
    <w:bookmarkEnd w:id="4"/>
    <w:p>
      <w:pPr>
        <w:ind w:left="14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337820</wp:posOffset>
            </wp:positionH>
            <wp:positionV relativeFrom="page">
              <wp:posOffset>183515</wp:posOffset>
            </wp:positionV>
            <wp:extent cx="24098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09825" cy="171450"/>
                    </a:xfrm>
                    <a:prstGeom prst="rect">
                      <a:avLst/>
                    </a:prstGeom>
                    <a:noFill/>
                  </pic:spPr>
                </pic:pic>
              </a:graphicData>
            </a:graphic>
          </wp:anchor>
        </w:drawing>
        <w:t>Voting items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FOR the following:</w:t>
      </w:r>
    </w:p>
    <w:p>
      <w:pPr>
        <w:spacing w:after="0" w:line="53" w:lineRule="exact"/>
        <w:rPr>
          <w:sz w:val="20"/>
          <w:szCs w:val="20"/>
          <w:color w:val="auto"/>
        </w:rPr>
      </w:pPr>
    </w:p>
    <w:p>
      <w:pPr>
        <w:ind w:left="340" w:hanging="319"/>
        <w:spacing w:after="0"/>
        <w:tabs>
          <w:tab w:leader="none" w:pos="34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Election of Directors</w:t>
      </w:r>
    </w:p>
    <w:p>
      <w:pPr>
        <w:spacing w:after="0" w:line="27" w:lineRule="exact"/>
        <w:rPr>
          <w:rFonts w:ascii="Times New Roman" w:cs="Times New Roman" w:eastAsia="Times New Roman" w:hAnsi="Times New Roman"/>
          <w:sz w:val="14"/>
          <w:szCs w:val="14"/>
          <w:b w:val="1"/>
          <w:bCs w:val="1"/>
          <w:color w:val="auto"/>
        </w:rPr>
      </w:pPr>
    </w:p>
    <w:p>
      <w:pPr>
        <w:ind w:left="3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Nominees</w:t>
      </w:r>
    </w:p>
    <w:p>
      <w:pPr>
        <w:spacing w:after="0" w:line="29" w:lineRule="exact"/>
        <w:rPr>
          <w:sz w:val="20"/>
          <w:szCs w:val="20"/>
          <w:color w:val="auto"/>
        </w:rPr>
      </w:pPr>
    </w:p>
    <w:p>
      <w:pPr>
        <w:ind w:left="20"/>
        <w:spacing w:after="0"/>
        <w:tabs>
          <w:tab w:leader="none" w:pos="320" w:val="left"/>
          <w:tab w:leader="none" w:pos="2060" w:val="left"/>
          <w:tab w:leader="none" w:pos="4000" w:val="left"/>
        </w:tabs>
        <w:rPr>
          <w:sz w:val="20"/>
          <w:szCs w:val="20"/>
          <w:color w:val="auto"/>
        </w:rPr>
      </w:pPr>
      <w:r>
        <w:rPr>
          <w:rFonts w:ascii="Times New Roman" w:cs="Times New Roman" w:eastAsia="Times New Roman" w:hAnsi="Times New Roman"/>
          <w:sz w:val="14"/>
          <w:szCs w:val="14"/>
          <w:color w:val="auto"/>
        </w:rPr>
        <w:t>01</w:t>
        <w:tab/>
        <w:t>Robert E. Brunner</w:t>
      </w:r>
      <w:r>
        <w:rPr>
          <w:sz w:val="20"/>
          <w:szCs w:val="20"/>
          <w:color w:val="auto"/>
        </w:rPr>
        <w:tab/>
      </w:r>
      <w:r>
        <w:rPr>
          <w:rFonts w:ascii="Times New Roman" w:cs="Times New Roman" w:eastAsia="Times New Roman" w:hAnsi="Times New Roman"/>
          <w:sz w:val="14"/>
          <w:szCs w:val="14"/>
          <w:color w:val="auto"/>
        </w:rPr>
        <w:t>02 Richard D. Holder</w:t>
      </w:r>
      <w:r>
        <w:rPr>
          <w:sz w:val="20"/>
          <w:szCs w:val="20"/>
          <w:color w:val="auto"/>
        </w:rPr>
        <w:tab/>
      </w:r>
      <w:r>
        <w:rPr>
          <w:rFonts w:ascii="Times New Roman" w:cs="Times New Roman" w:eastAsia="Times New Roman" w:hAnsi="Times New Roman"/>
          <w:sz w:val="14"/>
          <w:szCs w:val="14"/>
          <w:color w:val="auto"/>
        </w:rPr>
        <w:t>03 David L. Pugh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proposals 2 and 3.</w:t>
      </w:r>
    </w:p>
    <w:p>
      <w:pPr>
        <w:spacing w:after="0" w:line="165" w:lineRule="exact"/>
        <w:rPr>
          <w:sz w:val="20"/>
          <w:szCs w:val="20"/>
          <w:color w:val="auto"/>
        </w:rPr>
      </w:pPr>
    </w:p>
    <w:p>
      <w:pPr>
        <w:ind w:left="340" w:hanging="319"/>
        <w:spacing w:after="0"/>
        <w:tabs>
          <w:tab w:leader="none" w:pos="34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Advisory vote to approve the compensation of the named executive officers of NN, Inc.</w:t>
      </w:r>
    </w:p>
    <w:p>
      <w:pPr>
        <w:spacing w:after="0" w:line="271" w:lineRule="exact"/>
        <w:rPr>
          <w:sz w:val="20"/>
          <w:szCs w:val="20"/>
          <w:color w:val="auto"/>
        </w:rPr>
      </w:pPr>
    </w:p>
    <w:p>
      <w:pPr>
        <w:ind w:left="340" w:hanging="319"/>
        <w:spacing w:after="0"/>
        <w:tabs>
          <w:tab w:leader="none" w:pos="34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ratification of the selection of PRICEWATERHOUSECOOPERS LLP as registered independent public accounting firm.</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In their discretion, the proxies are authorized to vote on 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1748790</wp:posOffset>
            </wp:positionV>
            <wp:extent cx="94615" cy="1012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1012190"/>
                    </a:xfrm>
                    <a:prstGeom prst="rect">
                      <a:avLst/>
                    </a:prstGeom>
                    <a:noFill/>
                  </pic:spPr>
                </pic:pic>
              </a:graphicData>
            </a:graphic>
          </wp:anchor>
        </w:drawing>
      </w:r>
    </w:p>
    <w:p>
      <w:pPr>
        <w:sectPr>
          <w:pgSz w:w="11900" w:h="16838" w:orient="portrait"/>
          <w:cols w:equalWidth="0" w:num="1">
            <w:col w:w="9759"/>
          </w:cols>
          <w:pgMar w:left="700" w:top="290" w:right="1440"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1786890</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1847215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3536315</wp:posOffset>
            </wp:positionV>
            <wp:extent cx="94615" cy="10121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94615" cy="10121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2"/>
      <w:numFmt w:val="bullet"/>
      <w:start w:val="1"/>
    </w:lvl>
  </w:abstractNum>
  <w:abstractNum w:abstractNumId="7">
    <w:nsid w:val="7545E146"/>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2019-12-06T10:22:48Z</dcterms:created>
  <dcterms:modified xsi:type="dcterms:W3CDTF">2019-12-06T10:22:48Z</dcterms:modified>
</cp:coreProperties>
</file>