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tbl>
      <w:tblPr>
        <w:tblLayout w:type="fixed"/>
        <w:tblInd w:w="4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15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3235-0362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 31, 2005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average burden</w:t>
            </w:r>
          </w:p>
        </w:tc>
      </w:tr>
      <w:tr>
        <w:trPr>
          <w:trHeight w:val="19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response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.........1.0</w:t>
            </w:r>
          </w:p>
        </w:tc>
      </w:tr>
    </w:tbl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DC 20549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30(h) of the Investment Company Act of 1940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440" w:right="4640" w:hanging="430"/>
        <w:spacing w:after="0" w:line="375" w:lineRule="auto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Check box if no longer subject to Section 16. Form 4 or Form 5 obligations may continue. See Instruction 1(b).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|X|</w:t>
        <w:tab/>
        <w:t>Form 3 Holdings Reported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Form 4 Transactions Reported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D. Ennen Charitable Remainder Unitrust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180" w:val="left"/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c/o Richard D. Ennen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2000 Waters Edge Drive, Building C, Suite 12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00" w:val="left"/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Johnson City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Tennessee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37604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180" w:val="left"/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7660" w:firstLine="8"/>
        <w:spacing w:after="0" w:line="481" w:lineRule="auto"/>
        <w:tabs>
          <w:tab w:leader="none" w:pos="43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NN, Inc./NNBR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I.R.S. Identification Number of Reporting Person, if an entity (Voluntary)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9040" w:firstLine="8"/>
        <w:spacing w:after="0" w:line="481" w:lineRule="auto"/>
        <w:tabs>
          <w:tab w:leader="none" w:pos="431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2002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0" w:right="7220" w:hanging="432"/>
        <w:spacing w:after="0" w:line="336" w:lineRule="auto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535" w:right="139" w:bottom="0" w:gutter="0" w:footer="0" w:header="0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Director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|X|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10% Owner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Other (specify below)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260" w:space="160"/>
            <w:col w:w="7060"/>
          </w:cols>
          <w:pgMar w:left="220" w:top="535" w:right="139" w:bottom="0" w:gutter="0" w:footer="0" w:header="0"/>
          <w:type w:val="continuous"/>
        </w:sect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8340" w:hanging="432"/>
        <w:spacing w:after="0" w:line="336" w:lineRule="auto"/>
        <w:tabs>
          <w:tab w:leader="none" w:pos="4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|X|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|_|</w:t>
            </w:r>
          </w:p>
        </w:tc>
        <w:tc>
          <w:tcPr>
            <w:tcW w:w="4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8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1"/>
        </w:trPr>
        <w:tc>
          <w:tcPr>
            <w:tcW w:w="8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6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8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2A.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0"/>
              </w:rPr>
              <w:t>-------------------------------</w:t>
            </w:r>
            <w:r>
              <w:rPr>
                <w:rFonts w:ascii="Courier New" w:cs="Courier New" w:eastAsia="Courier New" w:hAnsi="Courier New"/>
                <w:sz w:val="28"/>
                <w:szCs w:val="28"/>
                <w:color w:val="auto"/>
                <w:w w:val="90"/>
                <w:vertAlign w:val="subscript"/>
              </w:rPr>
              <w:t>(A)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the End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Issuer's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3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72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Fiscal Year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2320" w:val="left"/>
          <w:tab w:leader="none" w:pos="3340" w:val="left"/>
          <w:tab w:leader="none" w:pos="5940" w:val="left"/>
          <w:tab w:leader="none" w:pos="6960" w:val="left"/>
          <w:tab w:leader="none" w:pos="756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3)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(mm/dd/yy)</w:t>
        <w:tab/>
        <w:t>(mm/dd/yy)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Amount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(D)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Price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 3 &amp; 4) (Instr.4) (Instr.4)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900" w:val="left"/>
          <w:tab w:leader="none" w:pos="8420" w:val="left"/>
          <w:tab w:leader="none" w:pos="100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 (1)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1,800,000(1)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53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240" w:firstLine="8"/>
        <w:spacing w:after="0" w:line="375" w:lineRule="auto"/>
        <w:tabs>
          <w:tab w:leader="none" w:pos="431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On July 12, 2002, Richard Ennen formed the trust that is the reporting person and contributed 1,800,000 shares of the Issuer's common stock to the trust in a transaction that was exempt from reporting under Rule 16a-13.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 w:right="4980" w:hanging="432"/>
        <w:spacing w:after="0" w:line="376" w:lineRule="auto"/>
        <w:tabs>
          <w:tab w:leader="none" w:pos="44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198755</wp:posOffset>
            </wp:positionV>
            <wp:extent cx="7296785" cy="39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78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5 (continued)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 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3A.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Securities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if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Year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/s/ William C. Kelly, Jr.</w:t>
            </w:r>
          </w:p>
        </w:tc>
        <w:tc>
          <w:tcPr>
            <w:tcW w:w="2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February 13, 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8"/>
                <w:szCs w:val="28"/>
                <w:color w:val="auto"/>
                <w:w w:val="80"/>
                <w:vertAlign w:val="subscript"/>
              </w:rPr>
              <w:t>William</w:t>
            </w: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0"/>
              </w:rPr>
              <w:t>----------------------------------------------</w:t>
            </w:r>
            <w:r>
              <w:rPr>
                <w:rFonts w:ascii="Courier New" w:cs="Courier New" w:eastAsia="Courier New" w:hAnsi="Courier New"/>
                <w:sz w:val="28"/>
                <w:szCs w:val="28"/>
                <w:color w:val="auto"/>
                <w:w w:val="80"/>
                <w:vertAlign w:val="subscript"/>
              </w:rPr>
              <w:t>C.Kelly,Jr.,</w:t>
            </w:r>
          </w:p>
        </w:tc>
        <w:tc>
          <w:tcPr>
            <w:tcW w:w="2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Attorney-in-Fact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On behalf of Richard D. Ennen, the Trustee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the Richard D. Ennen Charitable Remainder Unitrust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7"/>
        </w:trPr>
        <w:tc>
          <w:tcPr>
            <w:tcW w:w="48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**Signature of Reporting Person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40" w:right="4640" w:hanging="432"/>
        <w:spacing w:after="0" w:line="376" w:lineRule="auto"/>
        <w:tabs>
          <w:tab w:leader="none" w:pos="44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ectPr>
          <w:pgSz w:w="11900" w:h="17024" w:orient="portrait"/>
          <w:cols w:equalWidth="0" w:num="1">
            <w:col w:w="11540"/>
          </w:cols>
          <w:pgMar w:left="220" w:top="281" w:right="139" w:bottom="0" w:gutter="0" w:footer="0" w:header="0"/>
        </w:sectPr>
      </w:pPr>
    </w:p>
    <w:bookmarkStart w:id="2" w:name="page3"/>
    <w:bookmarkEnd w:id="2"/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sectPr>
      <w:pgSz w:w="11900" w:h="16838" w:orient="portrait"/>
      <w:cols w:equalWidth="0" w:num="1">
        <w:col w:w="10239"/>
      </w:cols>
      <w:pgMar w:left="220" w:top="28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(%1)"/>
      <w:numFmt w:val="decimal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2019-12-16T09:47:09Z</dcterms:created>
  <dcterms:modified xsi:type="dcterms:W3CDTF">2019-12-16T09:47:09Z</dcterms:modified>
</cp:coreProperties>
</file>