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(Amendment No.4)</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2002</w:t>
      </w:r>
    </w:p>
    <w:p>
      <w:pPr>
        <w:spacing w:after="0" w:line="201" w:lineRule="exact"/>
        <w:rPr>
          <w:sz w:val="24"/>
          <w:szCs w:val="24"/>
          <w:color w:val="auto"/>
        </w:rPr>
      </w:pPr>
    </w:p>
    <w:p>
      <w:pPr>
        <w:ind w:right="25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spacing w:after="0" w:line="29" w:lineRule="exact"/>
        <w:rPr>
          <w:sz w:val="24"/>
          <w:szCs w:val="24"/>
          <w:color w:val="auto"/>
        </w:rPr>
      </w:pPr>
    </w:p>
    <w:p>
      <w:pPr>
        <w:ind w:left="640" w:hanging="42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220" w:right="4839"/>
        <w:spacing w:after="0" w:line="238"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8"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171"/>
        </w:trPr>
        <w:tc>
          <w:tcPr>
            <w:tcW w:w="15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280"/>
              <w:spacing w:after="0" w:line="170" w:lineRule="exact"/>
              <w:rPr>
                <w:sz w:val="20"/>
                <w:szCs w:val="20"/>
                <w:color w:val="auto"/>
              </w:rPr>
            </w:pPr>
            <w:r>
              <w:rPr>
                <w:rFonts w:ascii="Courier New" w:cs="Courier New" w:eastAsia="Courier New" w:hAnsi="Courier New"/>
                <w:sz w:val="18"/>
                <w:szCs w:val="18"/>
                <w:color w:val="auto"/>
              </w:rPr>
              <w:t>New York</w:t>
            </w: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w:t>
            </w: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859,600</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vMerge w:val="continue"/>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w:t>
            </w:r>
          </w:p>
        </w:tc>
        <w:tc>
          <w:tcPr>
            <w:tcW w:w="27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vMerge w:val="continue"/>
          </w:tcPr>
          <w:p>
            <w:pPr>
              <w:spacing w:after="0"/>
              <w:rPr>
                <w:sz w:val="17"/>
                <w:szCs w:val="17"/>
                <w:color w:val="auto"/>
              </w:rPr>
            </w:pPr>
          </w:p>
        </w:tc>
        <w:tc>
          <w:tcPr>
            <w:tcW w:w="2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w:t>
            </w: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859,600</w:t>
            </w:r>
          </w:p>
        </w:tc>
        <w:tc>
          <w:tcPr>
            <w:tcW w:w="0" w:type="dxa"/>
            <w:vAlign w:val="bottom"/>
          </w:tcPr>
          <w:p>
            <w:pPr>
              <w:spacing w:after="0"/>
              <w:rPr>
                <w:sz w:val="1"/>
                <w:szCs w:val="1"/>
                <w:color w:val="auto"/>
              </w:rPr>
            </w:pP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vMerge w:val="continue"/>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35"/>
        </w:trPr>
        <w:tc>
          <w:tcPr>
            <w:tcW w:w="1580" w:type="dxa"/>
            <w:vAlign w:val="bottom"/>
          </w:tcPr>
          <w:p>
            <w:pPr>
              <w:jc w:val="center"/>
              <w:ind w:right="452"/>
              <w:spacing w:after="0"/>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40" w:hanging="321"/>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169"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spacing w:after="0" w:line="29" w:lineRule="exact"/>
        <w:rPr>
          <w:sz w:val="24"/>
          <w:szCs w:val="24"/>
          <w:color w:val="auto"/>
        </w:rPr>
      </w:pP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ind w:left="2220" w:right="4519" w:hanging="2107"/>
        <w:spacing w:after="0" w:line="238"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5.59%</w:t>
      </w: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tbl>
      <w:tblPr>
        <w:tblLayout w:type="fixed"/>
        <w:tblInd w:w="0" w:type="dxa"/>
        <w:tblCellMar>
          <w:top w:w="0" w:type="dxa"/>
          <w:left w:w="0" w:type="dxa"/>
          <w:bottom w:w="0" w:type="dxa"/>
          <w:right w:w="0" w:type="dxa"/>
        </w:tblCellMar>
      </w:tblPr>
      <w:tr>
        <w:trPr>
          <w:trHeight w:val="296"/>
        </w:trPr>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482"/>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629337106</w:t>
            </w: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1(a)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Issuer:</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rPr>
              <w:t>NN, Inc.</w:t>
            </w:r>
          </w:p>
        </w:tc>
        <w:tc>
          <w:tcPr>
            <w:tcW w:w="12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c>
          <w:tcPr>
            <w:tcW w:w="0" w:type="dxa"/>
            <w:vAlign w:val="bottom"/>
          </w:tcPr>
          <w:p>
            <w:pPr>
              <w:spacing w:after="0"/>
              <w:rPr>
                <w:sz w:val="1"/>
                <w:szCs w:val="1"/>
                <w:color w:val="auto"/>
              </w:rPr>
            </w:pP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Office of the Secretary</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800 Tennessee Road</w:t>
            </w:r>
          </w:p>
        </w:tc>
        <w:tc>
          <w:tcPr>
            <w:tcW w:w="5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Erwin, TN</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37650</w:t>
            </w:r>
          </w:p>
        </w:tc>
        <w:tc>
          <w:tcPr>
            <w:tcW w:w="56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Persons Filing:</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c>
          <w:tcPr>
            <w:tcW w:w="0" w:type="dxa"/>
            <w:vAlign w:val="bottom"/>
          </w:tcPr>
          <w:p>
            <w:pPr>
              <w:spacing w:after="0"/>
              <w:rPr>
                <w:sz w:val="1"/>
                <w:szCs w:val="1"/>
                <w:color w:val="auto"/>
              </w:rPr>
            </w:pP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203"/>
        </w:trPr>
        <w:tc>
          <w:tcPr>
            <w:tcW w:w="9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Item 2(e)</w:t>
            </w: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629337106</w:t>
            </w:r>
          </w:p>
        </w:tc>
        <w:tc>
          <w:tcPr>
            <w:tcW w:w="684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If this statement is filed pursuant to rules 13d-1(b), or 13d-</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whether the person filing is a:</w:t>
            </w:r>
          </w:p>
        </w:tc>
        <w:tc>
          <w:tcPr>
            <w:tcW w:w="0" w:type="dxa"/>
            <w:vAlign w:val="bottom"/>
          </w:tcPr>
          <w:p>
            <w:pPr>
              <w:spacing w:after="0"/>
              <w:rPr>
                <w:sz w:val="1"/>
                <w:szCs w:val="1"/>
                <w:color w:val="auto"/>
              </w:rPr>
            </w:pPr>
          </w:p>
        </w:tc>
      </w:tr>
    </w:tbl>
    <w:p>
      <w:pPr>
        <w:ind w:left="540"/>
        <w:spacing w:after="0"/>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61" w:orient="portrait"/>
          <w:cols w:equalWidth="0" w:num="1">
            <w:col w:w="10219"/>
          </w:cols>
          <w:pgMar w:left="240" w:top="218"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30"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169" w:lineRule="exact"/>
        <w:rPr>
          <w:sz w:val="20"/>
          <w:szCs w:val="20"/>
          <w:color w:val="auto"/>
        </w:rPr>
      </w:pPr>
    </w:p>
    <w:p>
      <w:pPr>
        <w:ind w:left="1380" w:right="3579" w:hanging="845"/>
        <w:spacing w:after="0" w:line="257"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21"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859,600</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5.59%</w:t>
      </w:r>
    </w:p>
    <w:p>
      <w:pPr>
        <w:ind w:left="1380" w:hanging="845"/>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169" w:lineRule="exact"/>
        <w:rPr>
          <w:rFonts w:ascii="Courier New" w:cs="Courier New" w:eastAsia="Courier New" w:hAnsi="Courier New"/>
          <w:sz w:val="18"/>
          <w:szCs w:val="18"/>
          <w:color w:val="auto"/>
        </w:rPr>
      </w:pPr>
    </w:p>
    <w:p>
      <w:pPr>
        <w:jc w:val="right"/>
        <w:ind w:left="4860" w:right="4619" w:hanging="3904"/>
        <w:spacing w:after="0" w:line="402"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859,600</w:t>
      </w: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__________</w:t>
      </w:r>
    </w:p>
    <w:p>
      <w:pPr>
        <w:ind w:left="1800" w:hanging="949"/>
        <w:spacing w:after="0" w:line="238" w:lineRule="auto"/>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859,600</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171"/>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5</w:t>
            </w:r>
          </w:p>
        </w:tc>
        <w:tc>
          <w:tcPr>
            <w:tcW w:w="4260" w:type="dxa"/>
            <w:vAlign w:val="bottom"/>
            <w:gridSpan w:val="2"/>
          </w:tcPr>
          <w:p>
            <w:pPr>
              <w:ind w:left="940"/>
              <w:spacing w:after="0" w:line="171" w:lineRule="exact"/>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rPr>
              <w:t>__________</w:t>
            </w:r>
          </w:p>
        </w:tc>
        <w:tc>
          <w:tcPr>
            <w:tcW w:w="1580" w:type="dxa"/>
            <w:vAlign w:val="bottom"/>
            <w:vMerge w:val="restart"/>
          </w:tcPr>
          <w:p>
            <w:pPr>
              <w:jc w:val="right"/>
              <w:ind w:right="12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52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52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Classification of Members of the Group.</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9</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629337106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c>
          <w:tcPr>
            <w:tcW w:w="0" w:type="dxa"/>
            <w:vAlign w:val="bottom"/>
          </w:tcPr>
          <w:p>
            <w:pPr>
              <w:spacing w:after="0"/>
              <w:rPr>
                <w:sz w:val="1"/>
                <w:szCs w:val="1"/>
                <w:color w:val="auto"/>
              </w:rPr>
            </w:pPr>
          </w:p>
        </w:tc>
      </w:tr>
      <w:tr>
        <w:trPr>
          <w:trHeight w:val="235"/>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and are held in the ordinary</w:t>
            </w:r>
          </w:p>
        </w:tc>
        <w:tc>
          <w:tcPr>
            <w:tcW w:w="0" w:type="dxa"/>
            <w:vAlign w:val="bottom"/>
          </w:tcPr>
          <w:p>
            <w:pPr>
              <w:spacing w:after="0"/>
              <w:rPr>
                <w:sz w:val="1"/>
                <w:szCs w:val="1"/>
                <w:color w:val="auto"/>
              </w:rPr>
            </w:pPr>
          </w:p>
        </w:tc>
      </w:tr>
    </w:tbl>
    <w:p>
      <w:pPr>
        <w:ind w:left="120" w:right="2099"/>
        <w:spacing w:after="0" w:line="262"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31" w:lineRule="exact"/>
        <w:rPr>
          <w:sz w:val="20"/>
          <w:szCs w:val="20"/>
          <w:color w:val="auto"/>
        </w:rPr>
      </w:pPr>
    </w:p>
    <w:p>
      <w:pPr>
        <w:ind w:left="120" w:right="2619"/>
        <w:spacing w:after="0" w:line="309"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5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03,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2019-12-14T03:09:04Z</dcterms:created>
  <dcterms:modified xsi:type="dcterms:W3CDTF">2019-12-14T03:09:04Z</dcterms:modified>
</cp:coreProperties>
</file>