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6"/>
          <w:szCs w:val="16"/>
          <w:color w:val="auto"/>
        </w:rPr>
        <w:t>As filed with the Securities and Exchange Commission on September 18, 2001</w:t>
      </w:r>
    </w:p>
    <w:p>
      <w:pPr>
        <w:spacing w:after="0" w:line="224" w:lineRule="exact"/>
        <w:rPr>
          <w:sz w:val="24"/>
          <w:szCs w:val="24"/>
          <w:color w:val="auto"/>
        </w:rPr>
      </w:pPr>
    </w:p>
    <w:p>
      <w:pPr>
        <w:ind w:left="6020"/>
        <w:spacing w:after="0"/>
        <w:rPr>
          <w:sz w:val="20"/>
          <w:szCs w:val="20"/>
          <w:color w:val="auto"/>
        </w:rPr>
      </w:pPr>
      <w:r>
        <w:rPr>
          <w:rFonts w:ascii="Courier New" w:cs="Courier New" w:eastAsia="Courier New" w:hAnsi="Courier New"/>
          <w:sz w:val="16"/>
          <w:szCs w:val="16"/>
          <w:color w:val="auto"/>
        </w:rPr>
        <w:t>Registration No. 333-</w:t>
      </w:r>
    </w:p>
    <w:p>
      <w:pPr>
        <w:spacing w:after="0" w:line="200" w:lineRule="exact"/>
        <w:rPr>
          <w:sz w:val="24"/>
          <w:szCs w:val="24"/>
          <w:color w:val="auto"/>
        </w:rPr>
      </w:pPr>
    </w:p>
    <w:p>
      <w:pPr>
        <w:spacing w:after="0" w:line="2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spacing w:after="0" w:line="200" w:lineRule="exact"/>
        <w:rPr>
          <w:sz w:val="24"/>
          <w:szCs w:val="24"/>
          <w:color w:val="auto"/>
        </w:rPr>
      </w:pPr>
    </w:p>
    <w:p>
      <w:pPr>
        <w:spacing w:after="0" w:line="203"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50" w:right="1440" w:bottom="53"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Delaware</w:t>
      </w:r>
    </w:p>
    <w:p>
      <w:pPr>
        <w:ind w:left="148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158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62-1096725</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50" w:right="1440" w:bottom="53" w:gutter="0" w:footer="0" w:header="0"/>
          <w:type w:val="continuous"/>
        </w:sectPr>
      </w:pPr>
    </w:p>
    <w:p>
      <w:pPr>
        <w:spacing w:after="0" w:line="18"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2000 Water's Edge Drive, Building C, Suite 12</w:t>
      </w:r>
    </w:p>
    <w:p>
      <w:pPr>
        <w:jc w:val="center"/>
        <w:ind w:right="1779"/>
        <w:spacing w:after="0" w:line="238" w:lineRule="auto"/>
        <w:rPr>
          <w:sz w:val="20"/>
          <w:szCs w:val="20"/>
          <w:color w:val="auto"/>
        </w:rPr>
      </w:pPr>
      <w:r>
        <w:rPr>
          <w:rFonts w:ascii="Courier New" w:cs="Courier New" w:eastAsia="Courier New" w:hAnsi="Courier New"/>
          <w:sz w:val="18"/>
          <w:szCs w:val="18"/>
          <w:color w:val="auto"/>
        </w:rPr>
        <w:t>Johnson City, TN 37604</w:t>
      </w:r>
    </w:p>
    <w:p>
      <w:pPr>
        <w:spacing w:after="0" w:line="5"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6"/>
          <w:szCs w:val="16"/>
          <w:color w:val="auto"/>
        </w:rPr>
        <w:t>(Address, including zip code, of Registrant's principal executive offices)</w:t>
      </w:r>
    </w:p>
    <w:p>
      <w:pPr>
        <w:spacing w:after="0" w:line="218"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NN, Inc. Stock Incentive Plan</w:t>
      </w:r>
    </w:p>
    <w:p>
      <w:pPr>
        <w:sectPr>
          <w:pgSz w:w="11900" w:h="16838" w:orient="portrait"/>
          <w:cols w:equalWidth="0" w:num="1">
            <w:col w:w="10219"/>
          </w:cols>
          <w:pgMar w:left="240" w:top="250" w:right="1440" w:bottom="53" w:gutter="0" w:footer="0" w:header="0"/>
          <w:type w:val="continuous"/>
        </w:sectPr>
      </w:pP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Roderick R. Baty</w:t>
      </w:r>
    </w:p>
    <w:p>
      <w:pPr>
        <w:ind w:left="128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1280"/>
        <w:spacing w:after="0"/>
        <w:rPr>
          <w:sz w:val="20"/>
          <w:szCs w:val="20"/>
          <w:color w:val="auto"/>
        </w:rPr>
      </w:pPr>
      <w:r>
        <w:rPr>
          <w:rFonts w:ascii="Courier New" w:cs="Courier New" w:eastAsia="Courier New" w:hAnsi="Courier New"/>
          <w:sz w:val="18"/>
          <w:szCs w:val="18"/>
          <w:color w:val="auto"/>
        </w:rPr>
        <w:t>NN, Inc.</w:t>
      </w:r>
    </w:p>
    <w:p>
      <w:pPr>
        <w:spacing w:after="0" w:line="3"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2000 Water's Edge Drive,</w:t>
      </w:r>
    </w:p>
    <w:p>
      <w:pPr>
        <w:spacing w:after="0" w:line="16"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Building C, Suite 12</w:t>
      </w:r>
    </w:p>
    <w:p>
      <w:pPr>
        <w:ind w:left="1280"/>
        <w:spacing w:after="0" w:line="238" w:lineRule="auto"/>
        <w:rPr>
          <w:sz w:val="20"/>
          <w:szCs w:val="20"/>
          <w:color w:val="auto"/>
        </w:rPr>
      </w:pPr>
      <w:r>
        <w:rPr>
          <w:rFonts w:ascii="Courier New" w:cs="Courier New" w:eastAsia="Courier New" w:hAnsi="Courier New"/>
          <w:sz w:val="18"/>
          <w:szCs w:val="18"/>
          <w:color w:val="auto"/>
        </w:rPr>
        <w:t>Johnson City, TN 37604</w:t>
      </w:r>
    </w:p>
    <w:p>
      <w:pPr>
        <w:ind w:left="1280"/>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copy to:</w:t>
      </w:r>
    </w:p>
    <w:p>
      <w:pPr>
        <w:spacing w:after="0" w:line="238" w:lineRule="auto"/>
        <w:rPr>
          <w:sz w:val="20"/>
          <w:szCs w:val="20"/>
          <w:color w:val="auto"/>
        </w:rPr>
      </w:pPr>
      <w:r>
        <w:rPr>
          <w:rFonts w:ascii="Courier New" w:cs="Courier New" w:eastAsia="Courier New" w:hAnsi="Courier New"/>
          <w:sz w:val="18"/>
          <w:szCs w:val="18"/>
          <w:color w:val="auto"/>
        </w:rPr>
        <w:t>James Ash, Esq.</w:t>
      </w:r>
    </w:p>
    <w:p>
      <w:pPr>
        <w:spacing w:after="0" w:line="5"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Blackwell</w:t>
        <w:tab/>
        <w:t>Sanders Peper Martin LLP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2300 Main Street, Suite 1100</w:t>
      </w:r>
    </w:p>
    <w:p>
      <w:pPr>
        <w:spacing w:after="0" w:line="238" w:lineRule="auto"/>
        <w:rPr>
          <w:sz w:val="20"/>
          <w:szCs w:val="20"/>
          <w:color w:val="auto"/>
        </w:rPr>
      </w:pPr>
      <w:r>
        <w:rPr>
          <w:rFonts w:ascii="Courier New" w:cs="Courier New" w:eastAsia="Courier New" w:hAnsi="Courier New"/>
          <w:sz w:val="18"/>
          <w:szCs w:val="18"/>
          <w:color w:val="auto"/>
        </w:rPr>
        <w:t>Kansas City, MO 64108</w:t>
      </w:r>
    </w:p>
    <w:p>
      <w:pPr>
        <w:spacing w:after="0"/>
        <w:rPr>
          <w:sz w:val="20"/>
          <w:szCs w:val="20"/>
          <w:color w:val="auto"/>
        </w:rPr>
      </w:pPr>
      <w:r>
        <w:rPr>
          <w:rFonts w:ascii="Courier New" w:cs="Courier New" w:eastAsia="Courier New" w:hAnsi="Courier New"/>
          <w:sz w:val="18"/>
          <w:szCs w:val="18"/>
          <w:color w:val="auto"/>
        </w:rPr>
        <w:t>(816) 983-8000</w:t>
      </w:r>
    </w:p>
    <w:p>
      <w:pPr>
        <w:spacing w:after="0" w:line="402" w:lineRule="exact"/>
        <w:rPr>
          <w:sz w:val="24"/>
          <w:szCs w:val="24"/>
          <w:color w:val="auto"/>
        </w:rPr>
      </w:pPr>
    </w:p>
    <w:p>
      <w:pPr>
        <w:sectPr>
          <w:pgSz w:w="11900" w:h="16838" w:orient="portrait"/>
          <w:cols w:equalWidth="0" w:num="2">
            <w:col w:w="4020" w:space="720"/>
            <w:col w:w="5479"/>
          </w:cols>
          <w:pgMar w:left="240" w:top="250" w:right="1440" w:bottom="53" w:gutter="0" w:footer="0" w:header="0"/>
          <w:type w:val="continuous"/>
        </w:sectPr>
      </w:pPr>
    </w:p>
    <w:p>
      <w:pPr>
        <w:spacing w:after="0" w:line="6" w:lineRule="exact"/>
        <w:rPr>
          <w:sz w:val="24"/>
          <w:szCs w:val="24"/>
          <w:color w:val="auto"/>
        </w:rPr>
      </w:pPr>
    </w:p>
    <w:p>
      <w:pPr>
        <w:ind w:left="1160"/>
        <w:spacing w:after="0"/>
        <w:rPr>
          <w:sz w:val="20"/>
          <w:szCs w:val="20"/>
          <w:color w:val="auto"/>
        </w:rPr>
      </w:pPr>
      <w:r>
        <w:rPr>
          <w:rFonts w:ascii="Courier New" w:cs="Courier New" w:eastAsia="Courier New" w:hAnsi="Courier New"/>
          <w:sz w:val="16"/>
          <w:szCs w:val="16"/>
          <w:color w:val="auto"/>
        </w:rPr>
        <w:t>(Name, address, telephone number, of agent for service)</w:t>
      </w:r>
    </w:p>
    <w:p>
      <w:pPr>
        <w:sectPr>
          <w:pgSz w:w="11900" w:h="16838" w:orient="portrait"/>
          <w:cols w:equalWidth="0" w:num="1">
            <w:col w:w="10219"/>
          </w:cols>
          <w:pgMar w:left="240" w:top="250" w:right="1440" w:bottom="53"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tbl>
      <w:tblPr>
        <w:tblLayout w:type="fixed"/>
        <w:tblInd w:w="32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ind w:left="320"/>
              <w:spacing w:after="0"/>
              <w:rPr>
                <w:sz w:val="20"/>
                <w:szCs w:val="20"/>
                <w:color w:val="auto"/>
              </w:rPr>
            </w:pPr>
            <w:r>
              <w:rPr>
                <w:rFonts w:ascii="Courier New" w:cs="Courier New" w:eastAsia="Courier New" w:hAnsi="Courier New"/>
                <w:sz w:val="18"/>
                <w:szCs w:val="18"/>
                <w:color w:val="auto"/>
              </w:rPr>
              <w:t>Proposed</w:t>
            </w:r>
          </w:p>
        </w:tc>
        <w:tc>
          <w:tcPr>
            <w:tcW w:w="1420" w:type="dxa"/>
            <w:vAlign w:val="bottom"/>
          </w:tcPr>
          <w:p>
            <w:pPr>
              <w:ind w:left="260"/>
              <w:spacing w:after="0"/>
              <w:rPr>
                <w:sz w:val="20"/>
                <w:szCs w:val="20"/>
                <w:color w:val="auto"/>
              </w:rPr>
            </w:pPr>
            <w:r>
              <w:rPr>
                <w:rFonts w:ascii="Courier New" w:cs="Courier New" w:eastAsia="Courier New" w:hAnsi="Courier New"/>
                <w:sz w:val="18"/>
                <w:szCs w:val="18"/>
                <w:color w:val="auto"/>
              </w:rPr>
              <w:t>Proposed</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Title of securities to be</w:t>
            </w:r>
          </w:p>
        </w:tc>
        <w:tc>
          <w:tcPr>
            <w:tcW w:w="17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Amount to be</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maximum</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r>
      <w:tr>
        <w:trPr>
          <w:trHeight w:val="203"/>
        </w:trPr>
        <w:tc>
          <w:tcPr>
            <w:tcW w:w="29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registered</w:t>
            </w:r>
          </w:p>
        </w:tc>
        <w:tc>
          <w:tcPr>
            <w:tcW w:w="178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Registered</w:t>
            </w:r>
          </w:p>
        </w:tc>
        <w:tc>
          <w:tcPr>
            <w:tcW w:w="14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Offering</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Aggregate</w:t>
            </w:r>
          </w:p>
        </w:tc>
        <w:tc>
          <w:tcPr>
            <w:tcW w:w="14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registration</w:t>
            </w:r>
          </w:p>
        </w:tc>
      </w:tr>
      <w:tr>
        <w:trPr>
          <w:trHeight w:val="203"/>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 per</w:t>
            </w:r>
          </w:p>
        </w:tc>
        <w:tc>
          <w:tcPr>
            <w:tcW w:w="1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offering</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fee</w:t>
            </w:r>
          </w:p>
        </w:tc>
        <w:tc>
          <w:tcPr>
            <w:tcW w:w="48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share</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price</w:t>
            </w:r>
          </w:p>
        </w:tc>
        <w:tc>
          <w:tcPr>
            <w:tcW w:w="1000" w:type="dxa"/>
            <w:vAlign w:val="bottom"/>
          </w:tcPr>
          <w:p>
            <w:pPr>
              <w:spacing w:after="0"/>
              <w:rPr>
                <w:sz w:val="17"/>
                <w:szCs w:val="17"/>
                <w:color w:val="auto"/>
              </w:rPr>
            </w:pPr>
          </w:p>
        </w:tc>
        <w:tc>
          <w:tcPr>
            <w:tcW w:w="480" w:type="dxa"/>
            <w:vAlign w:val="bottom"/>
          </w:tcPr>
          <w:p>
            <w:pPr>
              <w:spacing w:after="0"/>
              <w:rPr>
                <w:sz w:val="17"/>
                <w:szCs w:val="17"/>
                <w:color w:val="auto"/>
              </w:rPr>
            </w:pP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250" w:right="1440" w:bottom="53" w:gutter="0" w:footer="0" w:header="0"/>
          <w:type w:val="continuous"/>
        </w:sectPr>
      </w:pPr>
    </w:p>
    <w:p>
      <w:pPr>
        <w:spacing w:after="0" w:line="224"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Common Stock, par value $.01 per share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tabs>
          <w:tab w:leader="none" w:pos="1780" w:val="left"/>
          <w:tab w:leader="none" w:pos="2940" w:val="left"/>
          <w:tab w:leader="none" w:pos="4620" w:val="left"/>
        </w:tabs>
        <w:rPr>
          <w:sz w:val="20"/>
          <w:szCs w:val="20"/>
          <w:color w:val="auto"/>
        </w:rPr>
      </w:pPr>
      <w:r>
        <w:rPr>
          <w:rFonts w:ascii="Courier New" w:cs="Courier New" w:eastAsia="Courier New" w:hAnsi="Courier New"/>
          <w:sz w:val="18"/>
          <w:szCs w:val="18"/>
          <w:color w:val="auto"/>
        </w:rPr>
        <w:t>825,000 shares</w:t>
      </w:r>
      <w:r>
        <w:rPr>
          <w:sz w:val="20"/>
          <w:szCs w:val="20"/>
          <w:color w:val="auto"/>
        </w:rPr>
        <w:tab/>
      </w:r>
      <w:r>
        <w:rPr>
          <w:rFonts w:ascii="Courier New" w:cs="Courier New" w:eastAsia="Courier New" w:hAnsi="Courier New"/>
          <w:sz w:val="18"/>
          <w:szCs w:val="18"/>
          <w:color w:val="auto"/>
        </w:rPr>
        <w:t>$8.22(1)</w:t>
      </w:r>
      <w:r>
        <w:rPr>
          <w:sz w:val="20"/>
          <w:szCs w:val="20"/>
          <w:color w:val="auto"/>
        </w:rPr>
        <w:tab/>
      </w:r>
      <w:r>
        <w:rPr>
          <w:rFonts w:ascii="Courier New" w:cs="Courier New" w:eastAsia="Courier New" w:hAnsi="Courier New"/>
          <w:sz w:val="18"/>
          <w:szCs w:val="18"/>
          <w:color w:val="auto"/>
        </w:rPr>
        <w:t>$6,781,500(1)</w:t>
      </w:r>
      <w:r>
        <w:rPr>
          <w:sz w:val="20"/>
          <w:szCs w:val="20"/>
          <w:color w:val="auto"/>
        </w:rPr>
        <w:tab/>
      </w:r>
      <w:r>
        <w:rPr>
          <w:rFonts w:ascii="Courier New" w:cs="Courier New" w:eastAsia="Courier New" w:hAnsi="Courier New"/>
          <w:sz w:val="16"/>
          <w:szCs w:val="16"/>
          <w:color w:val="auto"/>
        </w:rPr>
        <w:t>$1,695.38</w:t>
      </w:r>
    </w:p>
    <w:p>
      <w:pPr>
        <w:spacing w:after="0" w:line="207" w:lineRule="exact"/>
        <w:rPr>
          <w:sz w:val="24"/>
          <w:szCs w:val="24"/>
          <w:color w:val="auto"/>
        </w:rPr>
      </w:pPr>
    </w:p>
    <w:p>
      <w:pPr>
        <w:sectPr>
          <w:pgSz w:w="11900" w:h="16838" w:orient="portrait"/>
          <w:cols w:equalWidth="0" w:num="2">
            <w:col w:w="2960" w:space="520"/>
            <w:col w:w="6739"/>
          </w:cols>
          <w:pgMar w:left="240" w:top="250" w:right="1440" w:bottom="53"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26" w:lineRule="exact"/>
        <w:rPr>
          <w:sz w:val="24"/>
          <w:szCs w:val="24"/>
          <w:color w:val="auto"/>
        </w:rPr>
      </w:pPr>
    </w:p>
    <w:p>
      <w:pPr>
        <w:ind w:left="640" w:right="1999" w:hanging="632"/>
        <w:spacing w:after="0" w:line="237"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Estimated solely for the purpose of calculating the registration fee pursuant to Rule 457(h), based on the average of the high and low prices of the Registrant's Common Stock as listed on the NASDAQ Stock Market on September 17, 2001.</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1580" w:right="1879"/>
        <w:spacing w:after="0" w:line="236" w:lineRule="auto"/>
        <w:rPr>
          <w:sz w:val="20"/>
          <w:szCs w:val="20"/>
          <w:color w:val="auto"/>
        </w:rPr>
      </w:pPr>
      <w:r>
        <w:rPr>
          <w:rFonts w:ascii="Courier New" w:cs="Courier New" w:eastAsia="Courier New" w:hAnsi="Courier New"/>
          <w:sz w:val="18"/>
          <w:szCs w:val="18"/>
          <w:color w:val="auto"/>
        </w:rPr>
        <w:t>As permitted by the rules of the Securities and Exchange Commission (the "Commission"), this Registration Statement omits the information specified in Part I of Form S-8.</w:t>
      </w:r>
    </w:p>
    <w:p>
      <w:pPr>
        <w:sectPr>
          <w:pgSz w:w="11900" w:h="16838" w:orient="portrait"/>
          <w:cols w:equalWidth="0" w:num="1">
            <w:col w:w="10219"/>
          </w:cols>
          <w:pgMar w:left="240" w:top="250" w:right="1440" w:bottom="53" w:gutter="0" w:footer="0" w:header="0"/>
          <w:type w:val="continuous"/>
        </w:sectPr>
      </w:pPr>
    </w:p>
    <w:bookmarkStart w:id="1" w:name="page2"/>
    <w:bookmarkEnd w:id="1"/>
    <w:p>
      <w:pPr>
        <w:jc w:val="center"/>
        <w:ind w:right="1659"/>
        <w:spacing w:after="0"/>
        <w:rPr>
          <w:sz w:val="20"/>
          <w:szCs w:val="20"/>
          <w:color w:val="auto"/>
        </w:rPr>
      </w:pPr>
      <w:r>
        <w:rPr>
          <w:rFonts w:ascii="Courier New" w:cs="Courier New" w:eastAsia="Courier New" w:hAnsi="Courier New"/>
          <w:sz w:val="18"/>
          <w:szCs w:val="18"/>
          <w:color w:val="auto"/>
        </w:rPr>
        <w:t>Part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INFORMATION REQUIRED IN THE REGISTRATION STATEMENT</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Incorporation of Documents by Reference</w:t>
      </w:r>
    </w:p>
    <w:p>
      <w:pPr>
        <w:spacing w:after="0" w:line="207" w:lineRule="exact"/>
        <w:rPr>
          <w:sz w:val="20"/>
          <w:szCs w:val="20"/>
          <w:color w:val="auto"/>
        </w:rPr>
      </w:pPr>
    </w:p>
    <w:p>
      <w:pPr>
        <w:ind w:right="2319" w:firstLine="632"/>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by NN, Inc. (the "Company") are incorporated in this Registration Statement on Form S-8 (the "Registration Statement") by reference:</w:t>
      </w:r>
    </w:p>
    <w:p>
      <w:pPr>
        <w:spacing w:after="0" w:line="209" w:lineRule="exact"/>
        <w:rPr>
          <w:sz w:val="20"/>
          <w:szCs w:val="20"/>
          <w:color w:val="auto"/>
        </w:rPr>
      </w:pPr>
    </w:p>
    <w:p>
      <w:pPr>
        <w:ind w:left="1060" w:right="19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10-K/A for the fiscal year ended December 31, 2000 filed on April 16, 2001;</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10-Q/A for the quarter ended March 31, 2001 filed on August 14, 2001;</w:t>
      </w:r>
    </w:p>
    <w:p>
      <w:pPr>
        <w:spacing w:after="0" w:line="208" w:lineRule="exact"/>
        <w:rPr>
          <w:rFonts w:ascii="Courier New" w:cs="Courier New" w:eastAsia="Courier New" w:hAnsi="Courier New"/>
          <w:sz w:val="18"/>
          <w:szCs w:val="18"/>
          <w:color w:val="auto"/>
        </w:rPr>
      </w:pPr>
    </w:p>
    <w:p>
      <w:pPr>
        <w:ind w:left="1060" w:right="177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June 30, 2001 filed on August 14, 2001;</w:t>
      </w:r>
    </w:p>
    <w:p>
      <w:pPr>
        <w:spacing w:after="0" w:line="208" w:lineRule="exact"/>
        <w:rPr>
          <w:rFonts w:ascii="Courier New" w:cs="Courier New" w:eastAsia="Courier New" w:hAnsi="Courier New"/>
          <w:sz w:val="18"/>
          <w:szCs w:val="18"/>
          <w:color w:val="auto"/>
        </w:rPr>
      </w:pPr>
    </w:p>
    <w:p>
      <w:pPr>
        <w:ind w:left="1060" w:right="19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Definitive Proxy Statement on Form 14A filed April 16, 2001; and</w:t>
      </w:r>
    </w:p>
    <w:p>
      <w:pPr>
        <w:spacing w:after="0" w:line="208" w:lineRule="exact"/>
        <w:rPr>
          <w:rFonts w:ascii="Courier New" w:cs="Courier New" w:eastAsia="Courier New" w:hAnsi="Courier New"/>
          <w:sz w:val="18"/>
          <w:szCs w:val="18"/>
          <w:color w:val="auto"/>
        </w:rPr>
      </w:pPr>
    </w:p>
    <w:p>
      <w:pPr>
        <w:ind w:left="1060" w:right="2099" w:hanging="525"/>
        <w:spacing w:after="0" w:line="23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set forth in the Form S-1 Registration Statement effective March 14, 1994.</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Securities Exchange Act of 1934, as amended (the "Exchange Act"), prior to the filing of a post-effective amendment which indicates that all securities offered hereunder have been sold or which deregisters all of the securities offered then remaining unsold, shall be deemed to be incorporated herein by reference and to be a part hereof from the date of filing of such documents.</w:t>
      </w:r>
    </w:p>
    <w:p>
      <w:pPr>
        <w:spacing w:after="0" w:line="211"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Any statement contained in a report or other document incorporated by reference herein shall be deemed to be modified or superseded for all purposes of this Registration Statement to the extent that a statement contained herein, or in any other subsequently filed report or other document that also is incorporated by reference herein, modifies or supersedes such statement. Any such statements so modified or superseded shall not be deemed, except as so modified or superseded, to constitute part of this Registration Statement. Certain statements contained herein and in the related prospectus or incorporated by reference herein or in the related prospectus constitute forward-looking statements as such term is defined in Section 27A of the Securities Act of 1933, as amended (the "Securities Act") and Section 21E of the Exchange Act. Certain factors discussed herein and in the related prospectus or in the Company's Exchange Act filings with the Commission could cause actual results to differ materially from those in the forward-looking statements.</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Interests of Named Experts and Counsel</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ectPr>
          <w:pgSz w:w="11900" w:h="16838" w:orient="portrait"/>
          <w:cols w:equalWidth="0" w:num="1">
            <w:col w:w="10219"/>
          </w:cols>
          <w:pgMar w:left="240" w:top="112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has entered into indemnification agreements with certain officers and directors of the Company. Under these agreements, the Company agrees to hold harmless and indemnify each indemnitee generally to the full extent permitted by Section 145 of the Delaware General Corporation Law (the "DGCL") and against any and all liabilities, expenses, judgments, fines, penalties and costs in connection with any threatened, pending or completed action, suit or proceeding, whether civil, criminal, administrative or investigative to which the indemnitee is made a party by reason of the fact that the indemnitee has, is or at the time becomes a director or officer of the Company or any other entity at the request of the Company.</w:t>
      </w:r>
    </w:p>
    <w:p>
      <w:pPr>
        <w:spacing w:after="0" w:line="215"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Section 145 permits a corporation to indemnify certain persons, including officers and directors, who are (or are threatened to be made) parties to any threatened, pending or completed legal action (whether civil, criminal, threatened or investigative) for reason of their being officers or directors. The indemnity may include expenses, attorneys' fees, judgments, fines and reasonably incurred costs of settlement, provided the officer and director acted in good faith and in a manner he reasonably believed to be in or not opposed to the corporation's best interest and, in the case of criminal proceedings, he had no reasonable cause to believe that his conduct was illegal. The corporation may indemnify officers and directors in derivative actions (in which suit is brought by a shareholder on behalf of the corporation) under the same conditions, except that no indemnification is permitted without judicial approval if the officer or director is judged liable for negligence or misconduct in the performance of his duty to the corporation. If the officer or director is successful on the merits or otherwise in defense of any action referred to above, the corporation must indemnify him against the expenses and attorneys' fees he actually and reasonably incurred.</w:t>
      </w:r>
    </w:p>
    <w:p>
      <w:pPr>
        <w:spacing w:after="0" w:line="39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Company has obtained liability insurance coverage for its officers and directors with respect to actions arising out of the performance of such officer's or director's duty in his or her capacity as such.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7"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4.1</w:t>
        <w:tab/>
        <w:t>Certificate of Incorporation of the Company, as amended (incorporated by reference to Exhibit 3.1 to the Company's Registration Statement on Form S-1--File No. 33-74694).</w:t>
      </w:r>
    </w:p>
    <w:p>
      <w:pPr>
        <w:spacing w:after="0" w:line="209" w:lineRule="exact"/>
        <w:rPr>
          <w:sz w:val="20"/>
          <w:szCs w:val="20"/>
          <w:color w:val="auto"/>
        </w:rPr>
      </w:pPr>
    </w:p>
    <w:p>
      <w:pPr>
        <w:ind w:left="1060" w:right="1779" w:hanging="526"/>
        <w:spacing w:after="0" w:line="236" w:lineRule="auto"/>
        <w:tabs>
          <w:tab w:leader="none" w:pos="1040" w:val="left"/>
        </w:tabs>
        <w:rPr>
          <w:sz w:val="20"/>
          <w:szCs w:val="20"/>
          <w:color w:val="auto"/>
        </w:rPr>
      </w:pPr>
      <w:r>
        <w:rPr>
          <w:rFonts w:ascii="Courier New" w:cs="Courier New" w:eastAsia="Courier New" w:hAnsi="Courier New"/>
          <w:sz w:val="18"/>
          <w:szCs w:val="18"/>
          <w:color w:val="auto"/>
        </w:rPr>
        <w:t>4.2</w:t>
        <w:tab/>
        <w:t>NN Ball &amp; Roller, Inc. Stock Incentive Plan (incorporated by reference to Exhibit 10.1 to the Company's Registration Statement on Form S-1 - File No. 33-74694).</w:t>
      </w:r>
    </w:p>
    <w:p>
      <w:pPr>
        <w:spacing w:after="0" w:line="209" w:lineRule="exact"/>
        <w:rPr>
          <w:sz w:val="20"/>
          <w:szCs w:val="20"/>
          <w:color w:val="auto"/>
        </w:rPr>
      </w:pPr>
    </w:p>
    <w:p>
      <w:pPr>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4.3</w:t>
        <w:tab/>
        <w:t>Stockholder Agreement, dated February 22, 1994, among certain stockholders of the Company (incorporated by reference to Exhibit 10.18 to the Company's Registration Statement on Form S-1 - File No. 33-74694).</w:t>
      </w:r>
    </w:p>
    <w:p>
      <w:pPr>
        <w:spacing w:after="0" w:line="207" w:lineRule="exact"/>
        <w:rPr>
          <w:sz w:val="20"/>
          <w:szCs w:val="20"/>
          <w:color w:val="auto"/>
        </w:rPr>
      </w:pPr>
    </w:p>
    <w:p>
      <w:pPr>
        <w:ind w:left="1060" w:right="18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4.4</w:t>
        <w:tab/>
        <w:t>Stock Option Agreement, dated as of July 3, 1995, between the Company and Roderick R. Baty (incorporated by reference to Exhibit 10.11 of the Company's Annual Report on Form 10-K for the fiscal year ended December 31, 1995).</w:t>
      </w:r>
    </w:p>
    <w:p>
      <w:pPr>
        <w:spacing w:after="0" w:line="207" w:lineRule="exact"/>
        <w:rPr>
          <w:sz w:val="20"/>
          <w:szCs w:val="20"/>
          <w:color w:val="auto"/>
        </w:rPr>
      </w:pPr>
    </w:p>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4.5</w:t>
        <w:tab/>
        <w:t>Form of Stock Option Agreement, dated December 7, 1998 between the Company and the non-employee directors of the Company (incorporated by reference to Exhibit 10.15 of the Company's Annual Report on Form 10-K for the fiscal year ended December 31, 1998).</w:t>
      </w:r>
    </w:p>
    <w:p>
      <w:pPr>
        <w:sectPr>
          <w:pgSz w:w="11900" w:h="16838" w:orient="portrait"/>
          <w:cols w:equalWidth="0" w:num="1">
            <w:col w:w="10219"/>
          </w:cols>
          <w:pgMar w:left="240" w:top="717" w:right="1440" w:bottom="1440" w:gutter="0" w:footer="0" w:header="0"/>
        </w:sectPr>
      </w:pPr>
    </w:p>
    <w:bookmarkStart w:id="3" w:name="page4"/>
    <w:bookmarkEnd w:id="3"/>
    <w:p>
      <w:pPr>
        <w:ind w:left="1060" w:right="177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4.6</w:t>
        <w:tab/>
        <w:t>Amendment No. 1 to the Stock Incentive Plan increasing the number of shares of Common Stock available for Awards by 500,000 shares to a total of 1,625,000 shares (incorporated by reference to Exhibit 4.6 to the Company's Registration Statement on Form S-8 filed on November 30, 2000 - File No. 333-50934).</w:t>
      </w:r>
    </w:p>
    <w:p>
      <w:pPr>
        <w:spacing w:after="0" w:line="209" w:lineRule="exact"/>
        <w:rPr>
          <w:sz w:val="20"/>
          <w:szCs w:val="20"/>
          <w:color w:val="auto"/>
        </w:rPr>
      </w:pPr>
    </w:p>
    <w:p>
      <w:pPr>
        <w:ind w:left="1060" w:right="1999" w:hanging="526"/>
        <w:spacing w:after="0" w:line="237" w:lineRule="auto"/>
        <w:tabs>
          <w:tab w:leader="none" w:pos="1040" w:val="left"/>
        </w:tabs>
        <w:rPr>
          <w:sz w:val="20"/>
          <w:szCs w:val="20"/>
          <w:color w:val="auto"/>
        </w:rPr>
      </w:pPr>
      <w:r>
        <w:rPr>
          <w:rFonts w:ascii="Courier New" w:cs="Courier New" w:eastAsia="Courier New" w:hAnsi="Courier New"/>
          <w:sz w:val="18"/>
          <w:szCs w:val="18"/>
          <w:color w:val="auto"/>
        </w:rPr>
        <w:t>4.7</w:t>
        <w:tab/>
        <w:t>Amendment No. 2 to the Stock Incentive Plan increasing the number of shares of Common Stock available for Awards by 825,000 shares to a total of 2,450,000 shares and renaming the Stock Incentive Plan the NN, Inc. Stock Incentive Plan.</w:t>
      </w:r>
    </w:p>
    <w:p>
      <w:pPr>
        <w:spacing w:after="0" w:line="207" w:lineRule="exact"/>
        <w:rPr>
          <w:sz w:val="20"/>
          <w:szCs w:val="20"/>
          <w:color w:val="auto"/>
        </w:rPr>
      </w:pPr>
    </w:p>
    <w:p>
      <w:pPr>
        <w:jc w:val="both"/>
        <w:ind w:left="540" w:right="1879" w:hanging="5"/>
        <w:spacing w:after="0" w:line="536" w:lineRule="auto"/>
        <w:tabs>
          <w:tab w:leader="none" w:pos="106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Blackwell Sanders Peper Martin LLP, counsel to the Company 23.1 Consent of Blackwell Sander Peper Martin LLP (included in Exhibit 5).</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23.2 Consent of KPMG LLP.</w:t>
      </w:r>
    </w:p>
    <w:p>
      <w:pPr>
        <w:spacing w:after="0" w:line="20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23.3 Consent of PriceWaterhouseCoopers LLP</w:t>
      </w:r>
    </w:p>
    <w:p>
      <w:pPr>
        <w:spacing w:after="0" w:line="207" w:lineRule="exact"/>
        <w:rPr>
          <w:sz w:val="20"/>
          <w:szCs w:val="20"/>
          <w:color w:val="auto"/>
        </w:rPr>
      </w:pPr>
    </w:p>
    <w:p>
      <w:pPr>
        <w:ind w:left="1060" w:right="2619" w:hanging="525"/>
        <w:spacing w:after="0" w:line="235" w:lineRule="auto"/>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Powers of Attorney (included in signature page to Registration Statement).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415 Offering.</w:t>
      </w:r>
    </w:p>
    <w:p>
      <w:pPr>
        <w:spacing w:after="0" w:line="201"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undersigned Company hereby undertakes:</w:t>
      </w:r>
    </w:p>
    <w:p>
      <w:pPr>
        <w:spacing w:after="0" w:line="207" w:lineRule="exact"/>
        <w:rPr>
          <w:sz w:val="20"/>
          <w:szCs w:val="20"/>
          <w:color w:val="auto"/>
        </w:rPr>
      </w:pPr>
    </w:p>
    <w:p>
      <w:pPr>
        <w:ind w:right="1999" w:firstLine="535"/>
        <w:spacing w:after="0" w:line="235" w:lineRule="auto"/>
        <w:tabs>
          <w:tab w:leader="none" w:pos="94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208" w:lineRule="exact"/>
        <w:rPr>
          <w:rFonts w:ascii="Courier New" w:cs="Courier New" w:eastAsia="Courier New" w:hAnsi="Courier New"/>
          <w:sz w:val="18"/>
          <w:szCs w:val="18"/>
          <w:color w:val="auto"/>
        </w:rPr>
      </w:pPr>
    </w:p>
    <w:p>
      <w:pPr>
        <w:ind w:left="540" w:right="2319" w:firstLine="521"/>
        <w:spacing w:after="0" w:line="235" w:lineRule="auto"/>
        <w:tabs>
          <w:tab w:leader="none" w:pos="1488"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w:t>
      </w:r>
    </w:p>
    <w:p>
      <w:pPr>
        <w:spacing w:after="0" w:line="208" w:lineRule="exact"/>
        <w:rPr>
          <w:rFonts w:ascii="Courier New" w:cs="Courier New" w:eastAsia="Courier New" w:hAnsi="Courier New"/>
          <w:sz w:val="18"/>
          <w:szCs w:val="18"/>
          <w:color w:val="auto"/>
        </w:rPr>
      </w:pPr>
    </w:p>
    <w:p>
      <w:pPr>
        <w:ind w:left="540" w:right="1779" w:firstLine="521"/>
        <w:spacing w:after="0" w:line="238" w:lineRule="auto"/>
        <w:tabs>
          <w:tab w:leader="none" w:pos="1593"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207" w:lineRule="exact"/>
        <w:rPr>
          <w:rFonts w:ascii="Courier New" w:cs="Courier New" w:eastAsia="Courier New" w:hAnsi="Courier New"/>
          <w:sz w:val="18"/>
          <w:szCs w:val="18"/>
          <w:color w:val="auto"/>
        </w:rPr>
      </w:pPr>
    </w:p>
    <w:p>
      <w:pPr>
        <w:jc w:val="both"/>
        <w:ind w:left="540" w:right="1879" w:firstLine="521"/>
        <w:spacing w:after="0" w:line="279" w:lineRule="auto"/>
        <w:tabs>
          <w:tab w:leader="none" w:pos="1699"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include any material information with respect to the plan of distribution not previously disclosed in the Registration Statement or any material change to such information in the Registration Statement;</w:t>
      </w:r>
    </w:p>
    <w:p>
      <w:pPr>
        <w:spacing w:after="0" w:line="178"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Provided, however, that paragraphs (i) and (ii) do not apply if the information required to be included in a post-effective amendment by those paragraphs is contained in periodic reports filed with or furnished to the Commission by the Company pursuant to Section 13 or Section 15(d) of the Securities Exchange Act of 1934 that are incorporated by reference in this Registration Statement.</w:t>
      </w:r>
    </w:p>
    <w:p>
      <w:pPr>
        <w:sectPr>
          <w:pgSz w:w="11900" w:h="16838" w:orient="portrait"/>
          <w:cols w:equalWidth="0" w:num="1">
            <w:col w:w="10219"/>
          </w:cols>
          <w:pgMar w:left="240" w:top="723" w:right="1440" w:bottom="1440" w:gutter="0" w:footer="0" w:header="0"/>
        </w:sectPr>
      </w:pPr>
    </w:p>
    <w:bookmarkStart w:id="4" w:name="page5"/>
    <w:bookmarkEnd w:id="4"/>
    <w:p>
      <w:pPr>
        <w:ind w:right="1779" w:firstLine="535"/>
        <w:spacing w:after="0" w:line="237"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208" w:lineRule="exact"/>
        <w:rPr>
          <w:rFonts w:ascii="Courier New" w:cs="Courier New" w:eastAsia="Courier New" w:hAnsi="Courier New"/>
          <w:sz w:val="18"/>
          <w:szCs w:val="18"/>
          <w:color w:val="auto"/>
        </w:rPr>
      </w:pPr>
    </w:p>
    <w:p>
      <w:pPr>
        <w:ind w:right="1779" w:firstLine="535"/>
        <w:spacing w:after="0" w:line="236" w:lineRule="auto"/>
        <w:tabs>
          <w:tab w:leader="none" w:pos="948"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Incorporation of Subsequent Exchange Act Documents by Reference.</w:t>
      </w:r>
    </w:p>
    <w:p>
      <w:pPr>
        <w:spacing w:after="0" w:line="207" w:lineRule="exact"/>
        <w:rPr>
          <w:sz w:val="20"/>
          <w:szCs w:val="20"/>
          <w:color w:val="auto"/>
        </w:rPr>
      </w:pPr>
    </w:p>
    <w:p>
      <w:pPr>
        <w:ind w:right="1879" w:firstLine="632"/>
        <w:spacing w:after="0" w:line="271" w:lineRule="auto"/>
        <w:rPr>
          <w:sz w:val="20"/>
          <w:szCs w:val="20"/>
          <w:color w:val="auto"/>
        </w:rPr>
      </w:pPr>
      <w:r>
        <w:rPr>
          <w:rFonts w:ascii="Courier New" w:cs="Courier New" w:eastAsia="Courier New" w:hAnsi="Courier New"/>
          <w:sz w:val="16"/>
          <w:szCs w:val="16"/>
          <w:color w:val="auto"/>
        </w:rPr>
        <w:t>The undersigned Company hereby undertakes that, for purposes of determining any liability under the Securities Act of 1933, each filing of the Company's annual report pursuant to Section 13(a) or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Form S-8 Registration Statement.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Insofar as indemnification for liabilities arising under the Securities Act of 1933 may be permitted to directors, officers and controlling persons of the Company pursuant to the foregoing provisions, or otherwise, the Company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219"/>
          </w:cols>
          <w:pgMar w:left="240" w:top="723"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Pursuant to the requirements of the Securities Act of 1933, the Company certifies that it has reasonable grounds to believe that it meets all of the requirements for filing on Form S-8 and has duly caused this Registration Statement to be signed on its behalf by the undersigned, thereunto duly authorized, in the City of Johnson City, State of Tennessee, on September 13, 2001.</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ind w:left="380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jc w:val="center"/>
        <w:ind w:right="-20"/>
        <w:spacing w:after="0"/>
        <w:tabs>
          <w:tab w:leader="none" w:pos="1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Roderick R. Baty</w:t>
      </w:r>
    </w:p>
    <w:p>
      <w:pPr>
        <w:ind w:left="4220"/>
        <w:spacing w:after="0" w:line="238" w:lineRule="auto"/>
        <w:rPr>
          <w:sz w:val="20"/>
          <w:szCs w:val="20"/>
          <w:color w:val="auto"/>
        </w:rPr>
      </w:pPr>
      <w:r>
        <w:rPr>
          <w:rFonts w:ascii="Courier New" w:cs="Courier New" w:eastAsia="Courier New" w:hAnsi="Courier New"/>
          <w:sz w:val="18"/>
          <w:szCs w:val="18"/>
          <w:color w:val="auto"/>
        </w:rPr>
        <w:t>_________________________________</w:t>
      </w:r>
    </w:p>
    <w:p>
      <w:pPr>
        <w:ind w:left="4220"/>
        <w:spacing w:after="0"/>
        <w:rPr>
          <w:sz w:val="20"/>
          <w:szCs w:val="20"/>
          <w:color w:val="auto"/>
        </w:rPr>
      </w:pPr>
      <w:r>
        <w:rPr>
          <w:rFonts w:ascii="Courier New" w:cs="Courier New" w:eastAsia="Courier New" w:hAnsi="Courier New"/>
          <w:sz w:val="18"/>
          <w:szCs w:val="18"/>
          <w:color w:val="auto"/>
        </w:rPr>
        <w:t>Roderick R. Baty</w:t>
      </w:r>
    </w:p>
    <w:p>
      <w:pPr>
        <w:ind w:left="4220"/>
        <w:spacing w:after="0" w:line="237" w:lineRule="auto"/>
        <w:rPr>
          <w:sz w:val="20"/>
          <w:szCs w:val="20"/>
          <w:color w:val="auto"/>
        </w:rPr>
      </w:pPr>
      <w:r>
        <w:rPr>
          <w:rFonts w:ascii="Courier New" w:cs="Courier New" w:eastAsia="Courier New" w:hAnsi="Courier New"/>
          <w:sz w:val="18"/>
          <w:szCs w:val="18"/>
          <w:color w:val="auto"/>
        </w:rPr>
        <w:t>Chairman of the Board,</w:t>
      </w:r>
    </w:p>
    <w:p>
      <w:pPr>
        <w:ind w:left="4220"/>
        <w:spacing w:after="0" w:line="238" w:lineRule="auto"/>
        <w:rPr>
          <w:sz w:val="20"/>
          <w:szCs w:val="20"/>
          <w:color w:val="auto"/>
        </w:rPr>
      </w:pPr>
      <w:r>
        <w:rPr>
          <w:rFonts w:ascii="Courier New" w:cs="Courier New" w:eastAsia="Courier New" w:hAnsi="Courier New"/>
          <w:sz w:val="18"/>
          <w:szCs w:val="18"/>
          <w:color w:val="auto"/>
        </w:rPr>
        <w:t>Chief Executive Officer, and</w:t>
      </w:r>
    </w:p>
    <w:p>
      <w:pPr>
        <w:ind w:left="42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KNOW ALL MEN BY THESE PRESENTS, that we, the undersigned directors of NN, Inc., hereby severally constitute Roderick R. Baty and David L. Dyckman, and each of them singly, our true and lawful attorneys with full power to them, and each of them singly, to sign for us and in our names in the capacities indicated below, any and all amendments to this Registration Statement on Form S-8, and generally to do all such things in our names and in our capacities as directors to enable NN, Inc. to comply with the provisions of the Securities Act of 1933, and all requirements of the Securities and Exchange Commission, hereby ratifying and confirming our signatures as they may be signed by our said attorneys, or any of them, to said Registration Statement and any and all amendments thereto.</w:t>
      </w:r>
    </w:p>
    <w:p>
      <w:pPr>
        <w:spacing w:after="0" w:line="189" w:lineRule="exact"/>
        <w:rPr>
          <w:sz w:val="20"/>
          <w:szCs w:val="20"/>
          <w:color w:val="auto"/>
        </w:rPr>
      </w:pPr>
    </w:p>
    <w:p>
      <w:pPr>
        <w:ind w:right="2199" w:firstLine="632"/>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ind w:left="960"/>
              <w:spacing w:after="0"/>
              <w:rPr>
                <w:sz w:val="20"/>
                <w:szCs w:val="20"/>
                <w:color w:val="auto"/>
              </w:rPr>
            </w:pPr>
            <w:r>
              <w:rPr>
                <w:rFonts w:ascii="Courier New" w:cs="Courier New" w:eastAsia="Courier New" w:hAnsi="Courier New"/>
                <w:sz w:val="18"/>
                <w:szCs w:val="18"/>
                <w:color w:val="auto"/>
              </w:rPr>
              <w:t>Signature</w:t>
            </w:r>
          </w:p>
        </w:tc>
        <w:tc>
          <w:tcPr>
            <w:tcW w:w="3200" w:type="dxa"/>
            <w:vAlign w:val="bottom"/>
          </w:tcPr>
          <w:p>
            <w:pPr>
              <w:ind w:left="1360"/>
              <w:spacing w:after="0"/>
              <w:rPr>
                <w:sz w:val="20"/>
                <w:szCs w:val="20"/>
                <w:color w:val="auto"/>
              </w:rPr>
            </w:pPr>
            <w:r>
              <w:rPr>
                <w:rFonts w:ascii="Courier New" w:cs="Courier New" w:eastAsia="Courier New" w:hAnsi="Courier New"/>
                <w:sz w:val="18"/>
                <w:szCs w:val="18"/>
                <w:color w:val="auto"/>
              </w:rPr>
              <w:t>Title</w:t>
            </w:r>
          </w:p>
        </w:tc>
        <w:tc>
          <w:tcPr>
            <w:tcW w:w="2060" w:type="dxa"/>
            <w:vAlign w:val="bottom"/>
          </w:tcPr>
          <w:p>
            <w:pPr>
              <w:ind w:left="1120"/>
              <w:spacing w:after="0"/>
              <w:rPr>
                <w:sz w:val="20"/>
                <w:szCs w:val="20"/>
                <w:color w:val="auto"/>
              </w:rPr>
            </w:pPr>
            <w:r>
              <w:rPr>
                <w:rFonts w:ascii="Courier New" w:cs="Courier New" w:eastAsia="Courier New" w:hAnsi="Courier New"/>
                <w:sz w:val="18"/>
                <w:szCs w:val="18"/>
                <w:color w:val="auto"/>
              </w:rPr>
              <w:t>Date</w:t>
            </w: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Roderick R. Baty</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Chairman of the Board, Chief</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September 13,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Roderick R. Baty</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 and</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President (Principal</w:t>
            </w:r>
          </w:p>
        </w:tc>
        <w:tc>
          <w:tcPr>
            <w:tcW w:w="206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20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Michael D. Huff</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D. Huff</w:t>
            </w:r>
          </w:p>
        </w:tc>
        <w:tc>
          <w:tcPr>
            <w:tcW w:w="3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Michael E. Werner</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E. Werner</w:t>
            </w:r>
          </w:p>
        </w:tc>
        <w:tc>
          <w:tcPr>
            <w:tcW w:w="3200" w:type="dxa"/>
            <w:vAlign w:val="bottom"/>
          </w:tcPr>
          <w:p>
            <w:pPr>
              <w:spacing w:after="0"/>
              <w:rPr>
                <w:sz w:val="17"/>
                <w:szCs w:val="17"/>
                <w:color w:val="auto"/>
              </w:rPr>
            </w:pPr>
          </w:p>
        </w:tc>
        <w:tc>
          <w:tcPr>
            <w:tcW w:w="206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G. Ronald Morris</w:t>
            </w:r>
          </w:p>
        </w:tc>
        <w:tc>
          <w:tcPr>
            <w:tcW w:w="32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20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G. Ronald Morris</w:t>
            </w:r>
          </w:p>
        </w:tc>
        <w:tc>
          <w:tcPr>
            <w:tcW w:w="3200" w:type="dxa"/>
            <w:vAlign w:val="bottom"/>
          </w:tcPr>
          <w:p>
            <w:pPr>
              <w:spacing w:after="0"/>
              <w:rPr>
                <w:sz w:val="17"/>
                <w:szCs w:val="17"/>
                <w:color w:val="auto"/>
              </w:rPr>
            </w:pPr>
          </w:p>
        </w:tc>
        <w:tc>
          <w:tcPr>
            <w:tcW w:w="2060" w:type="dxa"/>
            <w:vAlign w:val="bottom"/>
          </w:tcPr>
          <w:p>
            <w:pPr>
              <w:spacing w:after="0"/>
              <w:rPr>
                <w:sz w:val="17"/>
                <w:szCs w:val="17"/>
                <w:color w:val="auto"/>
              </w:rPr>
            </w:pPr>
          </w:p>
        </w:tc>
      </w:tr>
    </w:tbl>
    <w:p>
      <w:pPr>
        <w:sectPr>
          <w:pgSz w:w="11900" w:h="16838" w:orient="portrait"/>
          <w:cols w:equalWidth="0" w:num="1">
            <w:col w:w="10219"/>
          </w:cols>
          <w:pgMar w:left="240" w:top="1122" w:right="1440" w:bottom="144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Steven T. Warshaw</w:t>
            </w:r>
          </w:p>
        </w:tc>
        <w:tc>
          <w:tcPr>
            <w:tcW w:w="33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T. Warshaw</w:t>
            </w:r>
          </w:p>
        </w:tc>
        <w:tc>
          <w:tcPr>
            <w:tcW w:w="33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James L. Earsley</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Director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L. Earsley</w:t>
            </w:r>
          </w:p>
        </w:tc>
        <w:tc>
          <w:tcPr>
            <w:tcW w:w="332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608"/>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David L. Dyckman</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Vice President - Business</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Dyckman</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Development and Chief</w:t>
            </w:r>
          </w:p>
        </w:tc>
        <w:tc>
          <w:tcPr>
            <w:tcW w:w="1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 (Principal</w:t>
            </w:r>
          </w:p>
        </w:tc>
        <w:tc>
          <w:tcPr>
            <w:tcW w:w="1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620" w:type="dxa"/>
            <w:vAlign w:val="bottom"/>
          </w:tcPr>
          <w:p>
            <w:pPr>
              <w:spacing w:after="0"/>
              <w:rPr>
                <w:sz w:val="17"/>
                <w:szCs w:val="17"/>
                <w:color w:val="auto"/>
              </w:rPr>
            </w:pPr>
          </w:p>
        </w:tc>
      </w:tr>
      <w:tr>
        <w:trPr>
          <w:trHeight w:val="405"/>
        </w:trPr>
        <w:tc>
          <w:tcPr>
            <w:tcW w:w="2860" w:type="dxa"/>
            <w:vAlign w:val="bottom"/>
          </w:tcPr>
          <w:p>
            <w:pPr>
              <w:spacing w:after="0"/>
              <w:rPr>
                <w:sz w:val="20"/>
                <w:szCs w:val="20"/>
                <w:color w:val="auto"/>
              </w:rPr>
            </w:pPr>
            <w:r>
              <w:rPr>
                <w:rFonts w:ascii="Courier New" w:cs="Courier New" w:eastAsia="Courier New" w:hAnsi="Courier New"/>
                <w:sz w:val="18"/>
                <w:szCs w:val="18"/>
                <w:color w:val="auto"/>
              </w:rPr>
              <w:t>/s/ William C. Kelly</w:t>
            </w:r>
          </w:p>
        </w:tc>
        <w:tc>
          <w:tcPr>
            <w:tcW w:w="3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__________________________</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Treasurer, Secretary and</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August 27, 2001</w:t>
            </w:r>
          </w:p>
        </w:tc>
      </w:tr>
      <w:tr>
        <w:trPr>
          <w:trHeight w:val="203"/>
        </w:trPr>
        <w:tc>
          <w:tcPr>
            <w:tcW w:w="28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 C. Kelly</w:t>
            </w: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Chief Accounting Officer</w:t>
            </w:r>
          </w:p>
        </w:tc>
        <w:tc>
          <w:tcPr>
            <w:tcW w:w="1620" w:type="dxa"/>
            <w:vAlign w:val="bottom"/>
          </w:tcPr>
          <w:p>
            <w:pPr>
              <w:spacing w:after="0"/>
              <w:rPr>
                <w:sz w:val="17"/>
                <w:szCs w:val="17"/>
                <w:color w:val="auto"/>
              </w:rPr>
            </w:pPr>
          </w:p>
        </w:tc>
      </w:tr>
      <w:tr>
        <w:trPr>
          <w:trHeight w:val="203"/>
        </w:trPr>
        <w:tc>
          <w:tcPr>
            <w:tcW w:w="2860" w:type="dxa"/>
            <w:vAlign w:val="bottom"/>
          </w:tcPr>
          <w:p>
            <w:pPr>
              <w:spacing w:after="0"/>
              <w:rPr>
                <w:sz w:val="17"/>
                <w:szCs w:val="17"/>
                <w:color w:val="auto"/>
              </w:rPr>
            </w:pPr>
          </w:p>
        </w:tc>
        <w:tc>
          <w:tcPr>
            <w:tcW w:w="3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8"/>
              </w:rPr>
              <w:t>(Principal Accounting Officer)</w:t>
            </w:r>
          </w:p>
        </w:tc>
        <w:tc>
          <w:tcPr>
            <w:tcW w:w="16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7" w:name="page8"/>
    <w:bookmarkEnd w:id="7"/>
    <w:p>
      <w:pPr>
        <w:ind w:left="3380"/>
        <w:spacing w:after="0"/>
        <w:rPr>
          <w:sz w:val="20"/>
          <w:szCs w:val="20"/>
          <w:color w:val="auto"/>
        </w:rPr>
      </w:pPr>
      <w:r>
        <w:rPr>
          <w:rFonts w:ascii="Courier New" w:cs="Courier New" w:eastAsia="Courier New" w:hAnsi="Courier New"/>
          <w:sz w:val="18"/>
          <w:szCs w:val="18"/>
          <w:color w:val="auto"/>
        </w:rPr>
        <w:t>Index of Exhibits</w:t>
      </w:r>
    </w:p>
    <w:p>
      <w:pPr>
        <w:spacing w:after="0" w:line="238" w:lineRule="auto"/>
        <w:rPr>
          <w:sz w:val="20"/>
          <w:szCs w:val="20"/>
          <w:color w:val="auto"/>
        </w:rPr>
      </w:pPr>
      <w:r>
        <w:rPr>
          <w:rFonts w:ascii="Courier New" w:cs="Courier New" w:eastAsia="Courier New" w:hAnsi="Courier New"/>
          <w:sz w:val="18"/>
          <w:szCs w:val="18"/>
          <w:color w:val="auto"/>
        </w:rPr>
        <w:t>Exhibit</w:t>
      </w:r>
    </w:p>
    <w:p>
      <w:pPr>
        <w:spacing w:after="0"/>
        <w:tabs>
          <w:tab w:leader="none" w:pos="94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Document</w:t>
      </w:r>
    </w:p>
    <w:p>
      <w:pPr>
        <w:spacing w:after="0" w:line="200" w:lineRule="exact"/>
        <w:rPr>
          <w:sz w:val="20"/>
          <w:szCs w:val="20"/>
          <w:color w:val="auto"/>
        </w:rPr>
      </w:pPr>
    </w:p>
    <w:p>
      <w:pPr>
        <w:spacing w:after="0" w:line="209" w:lineRule="exact"/>
        <w:rPr>
          <w:sz w:val="20"/>
          <w:szCs w:val="20"/>
          <w:color w:val="auto"/>
        </w:rPr>
      </w:pPr>
    </w:p>
    <w:p>
      <w:pPr>
        <w:jc w:val="both"/>
        <w:ind w:left="540" w:right="209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4.1</w:t>
        <w:tab/>
        <w:t>Certificate of Incorporation of the Company, as amended (incorporated by reference to Exhibit 3.1 to the Company's Registration Statement on Form S-1--File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4.2</w:t>
        <w:tab/>
        <w:t>NN Ball &amp; Roller, Inc. Stock Incentive Plan (incorporated by reference to Exhibit 10.1 to the Company's Registration Statement on Form S-1 - File No. 33-74694).</w:t>
      </w:r>
    </w:p>
    <w:p>
      <w:pPr>
        <w:spacing w:after="0" w:line="209" w:lineRule="exact"/>
        <w:rPr>
          <w:sz w:val="20"/>
          <w:szCs w:val="20"/>
          <w:color w:val="auto"/>
        </w:rPr>
      </w:pPr>
    </w:p>
    <w:p>
      <w:pPr>
        <w:ind w:left="540" w:right="1779" w:hanging="526"/>
        <w:spacing w:after="0" w:line="236" w:lineRule="auto"/>
        <w:tabs>
          <w:tab w:leader="none" w:pos="520" w:val="left"/>
        </w:tabs>
        <w:rPr>
          <w:sz w:val="20"/>
          <w:szCs w:val="20"/>
          <w:color w:val="auto"/>
        </w:rPr>
      </w:pPr>
      <w:r>
        <w:rPr>
          <w:rFonts w:ascii="Courier New" w:cs="Courier New" w:eastAsia="Courier New" w:hAnsi="Courier New"/>
          <w:sz w:val="18"/>
          <w:szCs w:val="18"/>
          <w:color w:val="auto"/>
        </w:rPr>
        <w:t>4.3</w:t>
        <w:tab/>
        <w:t>Stockholder Agreement, dated February 22, 1994, among certain stockholders of the Company (incorporated by reference to Exhibit 10.18 to the Company's Registration Statement on Form S-1 - File No. 33-74694).</w:t>
      </w:r>
    </w:p>
    <w:p>
      <w:pPr>
        <w:spacing w:after="0" w:line="209"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4.4</w:t>
        <w:tab/>
        <w:t>Stock Option Agreement, dated as of July 3, 1995, between the Company and Roderick R. Baty (incorporated by reference to Exhibit 10.11 of the Company's Annual Report on Form 10-K for the fiscal year ended December 31, 1995).</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4.5</w:t>
        <w:tab/>
        <w:t>Form of Stock Option Agreement, dated December 7, 1998 between the Company and the non-employee directors of the Company (incorporated by reference to Exhibit 10.15 to the Company's Annual Report on Form 10-K for the fiscal year ended December 31, 1998).</w:t>
      </w:r>
    </w:p>
    <w:p>
      <w:pPr>
        <w:spacing w:after="0" w:line="207" w:lineRule="exact"/>
        <w:rPr>
          <w:sz w:val="20"/>
          <w:szCs w:val="20"/>
          <w:color w:val="auto"/>
        </w:rPr>
      </w:pPr>
    </w:p>
    <w:p>
      <w:pPr>
        <w:ind w:left="540" w:right="1779" w:hanging="526"/>
        <w:spacing w:after="0" w:line="268" w:lineRule="auto"/>
        <w:tabs>
          <w:tab w:leader="none" w:pos="520" w:val="left"/>
        </w:tabs>
        <w:rPr>
          <w:sz w:val="20"/>
          <w:szCs w:val="20"/>
          <w:color w:val="auto"/>
        </w:rPr>
      </w:pPr>
      <w:r>
        <w:rPr>
          <w:rFonts w:ascii="Courier New" w:cs="Courier New" w:eastAsia="Courier New" w:hAnsi="Courier New"/>
          <w:sz w:val="18"/>
          <w:szCs w:val="18"/>
          <w:color w:val="auto"/>
        </w:rPr>
        <w:t>4.6</w:t>
      </w:r>
      <w:r>
        <w:rPr>
          <w:sz w:val="20"/>
          <w:szCs w:val="20"/>
          <w:color w:val="auto"/>
        </w:rPr>
        <w:tab/>
      </w:r>
      <w:r>
        <w:rPr>
          <w:rFonts w:ascii="Courier New" w:cs="Courier New" w:eastAsia="Courier New" w:hAnsi="Courier New"/>
          <w:sz w:val="16"/>
          <w:szCs w:val="16"/>
          <w:color w:val="auto"/>
        </w:rPr>
        <w:t>Amendment No. 1 to the Stock Incentive Plan increasing the number of shares of Common Stock available for Awards by 500,000 shares to a total of 1,625,000 shares (incorporated by reference to Exhibit 4.6 to the Company's Registration Statement on Form S-8 filed on November 30, 2000 - File No.</w:t>
      </w:r>
    </w:p>
    <w:p>
      <w:pPr>
        <w:ind w:left="540"/>
        <w:spacing w:after="0" w:line="234" w:lineRule="auto"/>
        <w:rPr>
          <w:sz w:val="20"/>
          <w:szCs w:val="20"/>
          <w:color w:val="auto"/>
        </w:rPr>
      </w:pPr>
      <w:r>
        <w:rPr>
          <w:rFonts w:ascii="Courier New" w:cs="Courier New" w:eastAsia="Courier New" w:hAnsi="Courier New"/>
          <w:sz w:val="18"/>
          <w:szCs w:val="18"/>
          <w:color w:val="auto"/>
        </w:rPr>
        <w:t>333-50934).</w:t>
      </w:r>
    </w:p>
    <w:p>
      <w:pPr>
        <w:spacing w:after="0" w:line="207" w:lineRule="exact"/>
        <w:rPr>
          <w:sz w:val="20"/>
          <w:szCs w:val="20"/>
          <w:color w:val="auto"/>
        </w:rPr>
      </w:pPr>
    </w:p>
    <w:p>
      <w:pPr>
        <w:ind w:left="540" w:right="1779" w:hanging="526"/>
        <w:spacing w:after="0" w:line="237" w:lineRule="auto"/>
        <w:tabs>
          <w:tab w:leader="none" w:pos="520" w:val="left"/>
        </w:tabs>
        <w:rPr>
          <w:sz w:val="20"/>
          <w:szCs w:val="20"/>
          <w:color w:val="auto"/>
        </w:rPr>
      </w:pPr>
      <w:r>
        <w:rPr>
          <w:rFonts w:ascii="Courier New" w:cs="Courier New" w:eastAsia="Courier New" w:hAnsi="Courier New"/>
          <w:sz w:val="18"/>
          <w:szCs w:val="18"/>
          <w:color w:val="auto"/>
        </w:rPr>
        <w:t>4.7</w:t>
        <w:tab/>
        <w:t>Amendment No. 2 to the Stock Incentive Plan increasing the number of shares of Common Stock available for Awards by 825,000 shares to a total of 2,450,000 shares and renaming the Stock Incentive Plan the NN, Inc. Stock Incentive Plan.</w:t>
      </w:r>
    </w:p>
    <w:p>
      <w:pPr>
        <w:spacing w:after="0" w:line="207" w:lineRule="exact"/>
        <w:rPr>
          <w:sz w:val="20"/>
          <w:szCs w:val="20"/>
          <w:color w:val="auto"/>
        </w:rPr>
      </w:pPr>
    </w:p>
    <w:p>
      <w:pPr>
        <w:ind w:right="2319" w:firstLine="8"/>
        <w:spacing w:after="0" w:line="536" w:lineRule="auto"/>
        <w:tabs>
          <w:tab w:leader="none" w:pos="527"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Opinion of Blackwell Sanders Peper Martin LLP, counsel to the Company. 23.1 Consent of Blackwell Sander Peper Martin LLP (included in Exhibit 5).</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23.2 Consent of KPMG LLP, Independent Accountants.</w:t>
      </w:r>
    </w:p>
    <w:p>
      <w:pPr>
        <w:spacing w:after="0" w:line="201"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23.3 Consent of PriceWaterhouseCoopers LLP.</w:t>
      </w:r>
    </w:p>
    <w:p>
      <w:pPr>
        <w:spacing w:after="0" w:line="20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24   Powers of Attorney (included in signature page to Registration Statement).</w:t>
      </w:r>
    </w:p>
    <w:p>
      <w:pPr>
        <w:sectPr>
          <w:pgSz w:w="11900" w:h="16838" w:orient="portrait"/>
          <w:cols w:equalWidth="0" w:num="1">
            <w:col w:w="10219"/>
          </w:cols>
          <w:pgMar w:left="240" w:top="1122" w:right="1440" w:bottom="1440" w:gutter="0" w:footer="0" w:header="0"/>
        </w:sectPr>
      </w:pPr>
    </w:p>
    <w:bookmarkStart w:id="8" w:name="page9"/>
    <w:bookmarkEnd w:id="8"/>
    <w:p>
      <w:pPr>
        <w:jc w:val="right"/>
        <w:ind w:right="1779"/>
        <w:spacing w:after="0"/>
        <w:rPr>
          <w:sz w:val="20"/>
          <w:szCs w:val="20"/>
          <w:color w:val="auto"/>
        </w:rPr>
      </w:pPr>
      <w:r>
        <w:rPr>
          <w:rFonts w:ascii="Courier New" w:cs="Courier New" w:eastAsia="Courier New" w:hAnsi="Courier New"/>
          <w:sz w:val="18"/>
          <w:szCs w:val="18"/>
          <w:color w:val="auto"/>
        </w:rPr>
        <w:t>Exhibit 5</w:t>
      </w:r>
    </w:p>
    <w:p>
      <w:pPr>
        <w:spacing w:after="0" w:line="200" w:lineRule="exact"/>
        <w:rPr>
          <w:sz w:val="20"/>
          <w:szCs w:val="20"/>
          <w:color w:val="auto"/>
        </w:rPr>
      </w:pPr>
    </w:p>
    <w:p>
      <w:pPr>
        <w:spacing w:after="0" w:line="20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LETTERHEAD OF BLACKWELL SANDERS PEPER MARTIN LLP</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September 13,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NN, Inc.</w:t>
      </w:r>
    </w:p>
    <w:p>
      <w:pPr>
        <w:spacing w:after="0" w:line="238" w:lineRule="auto"/>
        <w:rPr>
          <w:sz w:val="20"/>
          <w:szCs w:val="20"/>
          <w:color w:val="auto"/>
        </w:rPr>
      </w:pPr>
      <w:r>
        <w:rPr>
          <w:rFonts w:ascii="Courier New" w:cs="Courier New" w:eastAsia="Courier New" w:hAnsi="Courier New"/>
          <w:sz w:val="18"/>
          <w:szCs w:val="18"/>
          <w:color w:val="auto"/>
        </w:rPr>
        <w:t>2000 Waters Edge Drive</w:t>
      </w:r>
    </w:p>
    <w:p>
      <w:pPr>
        <w:spacing w:after="0"/>
        <w:rPr>
          <w:sz w:val="20"/>
          <w:szCs w:val="20"/>
          <w:color w:val="auto"/>
        </w:rPr>
      </w:pPr>
      <w:r>
        <w:rPr>
          <w:rFonts w:ascii="Courier New" w:cs="Courier New" w:eastAsia="Courier New" w:hAnsi="Courier New"/>
          <w:sz w:val="18"/>
          <w:szCs w:val="18"/>
          <w:color w:val="auto"/>
        </w:rPr>
        <w:t>Building C, Suite 12</w:t>
      </w:r>
    </w:p>
    <w:p>
      <w:pPr>
        <w:spacing w:after="0"/>
        <w:tabs>
          <w:tab w:leader="none" w:pos="2620" w:val="left"/>
        </w:tabs>
        <w:rPr>
          <w:sz w:val="20"/>
          <w:szCs w:val="20"/>
          <w:color w:val="auto"/>
        </w:rPr>
      </w:pPr>
      <w:r>
        <w:rPr>
          <w:rFonts w:ascii="Courier New" w:cs="Courier New" w:eastAsia="Courier New" w:hAnsi="Courier New"/>
          <w:sz w:val="18"/>
          <w:szCs w:val="18"/>
          <w:color w:val="auto"/>
        </w:rPr>
        <w:t>Johnson City, Tennessee</w:t>
      </w:r>
      <w:r>
        <w:rPr>
          <w:sz w:val="20"/>
          <w:szCs w:val="20"/>
          <w:color w:val="auto"/>
        </w:rPr>
        <w:tab/>
      </w:r>
      <w:r>
        <w:rPr>
          <w:rFonts w:ascii="Courier New" w:cs="Courier New" w:eastAsia="Courier New" w:hAnsi="Courier New"/>
          <w:sz w:val="16"/>
          <w:szCs w:val="16"/>
          <w:color w:val="auto"/>
        </w:rPr>
        <w:t>37604</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refer to the Registration Statement of NN, Inc. (the "Company") on Form S-8 to be filed with the Securities and Exchange Commission for the purpose of registering under the Securities Act of 1933, as amended, 825,000 shares of the Company's Common Stock, $.01 par value (the "Common Stock"), to be issued under the Company's Stock Incentive Plan (the "Plan").</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We are familiar with the proceedings to date with respect to such proposed issuance and have examined such records, documents and matters of law and satisfied ourselves as to such matters of fact as we have considered relevant for the purposes of the opinion.</w:t>
      </w:r>
    </w:p>
    <w:p>
      <w:pPr>
        <w:spacing w:after="0" w:line="207" w:lineRule="exact"/>
        <w:rPr>
          <w:sz w:val="20"/>
          <w:szCs w:val="20"/>
          <w:color w:val="auto"/>
        </w:rPr>
      </w:pPr>
    </w:p>
    <w:p>
      <w:pPr>
        <w:ind w:right="2099" w:firstLine="632"/>
        <w:spacing w:after="0" w:line="237" w:lineRule="auto"/>
        <w:rPr>
          <w:sz w:val="20"/>
          <w:szCs w:val="20"/>
          <w:color w:val="auto"/>
        </w:rPr>
      </w:pPr>
      <w:r>
        <w:rPr>
          <w:rFonts w:ascii="Courier New" w:cs="Courier New" w:eastAsia="Courier New" w:hAnsi="Courier New"/>
          <w:sz w:val="18"/>
          <w:szCs w:val="18"/>
          <w:color w:val="auto"/>
        </w:rPr>
        <w:t>Based upon the foregoing, it is our opinion that the 825,000 shares of Common Stock to be issued under the Plan have been duly authorized, and, when issued in accordance with the Plan, will be legally issued, fully paid and non-assessable.</w:t>
      </w:r>
    </w:p>
    <w:p>
      <w:pPr>
        <w:spacing w:after="0" w:line="207" w:lineRule="exact"/>
        <w:rPr>
          <w:sz w:val="20"/>
          <w:szCs w:val="20"/>
          <w:color w:val="auto"/>
        </w:rPr>
      </w:pPr>
    </w:p>
    <w:p>
      <w:pPr>
        <w:ind w:right="2519" w:firstLine="632"/>
        <w:spacing w:after="0" w:line="235" w:lineRule="auto"/>
        <w:rPr>
          <w:sz w:val="20"/>
          <w:szCs w:val="20"/>
          <w:color w:val="auto"/>
        </w:rPr>
      </w:pPr>
      <w:r>
        <w:rPr>
          <w:rFonts w:ascii="Courier New" w:cs="Courier New" w:eastAsia="Courier New" w:hAnsi="Courier New"/>
          <w:sz w:val="18"/>
          <w:szCs w:val="18"/>
          <w:color w:val="auto"/>
        </w:rPr>
        <w:t>We hereby consent to the filing of this opinion as Exhibit 5 to the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Very truly yours,</w:t>
      </w:r>
    </w:p>
    <w:p>
      <w:pPr>
        <w:sectPr>
          <w:pgSz w:w="11900" w:h="16838" w:orient="portrait"/>
          <w:cols w:equalWidth="0" w:num="1">
            <w:col w:w="10219"/>
          </w:cols>
          <w:pgMar w:left="240" w:top="136"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4.7</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AMENDMENT NO. 2</w:t>
      </w:r>
    </w:p>
    <w:p>
      <w:pPr>
        <w:ind w:left="4120"/>
        <w:spacing w:after="0" w:line="238"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ind w:left="3160" w:right="4839" w:hanging="97"/>
        <w:spacing w:after="0" w:line="290" w:lineRule="auto"/>
        <w:tabs>
          <w:tab w:leader="none" w:pos="3371"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BALL &amp; ROLLER, INC. STOCK INCENTIVE PLAN</w:t>
      </w:r>
    </w:p>
    <w:p>
      <w:pPr>
        <w:spacing w:after="0" w:line="17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adopted by the Board of Directors on February 22, 2001 and approved by the stockholders of the Company on May 17, 2001 as required in Section 23 of the Stock Incentive Plan, the NN Ball &amp; Roller, Inc. Stock Incentive Plan is hereby amended as follows: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Section 4(a) shall be amended in its entirety to read as follows:</w:t>
      </w:r>
    </w:p>
    <w:p>
      <w:pPr>
        <w:spacing w:after="0" w:line="201"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8"/>
          <w:szCs w:val="18"/>
          <w:color w:val="auto"/>
        </w:rPr>
        <w:t>"4.</w:t>
      </w:r>
      <w:r>
        <w:rPr>
          <w:sz w:val="20"/>
          <w:szCs w:val="20"/>
          <w:color w:val="auto"/>
        </w:rPr>
        <w:tab/>
      </w:r>
      <w:r>
        <w:rPr>
          <w:rFonts w:ascii="Courier New" w:cs="Courier New" w:eastAsia="Courier New" w:hAnsi="Courier New"/>
          <w:sz w:val="18"/>
          <w:szCs w:val="18"/>
          <w:color w:val="auto"/>
        </w:rPr>
        <w:t>NUMBER AND SOURCE OF SHARES SUBJECT TO THE PLAN.</w:t>
      </w:r>
    </w:p>
    <w:p>
      <w:pPr>
        <w:spacing w:after="0" w:line="207" w:lineRule="exact"/>
        <w:rPr>
          <w:sz w:val="20"/>
          <w:szCs w:val="20"/>
          <w:color w:val="auto"/>
        </w:rPr>
      </w:pPr>
    </w:p>
    <w:p>
      <w:pPr>
        <w:ind w:left="2120" w:right="1779" w:hanging="532"/>
        <w:spacing w:after="0" w:line="237" w:lineRule="auto"/>
        <w:tabs>
          <w:tab w:leader="none" w:pos="21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grant Awards under the Plan with respect to not more that 2,450,000 Shares, (subject, however, to adjustment as provided in Section 22 hereof), which Shares may be provided from any or a combination of the Company's treasury, the issuance of authorized but unissued Shares, and/or the purchase of outstanding Shares in the open market or in private transactions.</w:t>
      </w:r>
    </w:p>
    <w:p>
      <w:pPr>
        <w:spacing w:after="0" w:line="200" w:lineRule="exact"/>
        <w:rPr>
          <w:sz w:val="20"/>
          <w:szCs w:val="20"/>
          <w:color w:val="auto"/>
        </w:rPr>
      </w:pPr>
    </w:p>
    <w:p>
      <w:pPr>
        <w:spacing w:after="0" w:line="214"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As adopted by the Board of Directors on August 27, 2001 pursuant to Section 23 of the Stock Incentive Plan, the title of the Stock Incentive Plan is hereby amended to be the NN, Inc. Stock Incentive Plan according to the following provisions: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following Articles shall be amended to read as follows:</w:t>
      </w:r>
    </w:p>
    <w:p>
      <w:pPr>
        <w:spacing w:after="0" w:line="201" w:lineRule="exact"/>
        <w:rPr>
          <w:sz w:val="20"/>
          <w:szCs w:val="20"/>
          <w:color w:val="auto"/>
        </w:rPr>
      </w:pPr>
    </w:p>
    <w:p>
      <w:pPr>
        <w:jc w:val="right"/>
        <w:ind w:right="1779"/>
        <w:spacing w:after="0"/>
        <w:tabs>
          <w:tab w:leader="none" w:pos="5560" w:val="left"/>
        </w:tabs>
        <w:rPr>
          <w:sz w:val="20"/>
          <w:szCs w:val="20"/>
          <w:color w:val="auto"/>
        </w:rPr>
      </w:pPr>
      <w:r>
        <w:rPr>
          <w:rFonts w:ascii="Courier New" w:cs="Courier New" w:eastAsia="Courier New" w:hAnsi="Courier New"/>
          <w:sz w:val="18"/>
          <w:szCs w:val="18"/>
          <w:color w:val="auto"/>
        </w:rPr>
        <w:t>Article 1:</w:t>
      </w:r>
      <w:r>
        <w:rPr>
          <w:sz w:val="20"/>
          <w:szCs w:val="20"/>
          <w:color w:val="auto"/>
        </w:rPr>
        <w:tab/>
      </w:r>
      <w:r>
        <w:rPr>
          <w:rFonts w:ascii="Courier New" w:cs="Courier New" w:eastAsia="Courier New" w:hAnsi="Courier New"/>
          <w:sz w:val="16"/>
          <w:szCs w:val="16"/>
          <w:color w:val="auto"/>
        </w:rPr>
        <w:t>"The NN, Inc. Stock Incentive Plan (the "Plan"). . ."</w:t>
      </w:r>
    </w:p>
    <w:p>
      <w:pPr>
        <w:spacing w:after="0" w:line="201"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Article 2(h):</w:t>
      </w:r>
      <w:r>
        <w:rPr>
          <w:sz w:val="20"/>
          <w:szCs w:val="20"/>
          <w:color w:val="auto"/>
        </w:rPr>
        <w:tab/>
      </w:r>
      <w:r>
        <w:rPr>
          <w:rFonts w:ascii="Courier New" w:cs="Courier New" w:eastAsia="Courier New" w:hAnsi="Courier New"/>
          <w:sz w:val="16"/>
          <w:szCs w:val="16"/>
          <w:color w:val="auto"/>
        </w:rPr>
        <w:t>"Company" means NN, Inc.</w:t>
      </w:r>
    </w:p>
    <w:p>
      <w:pPr>
        <w:spacing w:after="0" w:line="201" w:lineRule="exact"/>
        <w:rPr>
          <w:sz w:val="20"/>
          <w:szCs w:val="20"/>
          <w:color w:val="auto"/>
        </w:rPr>
      </w:pPr>
    </w:p>
    <w:p>
      <w:pPr>
        <w:ind w:left="1280"/>
        <w:spacing w:after="0"/>
        <w:tabs>
          <w:tab w:leader="none" w:pos="2840" w:val="left"/>
        </w:tabs>
        <w:rPr>
          <w:sz w:val="20"/>
          <w:szCs w:val="20"/>
          <w:color w:val="auto"/>
        </w:rPr>
      </w:pPr>
      <w:r>
        <w:rPr>
          <w:rFonts w:ascii="Courier New" w:cs="Courier New" w:eastAsia="Courier New" w:hAnsi="Courier New"/>
          <w:sz w:val="18"/>
          <w:szCs w:val="18"/>
          <w:color w:val="auto"/>
        </w:rPr>
        <w:t>Article 2(r):</w:t>
      </w:r>
      <w:r>
        <w:rPr>
          <w:sz w:val="20"/>
          <w:szCs w:val="20"/>
          <w:color w:val="auto"/>
        </w:rPr>
        <w:tab/>
      </w:r>
      <w:r>
        <w:rPr>
          <w:rFonts w:ascii="Courier New" w:cs="Courier New" w:eastAsia="Courier New" w:hAnsi="Courier New"/>
          <w:sz w:val="16"/>
          <w:szCs w:val="16"/>
          <w:color w:val="auto"/>
        </w:rPr>
        <w:t>"Plan" means the NN, Inc. Stock Incentive</w:t>
      </w:r>
    </w:p>
    <w:p>
      <w:pPr>
        <w:spacing w:after="0" w:line="4" w:lineRule="exact"/>
        <w:rPr>
          <w:sz w:val="20"/>
          <w:szCs w:val="20"/>
          <w:color w:val="auto"/>
        </w:rPr>
      </w:pPr>
    </w:p>
    <w:p>
      <w:pPr>
        <w:ind w:left="2860" w:right="2099"/>
        <w:spacing w:after="0" w:line="235" w:lineRule="auto"/>
        <w:rPr>
          <w:sz w:val="20"/>
          <w:szCs w:val="20"/>
          <w:color w:val="auto"/>
        </w:rPr>
      </w:pPr>
      <w:r>
        <w:rPr>
          <w:rFonts w:ascii="Courier New" w:cs="Courier New" w:eastAsia="Courier New" w:hAnsi="Courier New"/>
          <w:sz w:val="18"/>
          <w:szCs w:val="18"/>
          <w:color w:val="auto"/>
        </w:rPr>
        <w:t>Plan, as set forth herein and as amended from time to time.</w:t>
      </w:r>
    </w:p>
    <w:p>
      <w:pPr>
        <w:spacing w:after="0" w:line="208" w:lineRule="exact"/>
        <w:rPr>
          <w:sz w:val="20"/>
          <w:szCs w:val="20"/>
          <w:color w:val="auto"/>
        </w:rPr>
      </w:pPr>
    </w:p>
    <w:p>
      <w:pPr>
        <w:ind w:right="1879" w:firstLine="632"/>
        <w:spacing w:after="0" w:line="236" w:lineRule="auto"/>
        <w:rPr>
          <w:sz w:val="20"/>
          <w:szCs w:val="20"/>
          <w:color w:val="auto"/>
        </w:rPr>
      </w:pPr>
      <w:r>
        <w:rPr>
          <w:rFonts w:ascii="Courier New" w:cs="Courier New" w:eastAsia="Courier New" w:hAnsi="Courier New"/>
          <w:sz w:val="18"/>
          <w:szCs w:val="18"/>
          <w:color w:val="auto"/>
        </w:rPr>
        <w:t>Except as expressly amended by the Board of Directors and stockholders as set forth above, the NN Ball &amp; Roller, Inc. Stock Incentive Plan is hereby ratified and confirmed in all respects.</w:t>
      </w:r>
    </w:p>
    <w:p>
      <w:pPr>
        <w:spacing w:after="0" w:line="209" w:lineRule="exact"/>
        <w:rPr>
          <w:sz w:val="20"/>
          <w:szCs w:val="20"/>
          <w:color w:val="auto"/>
        </w:rPr>
      </w:pPr>
    </w:p>
    <w:p>
      <w:pPr>
        <w:ind w:right="2419" w:firstLine="632"/>
        <w:spacing w:after="0" w:line="236" w:lineRule="auto"/>
        <w:rPr>
          <w:sz w:val="20"/>
          <w:szCs w:val="20"/>
          <w:color w:val="auto"/>
        </w:rPr>
      </w:pPr>
      <w:r>
        <w:rPr>
          <w:rFonts w:ascii="Courier New" w:cs="Courier New" w:eastAsia="Courier New" w:hAnsi="Courier New"/>
          <w:sz w:val="18"/>
          <w:szCs w:val="18"/>
          <w:color w:val="auto"/>
        </w:rPr>
        <w:t>IN WITNESS WHEREOF, NN, Inc., acting by and through its officer hereunto duly authorized has executed this Amendment as of the 13th day of September, 2001.</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NN, INC.</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Roderick R. Baty</w:t>
      </w:r>
    </w:p>
    <w:p>
      <w:pPr>
        <w:ind w:left="3160"/>
        <w:spacing w:after="0" w:line="238" w:lineRule="auto"/>
        <w:tabs>
          <w:tab w:leader="none" w:pos="3680" w:val="left"/>
        </w:tabs>
        <w:rPr>
          <w:sz w:val="20"/>
          <w:szCs w:val="20"/>
          <w:color w:val="auto"/>
        </w:rPr>
      </w:pPr>
      <w:r>
        <w:rPr>
          <w:rFonts w:ascii="Courier New" w:cs="Courier New" w:eastAsia="Courier New" w:hAnsi="Courier New"/>
          <w:sz w:val="18"/>
          <w:szCs w:val="18"/>
          <w:color w:val="auto"/>
        </w:rPr>
        <w:t>By:</w:t>
        <w:tab/>
        <w:t>________________________________</w:t>
      </w:r>
    </w:p>
    <w:p>
      <w:pPr>
        <w:ind w:left="3160"/>
        <w:spacing w:after="0"/>
        <w:rPr>
          <w:sz w:val="20"/>
          <w:szCs w:val="20"/>
          <w:color w:val="auto"/>
        </w:rPr>
      </w:pPr>
      <w:r>
        <w:rPr>
          <w:rFonts w:ascii="Courier New" w:cs="Courier New" w:eastAsia="Courier New" w:hAnsi="Courier New"/>
          <w:sz w:val="18"/>
          <w:szCs w:val="18"/>
          <w:color w:val="auto"/>
        </w:rPr>
        <w:t>Name: Roderick R. Baty</w:t>
      </w:r>
    </w:p>
    <w:p>
      <w:pPr>
        <w:ind w:left="3160"/>
        <w:spacing w:after="0" w:line="237" w:lineRule="auto"/>
        <w:rPr>
          <w:sz w:val="20"/>
          <w:szCs w:val="20"/>
          <w:color w:val="auto"/>
        </w:rPr>
      </w:pPr>
      <w:r>
        <w:rPr>
          <w:rFonts w:ascii="Courier New" w:cs="Courier New" w:eastAsia="Courier New" w:hAnsi="Courier New"/>
          <w:sz w:val="18"/>
          <w:szCs w:val="18"/>
          <w:color w:val="auto"/>
        </w:rPr>
        <w:t>Title: Chairman of the Board, Chief</w:t>
      </w:r>
    </w:p>
    <w:p>
      <w:pPr>
        <w:ind w:left="3900"/>
        <w:spacing w:after="0" w:line="238" w:lineRule="auto"/>
        <w:rPr>
          <w:sz w:val="20"/>
          <w:szCs w:val="20"/>
          <w:color w:val="auto"/>
        </w:rPr>
      </w:pPr>
      <w:r>
        <w:rPr>
          <w:rFonts w:ascii="Courier New" w:cs="Courier New" w:eastAsia="Courier New" w:hAnsi="Courier New"/>
          <w:sz w:val="18"/>
          <w:szCs w:val="18"/>
          <w:color w:val="auto"/>
        </w:rPr>
        <w:t>Executive Officer,</w:t>
      </w:r>
    </w:p>
    <w:p>
      <w:pPr>
        <w:ind w:left="3900"/>
        <w:spacing w:after="0"/>
        <w:rPr>
          <w:sz w:val="20"/>
          <w:szCs w:val="20"/>
          <w:color w:val="auto"/>
        </w:rPr>
      </w:pPr>
      <w:r>
        <w:rPr>
          <w:rFonts w:ascii="Courier New" w:cs="Courier New" w:eastAsia="Courier New" w:hAnsi="Courier New"/>
          <w:sz w:val="18"/>
          <w:szCs w:val="18"/>
          <w:color w:val="auto"/>
        </w:rPr>
        <w:t>and President</w:t>
      </w:r>
    </w:p>
    <w:p>
      <w:pPr>
        <w:sectPr>
          <w:pgSz w:w="11900" w:h="16838" w:orient="portrait"/>
          <w:cols w:equalWidth="0" w:num="1">
            <w:col w:w="10219"/>
          </w:cols>
          <w:pgMar w:left="240" w:top="136"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23.2</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CONSENT OF KPMG LLP, INDEPENDENT AUDITORS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the use of our report incorporated herein by reference.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KPMG LLP</w:t>
      </w:r>
    </w:p>
    <w:p>
      <w:pPr>
        <w:spacing w:after="0" w:line="238" w:lineRule="auto"/>
        <w:rPr>
          <w:sz w:val="20"/>
          <w:szCs w:val="20"/>
          <w:color w:val="auto"/>
        </w:rPr>
      </w:pPr>
      <w:r>
        <w:rPr>
          <w:rFonts w:ascii="Courier New" w:cs="Courier New" w:eastAsia="Courier New" w:hAnsi="Courier New"/>
          <w:sz w:val="18"/>
          <w:szCs w:val="18"/>
          <w:color w:val="auto"/>
        </w:rPr>
        <w:t>Charlotte, North Carolina</w:t>
      </w:r>
    </w:p>
    <w:p>
      <w:pPr>
        <w:spacing w:after="0"/>
        <w:rPr>
          <w:sz w:val="20"/>
          <w:szCs w:val="20"/>
          <w:color w:val="auto"/>
        </w:rPr>
      </w:pPr>
      <w:r>
        <w:rPr>
          <w:rFonts w:ascii="Courier New" w:cs="Courier New" w:eastAsia="Courier New" w:hAnsi="Courier New"/>
          <w:sz w:val="18"/>
          <w:szCs w:val="18"/>
          <w:color w:val="auto"/>
        </w:rPr>
        <w:t>September 13, 2001</w:t>
      </w:r>
    </w:p>
    <w:p>
      <w:pPr>
        <w:sectPr>
          <w:pgSz w:w="11900" w:h="16838" w:orient="portrait"/>
          <w:cols w:equalWidth="0" w:num="1">
            <w:col w:w="10219"/>
          </w:cols>
          <w:pgMar w:left="240" w:top="136"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23.3</w:t>
      </w:r>
    </w:p>
    <w:p>
      <w:pPr>
        <w:spacing w:after="0" w:line="200" w:lineRule="exact"/>
        <w:rPr>
          <w:sz w:val="20"/>
          <w:szCs w:val="20"/>
          <w:color w:val="auto"/>
        </w:rPr>
      </w:pPr>
    </w:p>
    <w:p>
      <w:pPr>
        <w:spacing w:after="0" w:line="20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We hereby consent to the incorporation by reference in this Registration Statement on Form S-8 of our report dated February 4, 2000 relating to the financial statements and financial statement schedule of NN, Inc. (the "Company"), which appears in the Company's Annual Report on Form 10-K for the year ended December 31, 1999.</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PricewaterhouseCoopers LLP</w:t>
      </w:r>
    </w:p>
    <w:p>
      <w:pPr>
        <w:spacing w:after="0" w:line="238" w:lineRule="auto"/>
        <w:rPr>
          <w:sz w:val="20"/>
          <w:szCs w:val="20"/>
          <w:color w:val="auto"/>
        </w:rPr>
      </w:pPr>
      <w:r>
        <w:rPr>
          <w:rFonts w:ascii="Courier New" w:cs="Courier New" w:eastAsia="Courier New" w:hAnsi="Courier New"/>
          <w:sz w:val="18"/>
          <w:szCs w:val="18"/>
          <w:color w:val="auto"/>
        </w:rPr>
        <w:t>PricewaterhouseCoopers LLP</w:t>
      </w:r>
    </w:p>
    <w:p>
      <w:pPr>
        <w:spacing w:after="0"/>
        <w:rPr>
          <w:sz w:val="20"/>
          <w:szCs w:val="20"/>
          <w:color w:val="auto"/>
        </w:rPr>
      </w:pPr>
      <w:r>
        <w:rPr>
          <w:rFonts w:ascii="Courier New" w:cs="Courier New" w:eastAsia="Courier New" w:hAnsi="Courier New"/>
          <w:sz w:val="18"/>
          <w:szCs w:val="18"/>
          <w:color w:val="auto"/>
        </w:rPr>
        <w:t>Charlotte, North Carolina</w:t>
      </w:r>
    </w:p>
    <w:p>
      <w:pPr>
        <w:spacing w:after="0" w:line="237" w:lineRule="auto"/>
        <w:rPr>
          <w:sz w:val="20"/>
          <w:szCs w:val="20"/>
          <w:color w:val="auto"/>
        </w:rPr>
      </w:pPr>
      <w:r>
        <w:rPr>
          <w:rFonts w:ascii="Courier New" w:cs="Courier New" w:eastAsia="Courier New" w:hAnsi="Courier New"/>
          <w:sz w:val="18"/>
          <w:szCs w:val="18"/>
          <w:color w:val="auto"/>
        </w:rPr>
        <w:t>September 13, 2001</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decimal"/>
      <w:start w:val="24"/>
    </w:lvl>
  </w:abstractNum>
  <w:abstractNum w:abstractNumId="4">
    <w:nsid w:val="41B71EFB"/>
    <w:multiLevelType w:val="hybridMultilevel"/>
    <w:lvl w:ilvl="0">
      <w:lvlJc w:val="left"/>
      <w:lvlText w:val="(%1)"/>
      <w:numFmt w:val="decimal"/>
      <w:start w:val="1"/>
    </w:lvl>
    <w:lvl w:ilvl="1">
      <w:lvlJc w:val="left"/>
      <w:lvlText w:val="(%2)"/>
      <w:numFmt w:val="lowerRoman"/>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5"/>
      <w:numFmt w:val="bullet"/>
      <w:start w:val="1"/>
    </w:lvl>
  </w:abstractNum>
  <w:abstractNum w:abstractNumId="7">
    <w:nsid w:val="515F007C"/>
    <w:multiLevelType w:val="hybridMultilevel"/>
    <w:lvl w:ilvl="0">
      <w:lvlJc w:val="left"/>
      <w:lvlText w:val="%1"/>
      <w:numFmt w:val="upperLetter"/>
      <w:start w:val="40"/>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2019-12-14T02:36:13Z</dcterms:created>
  <dcterms:modified xsi:type="dcterms:W3CDTF">2019-12-14T02:36:13Z</dcterms:modified>
</cp:coreProperties>
</file>