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19"/>
        <w:spacing w:after="0"/>
        <w:rPr>
          <w:sz w:val="20"/>
          <w:szCs w:val="20"/>
          <w:color w:val="auto"/>
        </w:rPr>
      </w:pPr>
      <w:r>
        <w:rPr>
          <w:rFonts w:ascii="Arial" w:cs="Arial" w:eastAsia="Arial" w:hAnsi="Arial"/>
          <w:sz w:val="32"/>
          <w:szCs w:val="32"/>
          <w:b w:val="1"/>
          <w:bCs w:val="1"/>
          <w:color w:val="auto"/>
        </w:rPr>
        <w:t>SECURITIES AND EXCHANGE COMMISSION</w:t>
      </w:r>
    </w:p>
    <w:p>
      <w:pPr>
        <w:ind w:left="44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5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PURSUANT TO SECTION 13 OR 15(d)</w:t>
      </w:r>
    </w:p>
    <w:p>
      <w:pPr>
        <w:jc w:val="center"/>
        <w:ind w:right="-6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1680"/>
        <w:spacing w:after="0"/>
        <w:rPr>
          <w:sz w:val="20"/>
          <w:szCs w:val="20"/>
          <w:color w:val="auto"/>
        </w:rPr>
      </w:pPr>
      <w:r>
        <w:rPr>
          <w:rFonts w:ascii="Arial" w:cs="Arial" w:eastAsia="Arial" w:hAnsi="Arial"/>
          <w:sz w:val="22"/>
          <w:szCs w:val="22"/>
          <w:b w:val="1"/>
          <w:bCs w:val="1"/>
          <w:color w:val="auto"/>
        </w:rPr>
        <w:t>Date of Report (Date of earliest event reported): December 14, 2016 (December 8,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422910</wp:posOffset>
            </wp:positionV>
            <wp:extent cx="831850" cy="8318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31850" cy="8318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619"/>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00" w:type="dxa"/>
        <w:tblCellMar>
          <w:top w:w="0" w:type="dxa"/>
          <w:left w:w="0" w:type="dxa"/>
          <w:bottom w:w="0" w:type="dxa"/>
          <w:right w:w="0" w:type="dxa"/>
        </w:tblCellMar>
      </w:tblPr>
      <w:tr>
        <w:trPr>
          <w:trHeight w:val="212"/>
        </w:trPr>
        <w:tc>
          <w:tcPr>
            <w:tcW w:w="4120" w:type="dxa"/>
            <w:vAlign w:val="bottom"/>
          </w:tcPr>
          <w:p>
            <w:pPr>
              <w:jc w:val="center"/>
              <w:ind w:right="2359"/>
              <w:spacing w:after="0"/>
              <w:rPr>
                <w:sz w:val="20"/>
                <w:szCs w:val="20"/>
                <w:color w:val="auto"/>
              </w:rPr>
            </w:pPr>
            <w:r>
              <w:rPr>
                <w:rFonts w:ascii="Arial" w:cs="Arial" w:eastAsia="Arial" w:hAnsi="Arial"/>
                <w:sz w:val="18"/>
                <w:szCs w:val="18"/>
                <w:b w:val="1"/>
                <w:bCs w:val="1"/>
                <w:color w:val="auto"/>
                <w:w w:val="91"/>
              </w:rPr>
              <w:t>Delaware</w:t>
            </w:r>
          </w:p>
        </w:tc>
        <w:tc>
          <w:tcPr>
            <w:tcW w:w="2420" w:type="dxa"/>
            <w:vAlign w:val="bottom"/>
          </w:tcPr>
          <w:p>
            <w:pPr>
              <w:jc w:val="center"/>
              <w:ind w:right="1102"/>
              <w:spacing w:after="0"/>
              <w:rPr>
                <w:sz w:val="20"/>
                <w:szCs w:val="20"/>
                <w:color w:val="auto"/>
              </w:rPr>
            </w:pPr>
            <w:r>
              <w:rPr>
                <w:rFonts w:ascii="Arial" w:cs="Arial" w:eastAsia="Arial" w:hAnsi="Arial"/>
                <w:sz w:val="18"/>
                <w:szCs w:val="18"/>
                <w:b w:val="1"/>
                <w:bCs w:val="1"/>
                <w:color w:val="auto"/>
                <w:w w:val="90"/>
              </w:rPr>
              <w:t>0-23486</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62-1096725</w:t>
            </w:r>
          </w:p>
        </w:tc>
      </w:tr>
      <w:tr>
        <w:trPr>
          <w:trHeight w:val="149"/>
        </w:trPr>
        <w:tc>
          <w:tcPr>
            <w:tcW w:w="4120" w:type="dxa"/>
            <w:vAlign w:val="bottom"/>
          </w:tcPr>
          <w:p>
            <w:pPr>
              <w:jc w:val="center"/>
              <w:ind w:right="233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jc w:val="center"/>
              <w:ind w:right="1102"/>
              <w:spacing w:after="0" w:line="149" w:lineRule="exact"/>
              <w:rPr>
                <w:sz w:val="20"/>
                <w:szCs w:val="20"/>
                <w:color w:val="auto"/>
              </w:rPr>
            </w:pPr>
            <w:r>
              <w:rPr>
                <w:rFonts w:ascii="Arial" w:cs="Arial" w:eastAsia="Arial" w:hAnsi="Arial"/>
                <w:sz w:val="14"/>
                <w:szCs w:val="14"/>
                <w:b w:val="1"/>
                <w:bCs w:val="1"/>
                <w:color w:val="auto"/>
                <w:w w:val="90"/>
              </w:rPr>
              <w:t>(Commission</w:t>
            </w:r>
          </w:p>
        </w:tc>
        <w:tc>
          <w:tcPr>
            <w:tcW w:w="252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120" w:type="dxa"/>
            <w:vAlign w:val="bottom"/>
          </w:tcPr>
          <w:p>
            <w:pPr>
              <w:jc w:val="center"/>
              <w:ind w:right="233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jc w:val="center"/>
              <w:ind w:right="1102"/>
              <w:spacing w:after="0"/>
              <w:rPr>
                <w:sz w:val="20"/>
                <w:szCs w:val="20"/>
                <w:color w:val="auto"/>
              </w:rPr>
            </w:pPr>
            <w:r>
              <w:rPr>
                <w:rFonts w:ascii="Arial" w:cs="Arial" w:eastAsia="Arial" w:hAnsi="Arial"/>
                <w:sz w:val="14"/>
                <w:szCs w:val="14"/>
                <w:b w:val="1"/>
                <w:bCs w:val="1"/>
                <w:color w:val="auto"/>
                <w:w w:val="98"/>
              </w:rPr>
              <w:t>File Number)</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120" w:type="dxa"/>
            <w:vAlign w:val="bottom"/>
          </w:tcPr>
          <w:p>
            <w:pPr>
              <w:jc w:val="center"/>
              <w:ind w:left="1279"/>
              <w:spacing w:after="0"/>
              <w:rPr>
                <w:sz w:val="20"/>
                <w:szCs w:val="20"/>
                <w:color w:val="auto"/>
              </w:rPr>
            </w:pPr>
            <w:r>
              <w:rPr>
                <w:rFonts w:ascii="Arial" w:cs="Arial" w:eastAsia="Arial" w:hAnsi="Arial"/>
                <w:sz w:val="18"/>
                <w:szCs w:val="18"/>
                <w:b w:val="1"/>
                <w:bCs w:val="1"/>
                <w:color w:val="auto"/>
                <w:w w:val="93"/>
              </w:rPr>
              <w:t>207 Mockingbird Lane</w:t>
            </w:r>
          </w:p>
        </w:tc>
        <w:tc>
          <w:tcPr>
            <w:tcW w:w="242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25"/>
        </w:trPr>
        <w:tc>
          <w:tcPr>
            <w:tcW w:w="4120" w:type="dxa"/>
            <w:vAlign w:val="bottom"/>
          </w:tcPr>
          <w:p>
            <w:pPr>
              <w:jc w:val="center"/>
              <w:ind w:left="1259"/>
              <w:spacing w:after="0"/>
              <w:rPr>
                <w:sz w:val="20"/>
                <w:szCs w:val="20"/>
                <w:color w:val="auto"/>
              </w:rPr>
            </w:pPr>
            <w:r>
              <w:rPr>
                <w:rFonts w:ascii="Arial" w:cs="Arial" w:eastAsia="Arial" w:hAnsi="Arial"/>
                <w:sz w:val="18"/>
                <w:szCs w:val="18"/>
                <w:b w:val="1"/>
                <w:bCs w:val="1"/>
                <w:color w:val="auto"/>
                <w:w w:val="85"/>
              </w:rPr>
              <w:t>Johnson City, Tennessee</w:t>
            </w:r>
          </w:p>
        </w:tc>
        <w:tc>
          <w:tcPr>
            <w:tcW w:w="2420" w:type="dxa"/>
            <w:vAlign w:val="bottom"/>
          </w:tcPr>
          <w:p>
            <w:pPr>
              <w:spacing w:after="0"/>
              <w:rPr>
                <w:sz w:val="19"/>
                <w:szCs w:val="19"/>
                <w:color w:val="auto"/>
              </w:rPr>
            </w:pP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37604</w:t>
            </w:r>
          </w:p>
        </w:tc>
      </w:tr>
      <w:tr>
        <w:trPr>
          <w:trHeight w:val="186"/>
        </w:trPr>
        <w:tc>
          <w:tcPr>
            <w:tcW w:w="4120" w:type="dxa"/>
            <w:vAlign w:val="bottom"/>
          </w:tcPr>
          <w:p>
            <w:pPr>
              <w:jc w:val="center"/>
              <w:ind w:left="12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2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(423) 743-9151</w:t>
      </w:r>
    </w:p>
    <w:p>
      <w:pPr>
        <w:spacing w:after="0" w:line="21" w:lineRule="exact"/>
        <w:rPr>
          <w:sz w:val="24"/>
          <w:szCs w:val="24"/>
          <w:color w:val="auto"/>
        </w:rPr>
      </w:pPr>
    </w:p>
    <w:p>
      <w:pPr>
        <w:ind w:left="408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0" w:lineRule="exact"/>
        <w:rPr>
          <w:sz w:val="24"/>
          <w:szCs w:val="24"/>
          <w:color w:val="auto"/>
        </w:rPr>
      </w:pPr>
    </w:p>
    <w:p>
      <w:pPr>
        <w:spacing w:after="0" w:line="231" w:lineRule="exact"/>
        <w:rPr>
          <w:sz w:val="24"/>
          <w:szCs w:val="24"/>
          <w:color w:val="auto"/>
        </w:rPr>
      </w:pPr>
    </w:p>
    <w:p>
      <w:pPr>
        <w:ind w:left="38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229235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20"/>
          </w:cols>
          <w:pgMar w:left="240" w:top="368" w:right="839" w:bottom="1440" w:gutter="0" w:footer="0" w:header="0"/>
        </w:sectPr>
      </w:pPr>
    </w:p>
    <w:bookmarkStart w:id="1" w:name="page2"/>
    <w:bookmarkEnd w:id="1"/>
    <w:p>
      <w:pPr>
        <w:ind w:left="916" w:right="280" w:hanging="1363"/>
        <w:spacing w:after="0" w:line="282" w:lineRule="auto"/>
        <w:tabs>
          <w:tab w:leader="none" w:pos="895"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jc w:val="both"/>
        <w:ind w:left="-464" w:firstLine="464"/>
        <w:spacing w:after="0" w:line="264" w:lineRule="auto"/>
        <w:tabs>
          <w:tab w:leader="none" w:pos="382"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December 8, 2016, G. Ronald Morris, a member of the Board of Directors (the “Board”) of NN, Inc. (the “Company”), notified the Company that he will retire from the Board as of the Company’s 2017 annual meeting of stockholders. Mr. Morris’s retirement from the Board was not the result of any disagreement with the Company, its management or its operations, policies or practices.</w:t>
      </w:r>
    </w:p>
    <w:p>
      <w:pPr>
        <w:sectPr>
          <w:pgSz w:w="11900" w:h="16838" w:orient="portrait"/>
          <w:cols w:equalWidth="0" w:num="1">
            <w:col w:w="10896"/>
          </w:cols>
          <w:pgMar w:left="704" w:top="270" w:right="299" w:bottom="1440" w:gutter="0" w:footer="0" w:header="0"/>
        </w:sectPr>
      </w:pPr>
    </w:p>
    <w:bookmarkStart w:id="2" w:name="page3"/>
    <w:bookmarkEnd w:id="2"/>
    <w:p>
      <w:pPr>
        <w:jc w:val="center"/>
        <w:ind w:right="-6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14, 2016</w:t>
      </w:r>
    </w:p>
    <w:p>
      <w:pPr>
        <w:spacing w:after="0" w:line="221"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NN, INC.</w:t>
      </w:r>
    </w:p>
    <w:p>
      <w:pPr>
        <w:spacing w:after="0" w:line="212" w:lineRule="exact"/>
        <w:rPr>
          <w:sz w:val="20"/>
          <w:szCs w:val="20"/>
          <w:color w:val="auto"/>
        </w:rPr>
      </w:pPr>
    </w:p>
    <w:tbl>
      <w:tblPr>
        <w:tblLayout w:type="fixed"/>
        <w:tblInd w:w="7340" w:type="dxa"/>
        <w:tblCellMar>
          <w:top w:w="0" w:type="dxa"/>
          <w:left w:w="0" w:type="dxa"/>
          <w:bottom w:w="0" w:type="dxa"/>
          <w:right w:w="0" w:type="dxa"/>
        </w:tblCellMar>
      </w:tblPr>
      <w:tr>
        <w:trPr>
          <w:trHeight w:val="207"/>
        </w:trPr>
        <w:tc>
          <w:tcPr>
            <w:tcW w:w="580" w:type="dxa"/>
            <w:vAlign w:val="bottom"/>
            <w:gridSpan w:val="2"/>
          </w:tcPr>
          <w:p>
            <w:pPr>
              <w:spacing w:after="0"/>
              <w:rPr>
                <w:sz w:val="20"/>
                <w:szCs w:val="20"/>
                <w:color w:val="auto"/>
              </w:rPr>
            </w:pPr>
            <w:r>
              <w:rPr>
                <w:rFonts w:ascii="Arial" w:cs="Arial" w:eastAsia="Arial" w:hAnsi="Arial"/>
                <w:sz w:val="18"/>
                <w:szCs w:val="18"/>
                <w:color w:val="auto"/>
              </w:rPr>
              <w:t>By: /s/</w:t>
            </w:r>
          </w:p>
        </w:tc>
        <w:tc>
          <w:tcPr>
            <w:tcW w:w="1940" w:type="dxa"/>
            <w:vAlign w:val="bottom"/>
          </w:tcPr>
          <w:p>
            <w:pPr>
              <w:ind w:left="80"/>
              <w:spacing w:after="0"/>
              <w:rPr>
                <w:sz w:val="20"/>
                <w:szCs w:val="20"/>
                <w:color w:val="auto"/>
              </w:rPr>
            </w:pPr>
            <w:r>
              <w:rPr>
                <w:rFonts w:ascii="Arial" w:cs="Arial" w:eastAsia="Arial" w:hAnsi="Arial"/>
                <w:sz w:val="18"/>
                <w:szCs w:val="18"/>
                <w:color w:val="auto"/>
              </w:rPr>
              <w:t>Matthew S. Heiter</w:t>
            </w:r>
          </w:p>
        </w:tc>
      </w:tr>
      <w:tr>
        <w:trPr>
          <w:trHeight w:val="20"/>
        </w:trPr>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r>
      <w:tr>
        <w:trPr>
          <w:trHeight w:val="237"/>
        </w:trPr>
        <w:tc>
          <w:tcPr>
            <w:tcW w:w="580" w:type="dxa"/>
            <w:vAlign w:val="bottom"/>
            <w:gridSpan w:val="2"/>
          </w:tcPr>
          <w:p>
            <w:pPr>
              <w:spacing w:after="0"/>
              <w:rPr>
                <w:sz w:val="20"/>
                <w:szCs w:val="20"/>
                <w:color w:val="auto"/>
              </w:rPr>
            </w:pPr>
            <w:r>
              <w:rPr>
                <w:rFonts w:ascii="Arial" w:cs="Arial" w:eastAsia="Arial" w:hAnsi="Arial"/>
                <w:sz w:val="18"/>
                <w:szCs w:val="18"/>
                <w:color w:val="auto"/>
              </w:rPr>
              <w:t>Name:</w:t>
            </w:r>
          </w:p>
        </w:tc>
        <w:tc>
          <w:tcPr>
            <w:tcW w:w="1940" w:type="dxa"/>
            <w:vAlign w:val="bottom"/>
          </w:tcPr>
          <w:p>
            <w:pPr>
              <w:ind w:left="80"/>
              <w:spacing w:after="0"/>
              <w:rPr>
                <w:sz w:val="20"/>
                <w:szCs w:val="20"/>
                <w:color w:val="auto"/>
              </w:rPr>
            </w:pPr>
            <w:r>
              <w:rPr>
                <w:rFonts w:ascii="Arial" w:cs="Arial" w:eastAsia="Arial" w:hAnsi="Arial"/>
                <w:sz w:val="18"/>
                <w:szCs w:val="18"/>
                <w:color w:val="auto"/>
              </w:rPr>
              <w:t>Matthew S. Heiter</w:t>
            </w:r>
          </w:p>
        </w:tc>
      </w:tr>
    </w:tbl>
    <w:p>
      <w:pPr>
        <w:ind w:left="7340"/>
        <w:spacing w:after="0"/>
        <w:rPr>
          <w:sz w:val="20"/>
          <w:szCs w:val="20"/>
          <w:color w:val="auto"/>
        </w:rPr>
      </w:pPr>
      <w:r>
        <w:rPr>
          <w:rFonts w:ascii="Arial" w:cs="Arial" w:eastAsia="Arial" w:hAnsi="Arial"/>
          <w:sz w:val="18"/>
          <w:szCs w:val="18"/>
          <w:color w:val="auto"/>
        </w:rPr>
        <w:t>Title: Senior Vice President and General</w:t>
      </w:r>
    </w:p>
    <w:p>
      <w:pPr>
        <w:spacing w:after="0" w:line="9"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Counsel</w:t>
      </w:r>
    </w:p>
    <w:sectPr>
      <w:pgSz w:w="11900" w:h="16838" w:orient="portrait"/>
      <w:cols w:equalWidth="0" w:num="1">
        <w:col w:w="10740"/>
      </w:cols>
      <w:pgMar w:left="240" w:top="270"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2019-12-06T04:52:51Z</dcterms:created>
  <dcterms:modified xsi:type="dcterms:W3CDTF">2019-12-06T04:52:51Z</dcterms:modified>
</cp:coreProperties>
</file>