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7)</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I.R.S. IDENTIFICATION NO. OF ABOVE PERSONS (ENTITIES ONLY)</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r>
      <w:tr>
        <w:trPr>
          <w:trHeight w:val="447"/>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3"/>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42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5. SOLE VOTING POWER</w:t>
            </w:r>
          </w:p>
        </w:tc>
        <w:tc>
          <w:tcPr>
            <w:tcW w:w="2720" w:type="dxa"/>
            <w:vAlign w:val="bottom"/>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6. SHARED VOTING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858,600</w:t>
            </w:r>
          </w:p>
        </w:tc>
        <w:tc>
          <w:tcPr>
            <w:tcW w:w="0" w:type="dxa"/>
            <w:vAlign w:val="bottom"/>
          </w:tcPr>
          <w:p>
            <w:pPr>
              <w:spacing w:after="0"/>
              <w:rPr>
                <w:sz w:val="1"/>
                <w:szCs w:val="1"/>
                <w:color w:val="auto"/>
              </w:rPr>
            </w:pPr>
          </w:p>
        </w:tc>
      </w:tr>
      <w:tr>
        <w:trPr>
          <w:trHeight w:val="174"/>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2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6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420" w:type="dxa"/>
            <w:vAlign w:val="bottom"/>
          </w:tcPr>
          <w:p>
            <w:pPr>
              <w:spacing w:after="0"/>
              <w:rPr>
                <w:sz w:val="24"/>
                <w:szCs w:val="24"/>
                <w:color w:val="auto"/>
              </w:rPr>
            </w:pPr>
          </w:p>
        </w:tc>
        <w:tc>
          <w:tcPr>
            <w:tcW w:w="53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w w:val="97"/>
              </w:rPr>
              <w:t>1,306,900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46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1,306,900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8.03%</w:t>
      </w:r>
    </w:p>
    <w:p>
      <w:pPr>
        <w:spacing w:after="0" w:line="206" w:lineRule="exact"/>
        <w:rPr>
          <w:sz w:val="20"/>
          <w:szCs w:val="20"/>
          <w:color w:val="auto"/>
        </w:rPr>
      </w:pPr>
    </w:p>
    <w:p>
      <w:pPr>
        <w:ind w:left="80"/>
        <w:spacing w:after="0"/>
        <w:tabs>
          <w:tab w:leader="none" w:pos="176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80010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80" w:right="8080" w:hanging="407"/>
        <w:spacing w:after="0" w:line="262"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Name of Issuer </w:t>
      </w:r>
      <w:r>
        <w:rPr>
          <w:rFonts w:ascii="Times New Roman" w:cs="Times New Roman" w:eastAsia="Times New Roman" w:hAnsi="Times New Roman"/>
          <w:sz w:val="22"/>
          <w:szCs w:val="22"/>
          <w:color w:val="auto"/>
        </w:rPr>
        <w:t>NN, Inc.</w:t>
      </w:r>
    </w:p>
    <w:p>
      <w:pPr>
        <w:spacing w:after="0" w:line="68" w:lineRule="exact"/>
        <w:rPr>
          <w:rFonts w:ascii="Times New Roman" w:cs="Times New Roman" w:eastAsia="Times New Roman" w:hAnsi="Times New Roman"/>
          <w:sz w:val="22"/>
          <w:szCs w:val="22"/>
          <w:b w:val="1"/>
          <w:bCs w:val="1"/>
          <w:color w:val="auto"/>
        </w:rPr>
      </w:pPr>
    </w:p>
    <w:p>
      <w:pPr>
        <w:ind w:left="1780" w:right="5180" w:hanging="407"/>
        <w:spacing w:after="0" w:line="243" w:lineRule="auto"/>
        <w:tabs>
          <w:tab w:leader="none" w:pos="17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2000 Waters Edge Drive</w:t>
      </w:r>
    </w:p>
    <w:p>
      <w:pPr>
        <w:spacing w:after="0" w:line="1" w:lineRule="exact"/>
        <w:rPr>
          <w:rFonts w:ascii="Times New Roman" w:cs="Times New Roman" w:eastAsia="Times New Roman" w:hAnsi="Times New Roman"/>
          <w:sz w:val="22"/>
          <w:szCs w:val="22"/>
          <w:b w:val="1"/>
          <w:bCs w:val="1"/>
          <w:color w:val="auto"/>
        </w:rPr>
      </w:pPr>
    </w:p>
    <w:p>
      <w:pPr>
        <w:ind w:left="1780" w:right="738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Building C, Suite 12 Johnson City, TN 37604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Company, LLP (''Wellington Management'')</w:t>
      </w:r>
    </w:p>
    <w:p>
      <w:pPr>
        <w:spacing w:after="0" w:line="97" w:lineRule="exact"/>
        <w:rPr>
          <w:rFonts w:ascii="Times New Roman" w:cs="Times New Roman" w:eastAsia="Times New Roman" w:hAnsi="Times New Roman"/>
          <w:sz w:val="22"/>
          <w:szCs w:val="22"/>
          <w:b w:val="1"/>
          <w:bCs w:val="1"/>
          <w:color w:val="auto"/>
        </w:rPr>
      </w:pPr>
    </w:p>
    <w:p>
      <w:pPr>
        <w:ind w:left="1780" w:right="4080" w:hanging="407"/>
        <w:spacing w:after="0" w:line="243"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75 State Street</w:t>
      </w:r>
    </w:p>
    <w:p>
      <w:pPr>
        <w:spacing w:after="0" w:line="1" w:lineRule="exact"/>
        <w:rPr>
          <w:rFonts w:ascii="Times New Roman" w:cs="Times New Roman" w:eastAsia="Times New Roman" w:hAnsi="Times New Roman"/>
          <w:sz w:val="22"/>
          <w:szCs w:val="22"/>
          <w:b w:val="1"/>
          <w:bCs w:val="1"/>
          <w:color w:val="auto"/>
        </w:rPr>
      </w:pPr>
    </w:p>
    <w:p>
      <w:pPr>
        <w:ind w:left="17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Boston, MA 02109</w:t>
      </w:r>
    </w:p>
    <w:p>
      <w:pPr>
        <w:spacing w:after="0" w:line="97" w:lineRule="exact"/>
        <w:rPr>
          <w:rFonts w:ascii="Times New Roman" w:cs="Times New Roman" w:eastAsia="Times New Roman" w:hAnsi="Times New Roman"/>
          <w:sz w:val="22"/>
          <w:szCs w:val="22"/>
          <w:b w:val="1"/>
          <w:bCs w:val="1"/>
          <w:color w:val="auto"/>
        </w:rPr>
      </w:pPr>
    </w:p>
    <w:p>
      <w:pPr>
        <w:ind w:left="1780" w:right="824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Massachusetts</w:t>
      </w:r>
    </w:p>
    <w:p>
      <w:pPr>
        <w:spacing w:after="0" w:line="45" w:lineRule="exact"/>
        <w:rPr>
          <w:rFonts w:ascii="Times New Roman" w:cs="Times New Roman" w:eastAsia="Times New Roman" w:hAnsi="Times New Roman"/>
          <w:sz w:val="21"/>
          <w:szCs w:val="21"/>
          <w:b w:val="1"/>
          <w:bCs w:val="1"/>
          <w:color w:val="auto"/>
        </w:rPr>
      </w:pPr>
    </w:p>
    <w:p>
      <w:pPr>
        <w:ind w:left="1780" w:right="7080" w:hanging="407"/>
        <w:spacing w:after="0" w:line="262" w:lineRule="auto"/>
        <w:tabs>
          <w:tab w:leader="none" w:pos="17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80" w:right="8020" w:hanging="407"/>
        <w:spacing w:after="0" w:line="286" w:lineRule="auto"/>
        <w:tabs>
          <w:tab w:leader="none" w:pos="17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629337106</w:t>
      </w:r>
    </w:p>
    <w:p>
      <w:pPr>
        <w:spacing w:after="0" w:line="46" w:lineRule="exact"/>
        <w:rPr>
          <w:sz w:val="20"/>
          <w:szCs w:val="20"/>
          <w:color w:val="auto"/>
        </w:rPr>
      </w:pPr>
    </w:p>
    <w:p>
      <w:pPr>
        <w:ind w:left="1380" w:hanging="1363"/>
        <w:spacing w:after="0" w:line="262" w:lineRule="auto"/>
        <w:tabs>
          <w:tab w:leader="none" w:pos="13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40" w:right="3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savings association as defined in Section 3(b) of the Federal Deposit Insurance Act (12 U.S.C. 1813);</w:t>
      </w:r>
    </w:p>
    <w:p>
      <w:pPr>
        <w:spacing w:after="0" w:line="136" w:lineRule="exact"/>
        <w:rPr>
          <w:rFonts w:ascii="Times New Roman" w:cs="Times New Roman" w:eastAsia="Times New Roman" w:hAnsi="Times New Roman"/>
          <w:sz w:val="21"/>
          <w:szCs w:val="21"/>
          <w:color w:val="auto"/>
        </w:rPr>
      </w:pPr>
    </w:p>
    <w:p>
      <w:pPr>
        <w:ind w:left="2240" w:right="120" w:hanging="867"/>
        <w:spacing w:after="0" w:line="258" w:lineRule="auto"/>
        <w:tabs>
          <w:tab w:leader="none" w:pos="17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80" w:right="2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Wellington Management, in its capacity as investment adviser, may be deemed to beneficially own 1,306,900 shares of the Issuer which are held of record by clients of Wellington Management.</w:t>
      </w:r>
    </w:p>
    <w:p>
      <w:pPr>
        <w:spacing w:after="0" w:line="77"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8.03%</w:t>
      </w:r>
    </w:p>
    <w:p>
      <w:pPr>
        <w:spacing w:after="0" w:line="125" w:lineRule="exact"/>
        <w:rPr>
          <w:rFonts w:ascii="Times New Roman" w:cs="Times New Roman" w:eastAsia="Times New Roman" w:hAnsi="Times New Roman"/>
          <w:sz w:val="22"/>
          <w:szCs w:val="22"/>
          <w:color w:val="auto"/>
        </w:rPr>
      </w:pPr>
    </w:p>
    <w:p>
      <w:pPr>
        <w:ind w:left="1780" w:hanging="407"/>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858,600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5"/>
              </w:rPr>
              <w:t>1,306,900</w:t>
            </w:r>
          </w:p>
        </w:tc>
      </w:tr>
    </w:tbl>
    <w:p>
      <w:pPr>
        <w:spacing w:after="0" w:line="9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ectPr>
          <w:pgSz w:w="11900" w:h="16838" w:orient="portrait"/>
          <w:cols w:equalWidth="0" w:num="1">
            <w:col w:w="11260"/>
          </w:cols>
          <w:pgMar w:left="320" w:top="405" w:right="319" w:bottom="0" w:gutter="0" w:footer="0" w:header="0"/>
        </w:sectPr>
      </w:pPr>
    </w:p>
    <w:bookmarkStart w:id="3" w:name="page4"/>
    <w:bookmarkEnd w:id="3"/>
    <w:p>
      <w:pPr>
        <w:ind w:left="1380" w:right="60"/>
        <w:spacing w:after="0" w:line="259"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2" w:right="339" w:bottom="1440" w:gutter="0" w:footer="0" w:header="0"/>
        </w:sectPr>
      </w:pP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 of More than Five Percent on Behalf of Another Person.</w:t>
      </w:r>
    </w:p>
    <w:p>
      <w:pPr>
        <w:spacing w:after="0" w:line="141"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ind w:left="1380"/>
        <w:spacing w:after="0" w:line="255" w:lineRule="auto"/>
        <w:rPr>
          <w:sz w:val="20"/>
          <w:szCs w:val="20"/>
          <w:color w:val="auto"/>
        </w:rPr>
      </w:pPr>
      <w:r>
        <w:rPr>
          <w:rFonts w:ascii="Times New Roman" w:cs="Times New Roman" w:eastAsia="Times New Roman" w:hAnsi="Times New Roman"/>
          <w:sz w:val="21"/>
          <w:szCs w:val="21"/>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8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7.</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1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8.</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2" w:right="339" w:bottom="1440" w:gutter="0" w:footer="0" w:header="0"/>
          <w:type w:val="continuous"/>
        </w:sectPr>
      </w:pPr>
    </w:p>
    <w:p>
      <w:pPr>
        <w:spacing w:after="0" w:line="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2" w:right="339" w:bottom="1440" w:gutter="0" w:footer="0" w:header="0"/>
          <w:type w:val="continuous"/>
        </w:sectPr>
      </w:pPr>
    </w:p>
    <w:p>
      <w:pPr>
        <w:spacing w:after="0" w:line="49" w:lineRule="exact"/>
        <w:rPr>
          <w:sz w:val="20"/>
          <w:szCs w:val="20"/>
          <w:color w:val="auto"/>
        </w:rPr>
      </w:pPr>
    </w:p>
    <w:p>
      <w:pPr>
        <w:ind w:left="138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1120" w:right="13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Date: February 14, 2008</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2019-12-14T03:08:43Z</dcterms:created>
  <dcterms:modified xsi:type="dcterms:W3CDTF">2019-12-14T03:08:43Z</dcterms:modified>
</cp:coreProperties>
</file>