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9, 2002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December 9, 2002, the Company issued a press release announcing its intention to acquire SKF's manufacturing operation in Veenendaal, The Netherlands. A copy of the press release is attached as Exhibit 99.1 hereto and incorporated herein by reference.</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December 9,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9, 2002</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54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RE: NN, Inc.</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84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Johnson City, TN</w:t>
            </w: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37604</w:t>
            </w:r>
          </w:p>
        </w:tc>
      </w:tr>
      <w:tr>
        <w:trPr>
          <w:trHeight w:val="405"/>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480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480" w:type="dxa"/>
            <w:vAlign w:val="bottom"/>
          </w:tcPr>
          <w:p>
            <w:pPr>
              <w:spacing w:after="0"/>
              <w:rPr>
                <w:sz w:val="24"/>
                <w:szCs w:val="24"/>
                <w:color w:val="auto"/>
              </w:rPr>
            </w:pPr>
          </w:p>
        </w:tc>
        <w:tc>
          <w:tcPr>
            <w:tcW w:w="3360" w:type="dxa"/>
            <w:vAlign w:val="bottom"/>
            <w:gridSpan w:val="3"/>
          </w:tcPr>
          <w:p>
            <w:pPr>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4"/>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320" w:type="dxa"/>
            <w:vAlign w:val="bottom"/>
          </w:tcPr>
          <w:p>
            <w:pPr>
              <w:spacing w:after="0"/>
              <w:rPr>
                <w:sz w:val="24"/>
                <w:szCs w:val="24"/>
                <w:color w:val="auto"/>
              </w:rPr>
            </w:pPr>
          </w:p>
        </w:tc>
        <w:tc>
          <w:tcPr>
            <w:tcW w:w="2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Kerry Thalheim</w:t>
            </w:r>
          </w:p>
        </w:tc>
        <w:tc>
          <w:tcPr>
            <w:tcW w:w="15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(General info)</w:t>
            </w: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320" w:type="dxa"/>
            <w:vAlign w:val="bottom"/>
          </w:tcPr>
          <w:p>
            <w:pPr>
              <w:spacing w:after="0"/>
              <w:rPr>
                <w:sz w:val="17"/>
                <w:szCs w:val="17"/>
                <w:color w:val="auto"/>
              </w:rPr>
            </w:pPr>
          </w:p>
        </w:tc>
        <w:tc>
          <w:tcPr>
            <w:tcW w:w="2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212-445-8437</w:t>
            </w: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9, 2002</w:t>
      </w:r>
    </w:p>
    <w:p>
      <w:pPr>
        <w:spacing w:after="0" w:line="207" w:lineRule="exact"/>
        <w:rPr>
          <w:sz w:val="20"/>
          <w:szCs w:val="20"/>
          <w:color w:val="auto"/>
        </w:rPr>
      </w:pPr>
    </w:p>
    <w:p>
      <w:pPr>
        <w:ind w:left="1380" w:right="3159" w:firstLine="314"/>
        <w:spacing w:after="0" w:line="290" w:lineRule="auto"/>
        <w:tabs>
          <w:tab w:leader="none" w:pos="2012" w:val="left"/>
        </w:tabs>
        <w:numPr>
          <w:ilvl w:val="0"/>
          <w:numId w:val="4"/>
        </w:numPr>
        <w:rPr>
          <w:rFonts w:ascii="Courier New" w:cs="Courier New" w:eastAsia="Courier New" w:hAnsi="Courier New"/>
          <w:sz w:val="16"/>
          <w:szCs w:val="16"/>
          <w:b w:val="1"/>
          <w:bCs w:val="1"/>
          <w:color w:val="auto"/>
        </w:rPr>
      </w:pPr>
      <w:r>
        <w:rPr>
          <w:rFonts w:ascii="Courier New" w:cs="Courier New" w:eastAsia="Courier New" w:hAnsi="Courier New"/>
          <w:sz w:val="16"/>
          <w:szCs w:val="16"/>
          <w:b w:val="1"/>
          <w:bCs w:val="1"/>
          <w:color w:val="auto"/>
        </w:rPr>
        <w:t>ANNOUNCES INTENTION TO ACQUIRE SKF'S COMPONENT MANUFACTURING OPERATION IN VEENENDAAL, THE NETHERLANDS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NN, Inc. and SKF have signed a letter of intent in which SKF intends to sell its component manufacturing operations in Veenendaal, The Netherlands, to NN, Inc. The transaction, which is subject to customary due diligence investigations, is planned to close in the first quarter of 2003.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its Veenendaal plant, SKF manufactures rollers for tapered roller bearings as well as metal cages for both tapered and spherical roller bearings. Yearly production value amounts to 45 million Euros and the operation employs 360.</w:t>
      </w: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NN's acquisition of the Veenendaal operation further expands the Company's bearing component product offering and is in line with its long-term strategy.</w:t>
      </w:r>
    </w:p>
    <w:p>
      <w:pPr>
        <w:spacing w:after="0" w:line="17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$180 million in 2001.</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2019-12-14T03:08:24Z</dcterms:created>
  <dcterms:modified xsi:type="dcterms:W3CDTF">2019-12-14T03:08:24Z</dcterms:modified>
</cp:coreProperties>
</file>