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3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w:t>
      </w:r>
    </w:p>
    <w:p>
      <w:pPr>
        <w:spacing w:after="0" w:line="117"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p>
      <w:pPr>
        <w:spacing w:after="0" w:line="5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Shareholder Meeting to Be Held on May 15,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83185</wp:posOffset>
            </wp:positionV>
            <wp:extent cx="3344545" cy="1414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4545" cy="1414780"/>
                    </a:xfrm>
                    <a:prstGeom prst="rect">
                      <a:avLst/>
                    </a:prstGeom>
                    <a:noFill/>
                  </pic:spPr>
                </pic:pic>
              </a:graphicData>
            </a:graphic>
          </wp:anchor>
        </w:drawing>
      </w:r>
    </w:p>
    <w:p>
      <w:pPr>
        <w:sectPr>
          <w:pgSz w:w="11900" w:h="16838" w:orient="portrait"/>
          <w:cols w:equalWidth="0" w:num="1">
            <w:col w:w="10720"/>
          </w:cols>
          <w:pgMar w:left="9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2000 WATERS EDGE DRIVE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BUILDING C, STE. 12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JOHNSON CITY, TN 37604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73025</wp:posOffset>
            </wp:positionV>
            <wp:extent cx="68580" cy="951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951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u w:val="single" w:color="auto"/>
          <w:color w:val="auto"/>
        </w:rPr>
        <w:t>Meeting Information</w:t>
      </w:r>
    </w:p>
    <w:p>
      <w:pPr>
        <w:spacing w:after="0" w:line="144" w:lineRule="exact"/>
        <w:rPr>
          <w:sz w:val="20"/>
          <w:szCs w:val="20"/>
          <w:color w:val="auto"/>
        </w:rPr>
      </w:pPr>
    </w:p>
    <w:p>
      <w:pPr>
        <w:ind w:left="140"/>
        <w:spacing w:after="0"/>
        <w:tabs>
          <w:tab w:leader="none" w:pos="2020" w:val="left"/>
        </w:tabs>
        <w:rPr>
          <w:sz w:val="20"/>
          <w:szCs w:val="20"/>
          <w:color w:val="auto"/>
        </w:rPr>
      </w:pPr>
      <w:r>
        <w:rPr>
          <w:rFonts w:ascii="Arial" w:cs="Arial" w:eastAsia="Arial" w:hAnsi="Arial"/>
          <w:sz w:val="18"/>
          <w:szCs w:val="18"/>
          <w:b w:val="1"/>
          <w:bCs w:val="1"/>
          <w:color w:val="auto"/>
        </w:rPr>
        <w:t>Meeting Type:</w:t>
      </w:r>
      <w:r>
        <w:rPr>
          <w:sz w:val="20"/>
          <w:szCs w:val="20"/>
          <w:color w:val="auto"/>
        </w:rPr>
        <w:tab/>
      </w:r>
      <w:r>
        <w:rPr>
          <w:rFonts w:ascii="Arial" w:cs="Arial" w:eastAsia="Arial" w:hAnsi="Arial"/>
          <w:sz w:val="16"/>
          <w:szCs w:val="16"/>
          <w:color w:val="auto"/>
        </w:rPr>
        <w:t>Annual Meeting</w:t>
      </w:r>
    </w:p>
    <w:p>
      <w:pPr>
        <w:spacing w:after="0" w:line="63" w:lineRule="exact"/>
        <w:rPr>
          <w:sz w:val="20"/>
          <w:szCs w:val="20"/>
          <w:color w:val="auto"/>
        </w:rPr>
      </w:pPr>
    </w:p>
    <w:p>
      <w:pPr>
        <w:ind w:left="140"/>
        <w:spacing w:after="0"/>
        <w:tabs>
          <w:tab w:leader="none" w:pos="2020" w:val="left"/>
        </w:tabs>
        <w:rPr>
          <w:sz w:val="20"/>
          <w:szCs w:val="20"/>
          <w:color w:val="auto"/>
        </w:rPr>
      </w:pPr>
      <w:r>
        <w:rPr>
          <w:rFonts w:ascii="Arial" w:cs="Arial" w:eastAsia="Arial" w:hAnsi="Arial"/>
          <w:sz w:val="18"/>
          <w:szCs w:val="18"/>
          <w:b w:val="1"/>
          <w:bCs w:val="1"/>
          <w:color w:val="auto"/>
        </w:rPr>
        <w:t>For holders as of:</w:t>
      </w:r>
      <w:r>
        <w:rPr>
          <w:sz w:val="20"/>
          <w:szCs w:val="20"/>
          <w:color w:val="auto"/>
        </w:rPr>
        <w:tab/>
      </w:r>
      <w:r>
        <w:rPr>
          <w:rFonts w:ascii="Arial" w:cs="Arial" w:eastAsia="Arial" w:hAnsi="Arial"/>
          <w:sz w:val="16"/>
          <w:szCs w:val="16"/>
          <w:color w:val="auto"/>
        </w:rPr>
        <w:t>March 21, 2014</w:t>
      </w:r>
    </w:p>
    <w:p>
      <w:pPr>
        <w:spacing w:after="0" w:line="50" w:lineRule="exact"/>
        <w:rPr>
          <w:sz w:val="20"/>
          <w:szCs w:val="20"/>
          <w:color w:val="auto"/>
        </w:rPr>
      </w:pPr>
    </w:p>
    <w:p>
      <w:pPr>
        <w:ind w:left="140"/>
        <w:spacing w:after="0"/>
        <w:tabs>
          <w:tab w:leader="none" w:pos="202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15, 2014</w:t>
      </w:r>
      <w:r>
        <w:rPr>
          <w:sz w:val="20"/>
          <w:szCs w:val="20"/>
          <w:color w:val="auto"/>
        </w:rPr>
        <w:tab/>
      </w:r>
      <w:r>
        <w:rPr>
          <w:rFonts w:ascii="Arial" w:cs="Arial" w:eastAsia="Arial" w:hAnsi="Arial"/>
          <w:sz w:val="17"/>
          <w:szCs w:val="17"/>
          <w:b w:val="1"/>
          <w:bCs w:val="1"/>
          <w:color w:val="auto"/>
        </w:rPr>
        <w:t xml:space="preserve">Time: </w:t>
      </w:r>
      <w:r>
        <w:rPr>
          <w:rFonts w:ascii="Arial" w:cs="Arial" w:eastAsia="Arial" w:hAnsi="Arial"/>
          <w:sz w:val="17"/>
          <w:szCs w:val="17"/>
          <w:color w:val="auto"/>
        </w:rPr>
        <w:t>10:00 AM EDT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HARBOUR VIEW INN</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 VENDUE RANGE</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CHARLESTON, SC 29401</w:t>
      </w:r>
    </w:p>
    <w:p>
      <w:pPr>
        <w:spacing w:after="0" w:line="2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easily request a paper copy (see reverse side).</w:t>
      </w:r>
    </w:p>
    <w:p>
      <w:pPr>
        <w:spacing w:after="0" w:line="91" w:lineRule="exact"/>
        <w:rPr>
          <w:sz w:val="20"/>
          <w:szCs w:val="20"/>
          <w:color w:val="auto"/>
        </w:rPr>
      </w:pPr>
    </w:p>
    <w:p>
      <w:pPr>
        <w:jc w:val="both"/>
        <w:ind w:right="840"/>
        <w:spacing w:after="0" w:line="342"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36195</wp:posOffset>
            </wp:positionV>
            <wp:extent cx="3249930" cy="403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49930" cy="403225"/>
                    </a:xfrm>
                    <a:prstGeom prst="rect">
                      <a:avLst/>
                    </a:prstGeom>
                    <a:noFill/>
                  </pic:spPr>
                </pic:pic>
              </a:graphicData>
            </a:graphic>
          </wp:anchor>
        </w:drawing>
      </w:r>
    </w:p>
    <w:p>
      <w:pPr>
        <w:spacing w:after="0" w:line="86"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ectPr>
          <w:pgSz w:w="11900" w:h="16838" w:orient="portrait"/>
          <w:cols w:equalWidth="0" w:num="2">
            <w:col w:w="4860" w:space="720"/>
            <w:col w:w="5140"/>
          </w:cols>
          <w:pgMar w:left="940" w:top="270" w:right="239" w:bottom="1440" w:gutter="0" w:footer="0" w:header="0"/>
          <w:type w:val="continuous"/>
        </w:sectPr>
      </w:pPr>
    </w:p>
    <w:bookmarkStart w:id="3" w:name="page4"/>
    <w:bookmarkEnd w:id="3"/>
    <w:p>
      <w:pPr>
        <w:jc w:val="center"/>
        <w:ind w:right="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3976370</wp:posOffset>
            </wp:positionH>
            <wp:positionV relativeFrom="paragraph">
              <wp:posOffset>3810</wp:posOffset>
            </wp:positionV>
            <wp:extent cx="2832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3810</wp:posOffset>
            </wp:positionV>
            <wp:extent cx="3003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13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How to Access the Proxy Materials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-127635</wp:posOffset>
            </wp:positionV>
            <wp:extent cx="7254875" cy="2933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933065"/>
                    </a:xfrm>
                    <a:prstGeom prst="rect">
                      <a:avLst/>
                    </a:prstGeom>
                    <a:noFill/>
                  </pic:spPr>
                </pic:pic>
              </a:graphicData>
            </a:graphic>
          </wp:anchor>
        </w:drawing>
      </w:r>
    </w:p>
    <w:p>
      <w:pPr>
        <w:spacing w:after="0" w:line="11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1. Annual Report</w:t>
      </w:r>
      <w:r>
        <w:rPr>
          <w:sz w:val="20"/>
          <w:szCs w:val="20"/>
          <w:color w:val="auto"/>
        </w:rPr>
        <w:tab/>
      </w:r>
      <w:r>
        <w:rPr>
          <w:rFonts w:ascii="Arial" w:cs="Arial" w:eastAsia="Arial" w:hAnsi="Arial"/>
          <w:sz w:val="16"/>
          <w:szCs w:val="16"/>
          <w:color w:val="auto"/>
        </w:rPr>
        <w:t>2. Notice &amp;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12331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23315" cy="12890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76" w:lineRule="exact"/>
        <w:rPr>
          <w:sz w:val="20"/>
          <w:szCs w:val="20"/>
          <w:color w:val="auto"/>
        </w:rPr>
      </w:pPr>
    </w:p>
    <w:p>
      <w:pPr>
        <w:ind w:left="1380"/>
        <w:spacing w:after="0"/>
        <w:tabs>
          <w:tab w:leader="none" w:pos="310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23" w:lineRule="exact"/>
        <w:rPr>
          <w:sz w:val="20"/>
          <w:szCs w:val="20"/>
          <w:color w:val="auto"/>
        </w:rPr>
      </w:pPr>
    </w:p>
    <w:p>
      <w:pPr>
        <w:ind w:left="1580" w:hanging="194"/>
        <w:spacing w:after="0"/>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1580" w:hanging="194"/>
        <w:spacing w:after="0"/>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1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23"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12331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23315" cy="12890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make the request as instructed above on or before May 01, 2014 to facilitate timely delivery.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20"/>
        <w:spacing w:after="0"/>
        <w:rPr>
          <w:sz w:val="20"/>
          <w:szCs w:val="20"/>
          <w:color w:val="auto"/>
        </w:rPr>
      </w:pPr>
      <w:r>
        <w:rPr>
          <w:rFonts w:ascii="Arial" w:cs="Arial" w:eastAsia="Arial" w:hAnsi="Arial"/>
          <w:sz w:val="25"/>
          <w:szCs w:val="25"/>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3810</wp:posOffset>
            </wp:positionV>
            <wp:extent cx="2832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3810</wp:posOffset>
            </wp:positionV>
            <wp:extent cx="3003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13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92075</wp:posOffset>
            </wp:positionV>
            <wp:extent cx="7126605" cy="1414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6605" cy="1414780"/>
                    </a:xfrm>
                    <a:prstGeom prst="rect">
                      <a:avLst/>
                    </a:prstGeom>
                    <a:noFill/>
                  </pic:spPr>
                </pic:pic>
              </a:graphicData>
            </a:graphic>
          </wp:anchor>
        </w:drawing>
      </w:r>
    </w:p>
    <w:p>
      <w:pPr>
        <w:spacing w:after="0" w:line="336" w:lineRule="exact"/>
        <w:rPr>
          <w:sz w:val="20"/>
          <w:szCs w:val="20"/>
          <w:color w:val="auto"/>
        </w:rPr>
      </w:pPr>
    </w:p>
    <w:p>
      <w:pPr>
        <w:ind w:left="80"/>
        <w:spacing w:after="0" w:line="266"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 attendance ticket</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-424815</wp:posOffset>
            </wp:positionV>
            <wp:extent cx="68580" cy="951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951865"/>
                    </a:xfrm>
                    <a:prstGeom prst="rect">
                      <a:avLst/>
                    </a:prstGeom>
                    <a:noFill/>
                  </pic:spPr>
                </pic:pic>
              </a:graphicData>
            </a:graphic>
          </wp:anchor>
        </w:drawing>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marked by the arrow </w:t>
      </w:r>
      <w:r>
        <w:rPr>
          <w:sz w:val="1"/>
          <w:szCs w:val="1"/>
          <w:color w:val="auto"/>
        </w:rPr>
        <w:drawing>
          <wp:inline distT="0" distB="0" distL="0" distR="0">
            <wp:extent cx="112331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23315" cy="128905"/>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560"/>
          </w:cols>
          <w:pgMar w:left="860" w:top="508" w:right="479" w:bottom="1440" w:gutter="0" w:footer="0" w:header="0"/>
        </w:sectPr>
      </w:pPr>
    </w:p>
    <w:bookmarkStart w:id="4" w:name="page5"/>
    <w:bookmarkEnd w:id="4"/>
    <w:p>
      <w:pPr>
        <w:ind w:left="14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337820</wp:posOffset>
            </wp:positionH>
            <wp:positionV relativeFrom="page">
              <wp:posOffset>183515</wp:posOffset>
            </wp:positionV>
            <wp:extent cx="240982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09825" cy="128905"/>
                    </a:xfrm>
                    <a:prstGeom prst="rect">
                      <a:avLst/>
                    </a:prstGeom>
                    <a:noFill/>
                  </pic:spPr>
                </pic:pic>
              </a:graphicData>
            </a:graphic>
          </wp:anchor>
        </w:drawing>
        <w:t>Voting items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FOR the following.</w:t>
      </w:r>
    </w:p>
    <w:p>
      <w:pPr>
        <w:spacing w:after="0" w:line="57" w:lineRule="exact"/>
        <w:rPr>
          <w:sz w:val="20"/>
          <w:szCs w:val="20"/>
          <w:color w:val="auto"/>
        </w:rPr>
      </w:pPr>
    </w:p>
    <w:p>
      <w:pPr>
        <w:ind w:left="340" w:hanging="319"/>
        <w:spacing w:after="0"/>
        <w:tabs>
          <w:tab w:leader="none" w:pos="340" w:val="left"/>
        </w:tabs>
        <w:numPr>
          <w:ilvl w:val="0"/>
          <w:numId w:val="7"/>
        </w:numPr>
        <w:rPr>
          <w:rFonts w:ascii="Arial" w:cs="Arial" w:eastAsia="Arial" w:hAnsi="Arial"/>
          <w:sz w:val="14"/>
          <w:szCs w:val="14"/>
          <w:b w:val="1"/>
          <w:bCs w:val="1"/>
          <w:color w:val="auto"/>
        </w:rPr>
      </w:pPr>
      <w:r>
        <w:rPr>
          <w:rFonts w:ascii="Arial" w:cs="Arial" w:eastAsia="Arial" w:hAnsi="Arial"/>
          <w:sz w:val="14"/>
          <w:szCs w:val="14"/>
          <w:color w:val="auto"/>
        </w:rPr>
        <w:t>Election of Directors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Nominees:</w:t>
      </w:r>
    </w:p>
    <w:p>
      <w:pPr>
        <w:spacing w:after="0" w:line="6" w:lineRule="exact"/>
        <w:rPr>
          <w:sz w:val="20"/>
          <w:szCs w:val="20"/>
          <w:color w:val="auto"/>
        </w:rPr>
      </w:pPr>
    </w:p>
    <w:p>
      <w:pPr>
        <w:ind w:left="20"/>
        <w:spacing w:after="0"/>
        <w:tabs>
          <w:tab w:leader="none" w:pos="320" w:val="left"/>
          <w:tab w:leader="none" w:pos="2020" w:val="left"/>
        </w:tabs>
        <w:rPr>
          <w:sz w:val="20"/>
          <w:szCs w:val="20"/>
          <w:color w:val="auto"/>
        </w:rPr>
      </w:pPr>
      <w:r>
        <w:rPr>
          <w:rFonts w:ascii="Arial" w:cs="Arial" w:eastAsia="Arial" w:hAnsi="Arial"/>
          <w:sz w:val="14"/>
          <w:szCs w:val="14"/>
          <w:color w:val="auto"/>
        </w:rPr>
        <w:t>01</w:t>
        <w:tab/>
        <w:t>G. Ronald Morris</w:t>
      </w:r>
      <w:r>
        <w:rPr>
          <w:sz w:val="20"/>
          <w:szCs w:val="20"/>
          <w:color w:val="auto"/>
        </w:rPr>
        <w:tab/>
      </w:r>
      <w:r>
        <w:rPr>
          <w:rFonts w:ascii="Arial" w:cs="Arial" w:eastAsia="Arial" w:hAnsi="Arial"/>
          <w:sz w:val="13"/>
          <w:szCs w:val="13"/>
          <w:color w:val="auto"/>
        </w:rPr>
        <w:t>02 Steven T. Warshaw</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The Board of Directors recommends you vote FOR proposals 2 and 3.</w:t>
      </w:r>
    </w:p>
    <w:p>
      <w:pPr>
        <w:spacing w:after="0" w:line="100" w:lineRule="exact"/>
        <w:rPr>
          <w:sz w:val="20"/>
          <w:szCs w:val="20"/>
          <w:color w:val="auto"/>
        </w:rPr>
      </w:pPr>
    </w:p>
    <w:p>
      <w:pPr>
        <w:ind w:left="340" w:hanging="319"/>
        <w:spacing w:after="0"/>
        <w:tabs>
          <w:tab w:leader="none" w:pos="340" w:val="left"/>
        </w:tabs>
        <w:numPr>
          <w:ilvl w:val="0"/>
          <w:numId w:val="8"/>
        </w:numPr>
        <w:rPr>
          <w:rFonts w:ascii="Arial" w:cs="Arial" w:eastAsia="Arial" w:hAnsi="Arial"/>
          <w:sz w:val="14"/>
          <w:szCs w:val="14"/>
          <w:b w:val="1"/>
          <w:bCs w:val="1"/>
          <w:color w:val="auto"/>
        </w:rPr>
      </w:pPr>
      <w:r>
        <w:rPr>
          <w:rFonts w:ascii="Arial" w:cs="Arial" w:eastAsia="Arial" w:hAnsi="Arial"/>
          <w:sz w:val="14"/>
          <w:szCs w:val="14"/>
          <w:color w:val="auto"/>
        </w:rPr>
        <w:t>To approve an advisory resolution on executive compensation.</w:t>
      </w:r>
    </w:p>
    <w:p>
      <w:pPr>
        <w:spacing w:after="0" w:line="204" w:lineRule="exact"/>
        <w:rPr>
          <w:sz w:val="20"/>
          <w:szCs w:val="20"/>
          <w:color w:val="auto"/>
        </w:rPr>
      </w:pPr>
    </w:p>
    <w:p>
      <w:pPr>
        <w:ind w:left="340" w:hanging="319"/>
        <w:spacing w:after="0"/>
        <w:tabs>
          <w:tab w:leader="none" w:pos="34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For ratification of the selection of PRICEWATERHOUSECOOPERS LLP as registered independent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In their discretion, the proxies are authorized to vote on 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1771650</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1831975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3444240</wp:posOffset>
            </wp:positionV>
            <wp:extent cx="68580" cy="977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977900"/>
                    </a:xfrm>
                    <a:prstGeom prst="rect">
                      <a:avLst/>
                    </a:prstGeom>
                    <a:noFill/>
                  </pic:spPr>
                </pic:pic>
              </a:graphicData>
            </a:graphic>
          </wp:anchor>
        </w:drawing>
      </w:r>
    </w:p>
    <w:p>
      <w:pPr>
        <w:sectPr>
          <w:pgSz w:w="11900" w:h="16838" w:orient="portrait"/>
          <w:cols w:equalWidth="0" w:num="1">
            <w:col w:w="9759"/>
          </w:cols>
          <w:pgMar w:left="700" w:top="292" w:right="1440"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3039110</wp:posOffset>
            </wp:positionV>
            <wp:extent cx="68580" cy="951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8580" cy="9518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lvl w:ilvl="1">
      <w:lvlJc w:val="left"/>
      <w:lvlText w:val="%2)"/>
      <w:numFmt w:val="decimal"/>
      <w:start w:val="2"/>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2"/>
      <w:numFmt w:val="bullet"/>
      <w:start w:val="1"/>
    </w:lvl>
  </w:abstractNum>
  <w:abstractNum w:abstractNumId="8">
    <w:nsid w:val="5BD062C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2019-12-06T09:45:10Z</dcterms:created>
  <dcterms:modified xsi:type="dcterms:W3CDTF">2019-12-06T09:45:10Z</dcterms:modified>
</cp:coreProperties>
</file>