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January 20,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169545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240" w:type="dxa"/>
            <w:vAlign w:val="bottom"/>
          </w:tcPr>
          <w:p>
            <w:pPr>
              <w:jc w:val="center"/>
              <w:ind w:right="70"/>
              <w:spacing w:after="0"/>
              <w:rPr>
                <w:sz w:val="20"/>
                <w:szCs w:val="20"/>
                <w:color w:val="auto"/>
              </w:rPr>
            </w:pPr>
            <w:r>
              <w:rPr>
                <w:rFonts w:ascii="Arial" w:cs="Arial" w:eastAsia="Arial" w:hAnsi="Arial"/>
                <w:sz w:val="18"/>
                <w:szCs w:val="18"/>
                <w:color w:val="auto"/>
                <w:w w:val="90"/>
              </w:rPr>
              <w:t>(Exact name of registrant as specified in its charter)</w:t>
            </w:r>
          </w:p>
        </w:tc>
        <w:tc>
          <w:tcPr>
            <w:tcW w:w="2840" w:type="dxa"/>
            <w:vAlign w:val="bottom"/>
          </w:tcPr>
          <w:p>
            <w:pPr>
              <w:spacing w:after="0"/>
              <w:rPr>
                <w:sz w:val="20"/>
                <w:szCs w:val="20"/>
                <w:color w:val="auto"/>
              </w:rPr>
            </w:pPr>
          </w:p>
        </w:tc>
      </w:tr>
      <w:tr>
        <w:trPr>
          <w:trHeight w:val="68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Delaware</w:t>
            </w:r>
          </w:p>
        </w:tc>
        <w:tc>
          <w:tcPr>
            <w:tcW w:w="4240" w:type="dxa"/>
            <w:vAlign w:val="bottom"/>
          </w:tcPr>
          <w:p>
            <w:pPr>
              <w:jc w:val="center"/>
              <w:ind w:right="110"/>
              <w:spacing w:after="0"/>
              <w:rPr>
                <w:sz w:val="20"/>
                <w:szCs w:val="20"/>
                <w:color w:val="auto"/>
              </w:rPr>
            </w:pPr>
            <w:r>
              <w:rPr>
                <w:rFonts w:ascii="Arial" w:cs="Arial" w:eastAsia="Arial" w:hAnsi="Arial"/>
                <w:sz w:val="18"/>
                <w:szCs w:val="18"/>
                <w:color w:val="auto"/>
                <w:w w:val="90"/>
              </w:rPr>
              <w:t>0-23486</w:t>
            </w:r>
          </w:p>
        </w:tc>
        <w:tc>
          <w:tcPr>
            <w:tcW w:w="2840" w:type="dxa"/>
            <w:vAlign w:val="bottom"/>
          </w:tcPr>
          <w:p>
            <w:pPr>
              <w:jc w:val="right"/>
              <w:ind w:right="710"/>
              <w:spacing w:after="0"/>
              <w:rPr>
                <w:sz w:val="20"/>
                <w:szCs w:val="20"/>
                <w:color w:val="auto"/>
              </w:rPr>
            </w:pPr>
            <w:r>
              <w:rPr>
                <w:rFonts w:ascii="Arial" w:cs="Arial" w:eastAsia="Arial" w:hAnsi="Arial"/>
                <w:sz w:val="18"/>
                <w:szCs w:val="18"/>
                <w:color w:val="auto"/>
              </w:rPr>
              <w:t>62-1096725</w:t>
            </w:r>
          </w:p>
        </w:tc>
      </w:tr>
      <w:tr>
        <w:trPr>
          <w:trHeight w:val="230"/>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0"/>
              </w:rPr>
              <w:t>2000 Waters Edge Drive</w:t>
            </w: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86"/>
              </w:rPr>
              <w:t>Johnson City, Tennessee</w:t>
            </w:r>
          </w:p>
        </w:tc>
        <w:tc>
          <w:tcPr>
            <w:tcW w:w="4240" w:type="dxa"/>
            <w:vAlign w:val="bottom"/>
          </w:tcPr>
          <w:p>
            <w:pPr>
              <w:spacing w:after="0"/>
              <w:rPr>
                <w:sz w:val="18"/>
                <w:szCs w:val="18"/>
                <w:color w:val="auto"/>
              </w:rPr>
            </w:pPr>
          </w:p>
        </w:tc>
        <w:tc>
          <w:tcPr>
            <w:tcW w:w="2840" w:type="dxa"/>
            <w:vAlign w:val="bottom"/>
          </w:tcPr>
          <w:p>
            <w:pPr>
              <w:jc w:val="right"/>
              <w:ind w:right="930"/>
              <w:spacing w:after="0"/>
              <w:rPr>
                <w:sz w:val="20"/>
                <w:szCs w:val="20"/>
                <w:color w:val="auto"/>
              </w:rPr>
            </w:pPr>
            <w:r>
              <w:rPr>
                <w:rFonts w:ascii="Arial" w:cs="Arial" w:eastAsia="Arial" w:hAnsi="Arial"/>
                <w:sz w:val="18"/>
                <w:szCs w:val="18"/>
                <w:color w:val="auto"/>
              </w:rPr>
              <w:t>37604</w:t>
            </w:r>
          </w:p>
        </w:tc>
      </w:tr>
      <w:tr>
        <w:trPr>
          <w:trHeight w:val="230"/>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4240" w:type="dxa"/>
            <w:vAlign w:val="bottom"/>
          </w:tcPr>
          <w:p>
            <w:pPr>
              <w:spacing w:after="0"/>
              <w:rPr>
                <w:sz w:val="20"/>
                <w:szCs w:val="20"/>
                <w:color w:val="auto"/>
              </w:rPr>
            </w:pP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(Zip Code)</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(423)743-9151</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(17CFT 230.425)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(17CFT 240.14a-12)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(17CFT 240.14d-2(b))</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1350645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Published as Exhibit 99.1 is NN, Inc.'s press release dated January 20, 2011 announcing that its Eltmann, Germany Facility is filing for statutory bankruptcy. NN, Inc. today announced that it will cease company manufacturing operations at its German manufacturing facility, Kugelfertigung Eltmann GmbH (“Eltmann”), because the operation has filed for bankruptcy at the local court on January 20, 2011. Eltmann manufactures precision steel balls for industrial and aerospace applications.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Due to the insolvency of Eltmann, as of December 31, 2010, NN, Inc. will adjust the value of the property, plant and equipment to fair market value, which is not expected to result in a significant change from the current book value of $1.9 million. In addition, as of the bankruptcy date (during the first quarter of 2011), all other assets and liabilities will be written off and charges taken to record any contingent liabilities. As of this date, management does not expect that the charges for these entries to be significant, although it is not possible to determine the amounts at this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Number and Description of 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of NN, Inc. dated January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42"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20, 2011</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6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153479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340" w:type="dxa"/>
            <w:vAlign w:val="bottom"/>
            <w:gridSpan w:val="2"/>
          </w:tcPr>
          <w:p>
            <w:pPr>
              <w:jc w:val="right"/>
              <w:ind w:right="900"/>
              <w:spacing w:after="0"/>
              <w:rPr>
                <w:sz w:val="20"/>
                <w:szCs w:val="20"/>
                <w:color w:val="auto"/>
              </w:rPr>
            </w:pPr>
            <w:r>
              <w:rPr>
                <w:rFonts w:ascii="Arial" w:cs="Arial" w:eastAsia="Arial" w:hAnsi="Arial"/>
                <w:sz w:val="18"/>
                <w:szCs w:val="18"/>
                <w:color w:val="auto"/>
              </w:rPr>
              <w:t>RE: NN, Inc.</w:t>
            </w:r>
          </w:p>
        </w:tc>
      </w:tr>
      <w:tr>
        <w:trPr>
          <w:trHeight w:val="216"/>
        </w:trPr>
        <w:tc>
          <w:tcPr>
            <w:tcW w:w="1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2000 Waters Edge Drive</w:t>
            </w:r>
          </w:p>
        </w:tc>
      </w:tr>
      <w:tr>
        <w:trPr>
          <w:trHeight w:val="230"/>
        </w:trPr>
        <w:tc>
          <w:tcPr>
            <w:tcW w:w="16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Johnson City, TN 37604</w:t>
            </w:r>
          </w:p>
        </w:tc>
      </w:tr>
      <w:tr>
        <w:trPr>
          <w:trHeight w:val="702"/>
        </w:trPr>
        <w:tc>
          <w:tcPr>
            <w:tcW w:w="516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1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626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AT FINANCIAL RELATIONS BOARD</w:t>
            </w:r>
          </w:p>
        </w:tc>
      </w:tr>
      <w:tr>
        <w:trPr>
          <w:trHeight w:val="20"/>
        </w:trPr>
        <w:tc>
          <w:tcPr>
            <w:tcW w:w="16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Will Kelly</w:t>
            </w:r>
          </w:p>
        </w:tc>
        <w:tc>
          <w:tcPr>
            <w:tcW w:w="3520" w:type="dxa"/>
            <w:vAlign w:val="bottom"/>
          </w:tcPr>
          <w:p>
            <w:pPr>
              <w:spacing w:after="0"/>
              <w:rPr>
                <w:sz w:val="19"/>
                <w:szCs w:val="19"/>
                <w:color w:val="auto"/>
              </w:rPr>
            </w:pPr>
          </w:p>
        </w:tc>
        <w:tc>
          <w:tcPr>
            <w:tcW w:w="6260" w:type="dxa"/>
            <w:vAlign w:val="bottom"/>
            <w:gridSpan w:val="3"/>
          </w:tcPr>
          <w:p>
            <w:pPr>
              <w:jc w:val="right"/>
              <w:ind w:right="3180"/>
              <w:spacing w:after="0"/>
              <w:rPr>
                <w:sz w:val="20"/>
                <w:szCs w:val="20"/>
                <w:color w:val="auto"/>
              </w:rPr>
            </w:pPr>
            <w:r>
              <w:rPr>
                <w:rFonts w:ascii="Arial" w:cs="Arial" w:eastAsia="Arial" w:hAnsi="Arial"/>
                <w:sz w:val="18"/>
                <w:szCs w:val="18"/>
                <w:color w:val="auto"/>
              </w:rPr>
              <w:t>Ma rilynn Meek</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6260" w:type="dxa"/>
            <w:vAlign w:val="bottom"/>
            <w:gridSpan w:val="3"/>
          </w:tcPr>
          <w:p>
            <w:pPr>
              <w:jc w:val="right"/>
              <w:ind w:right="3580"/>
              <w:spacing w:after="0"/>
              <w:rPr>
                <w:sz w:val="20"/>
                <w:szCs w:val="20"/>
                <w:color w:val="auto"/>
              </w:rPr>
            </w:pPr>
            <w:r>
              <w:rPr>
                <w:rFonts w:ascii="Arial" w:cs="Arial" w:eastAsia="Arial" w:hAnsi="Arial"/>
                <w:sz w:val="18"/>
                <w:szCs w:val="18"/>
                <w:color w:val="auto"/>
              </w:rPr>
              <w:t>(General info)</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(423) 743-9151</w:t>
            </w:r>
          </w:p>
        </w:tc>
        <w:tc>
          <w:tcPr>
            <w:tcW w:w="3520" w:type="dxa"/>
            <w:vAlign w:val="bottom"/>
          </w:tcPr>
          <w:p>
            <w:pPr>
              <w:spacing w:after="0"/>
              <w:rPr>
                <w:sz w:val="20"/>
                <w:szCs w:val="20"/>
                <w:color w:val="auto"/>
              </w:rPr>
            </w:pPr>
          </w:p>
        </w:tc>
        <w:tc>
          <w:tcPr>
            <w:tcW w:w="5020" w:type="dxa"/>
            <w:vAlign w:val="bottom"/>
            <w:gridSpan w:val="2"/>
          </w:tcPr>
          <w:p>
            <w:pPr>
              <w:jc w:val="right"/>
              <w:ind w:right="1470"/>
              <w:spacing w:after="0"/>
              <w:rPr>
                <w:sz w:val="20"/>
                <w:szCs w:val="20"/>
                <w:color w:val="auto"/>
              </w:rPr>
            </w:pPr>
            <w:r>
              <w:rPr>
                <w:rFonts w:ascii="Arial" w:cs="Arial" w:eastAsia="Arial" w:hAnsi="Arial"/>
                <w:sz w:val="18"/>
                <w:szCs w:val="18"/>
                <w:color w:val="auto"/>
                <w:w w:val="92"/>
              </w:rPr>
              <w:t>212-827-37730;</w:t>
            </w:r>
          </w:p>
        </w:tc>
        <w:tc>
          <w:tcPr>
            <w:tcW w:w="124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20, 2010</w:t>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2640" w:hanging="1131"/>
        <w:spacing w:after="0" w:line="282" w:lineRule="auto"/>
        <w:rPr>
          <w:sz w:val="20"/>
          <w:szCs w:val="20"/>
          <w:color w:val="auto"/>
        </w:rPr>
      </w:pPr>
      <w:r>
        <w:rPr>
          <w:rFonts w:ascii="Arial" w:cs="Arial" w:eastAsia="Arial" w:hAnsi="Arial"/>
          <w:sz w:val="18"/>
          <w:szCs w:val="18"/>
          <w:b w:val="1"/>
          <w:bCs w:val="1"/>
          <w:color w:val="auto"/>
        </w:rPr>
        <w:t>NN, INC. TO RESTRUCTURE EUROPEAN MANUFACTURING CAPACITY Eltmann, Germany Facility files For Statutory Bankruptcy</w:t>
      </w:r>
    </w:p>
    <w:p>
      <w:pPr>
        <w:spacing w:after="0" w:line="189" w:lineRule="exact"/>
        <w:rPr>
          <w:sz w:val="20"/>
          <w:szCs w:val="20"/>
          <w:color w:val="auto"/>
        </w:rPr>
      </w:pPr>
    </w:p>
    <w:p>
      <w:pPr>
        <w:sectPr>
          <w:pgSz w:w="11900" w:h="16838" w:orient="portrait"/>
          <w:cols w:equalWidth="0" w:num="2">
            <w:col w:w="3060" w:space="720"/>
            <w:col w:w="7640"/>
          </w:cols>
          <w:pgMar w:left="240" w:top="112" w:right="239" w:bottom="0" w:gutter="0" w:footer="0" w:header="0"/>
          <w:type w:val="continuous"/>
        </w:sectPr>
      </w:pPr>
    </w:p>
    <w:p>
      <w:pPr>
        <w:ind w:right="200"/>
        <w:spacing w:after="0" w:line="266" w:lineRule="auto"/>
        <w:rPr>
          <w:sz w:val="20"/>
          <w:szCs w:val="20"/>
          <w:color w:val="auto"/>
        </w:rPr>
      </w:pPr>
      <w:r>
        <w:rPr>
          <w:rFonts w:ascii="Arial" w:cs="Arial" w:eastAsia="Arial" w:hAnsi="Arial"/>
          <w:sz w:val="18"/>
          <w:szCs w:val="18"/>
          <w:b w:val="1"/>
          <w:bCs w:val="1"/>
          <w:color w:val="auto"/>
        </w:rPr>
        <w:t xml:space="preserve">Johnson City, Tenn., January 20, 2011 – NN, Inc. (Nasdaq: NNBR) </w:t>
      </w:r>
      <w:r>
        <w:rPr>
          <w:rFonts w:ascii="Arial" w:cs="Arial" w:eastAsia="Arial" w:hAnsi="Arial"/>
          <w:sz w:val="18"/>
          <w:szCs w:val="18"/>
          <w:color w:val="auto"/>
        </w:rPr>
        <w:t>today announced that it will cease company manufacturing operations at its German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facility, Kugelfertigung Eltmann GmbH (“Eltmann”), because the operation has filed for bankruptcy at the local court on January 20, 2011. Eltmann manufactures precision steel balls for industrial and aerospace applications.</w:t>
      </w:r>
    </w:p>
    <w:p>
      <w:pPr>
        <w:spacing w:after="0" w:line="20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Due to the insolvency of Eltmann, as of December 31, 2010, NN, Inc. will adjust the value of the property, plant and equipment to fair market value, which is not expected to result in a significant change from the current book value of $1.9 million. In addition, as of the bankruptcy date (during the first quarter of 2011), all other assets and liabilities will be written off and charges taken to record any contingent liabilities. As of this date, management does not expect that the charges for these entries to be significant, although it is not possible to determine the amounts at this time.</w:t>
      </w:r>
    </w:p>
    <w:p>
      <w:pPr>
        <w:spacing w:after="0" w:line="19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Roderick R. Baty, Chairman and Chief Executive Officer of NN, commented, “Although this bankruptcy does not have a negative impact on the consolidated profitability of NN, Inc. for 2010 and the forecasted results for 2011, we are saddened to make this unfortunate announcement. Management and employees have worked diligently to improve the operating results and profitability. However, economic factors over the last two years coupled with the high cost of manufacturing our products in Germany have eroded the financial status of Eltmann.. Unfortunately, we cannot forecast an improvement in the operations of Eltmann to reverse this condition for the foreseeable future. We fully acknowledge the impact this will have on our employees in Eltmann.”</w:t>
      </w:r>
    </w:p>
    <w:p>
      <w:pPr>
        <w:spacing w:after="0" w:line="1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Mr. Baty concluded, “We are working closely with our customers and suppliers to ensure a product supply and services from our other global manufacturing units in Europe, Asia and the U.S. We have sufficient capacity in our remaining worldwide facilities to adequately meet the supply requirements of our customers who have been serviced historically from our Eltmann facility.”</w:t>
      </w:r>
    </w:p>
    <w:p>
      <w:pPr>
        <w:spacing w:after="0" w:line="20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end markets on a global basis. Headquartered in Johnson City, Tennessee, NN has 12 manufacturing plants in the United States, Western Europe, Eastern Europe and China. NN, Inc. had sales of US $259 million in 2009.</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 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2009.</w:t>
      </w:r>
    </w:p>
    <w:p>
      <w:pPr>
        <w:sectPr>
          <w:pgSz w:w="11900" w:h="16838" w:orient="portrait"/>
          <w:cols w:equalWidth="0" w:num="1">
            <w:col w:w="11420"/>
          </w:cols>
          <w:pgMar w:left="240" w:top="112"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5"/>
          <w:szCs w:val="15"/>
          <w:color w:val="auto"/>
        </w:rPr>
        <w:t>###</w:t>
      </w:r>
    </w:p>
    <w:p>
      <w:pPr>
        <w:sectPr>
          <w:pgSz w:w="11900" w:h="16838" w:orient="portrait"/>
          <w:cols w:equalWidth="0" w:num="1">
            <w:col w:w="9019"/>
          </w:cols>
          <w:pgMar w:left="1440" w:top="854"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2019-12-10T13:08:36Z</dcterms:created>
  <dcterms:modified xsi:type="dcterms:W3CDTF">2019-12-10T13:08:36Z</dcterms:modified>
</cp:coreProperties>
</file>