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4790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9044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Heiter Matthew S.</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0" w:hanging="356"/>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02/18/2020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7"/>
          <w:szCs w:val="17"/>
          <w:color w:val="0000FF"/>
        </w:rPr>
        <w:t>Senior VP and General Counsel</w:t>
      </w:r>
    </w:p>
    <w:p>
      <w:pPr>
        <w:spacing w:after="0" w:line="328"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CHARLOTTE</w:t>
            </w:r>
          </w:p>
        </w:tc>
        <w:tc>
          <w:tcPr>
            <w:tcW w:w="940" w:type="dxa"/>
            <w:vAlign w:val="bottom"/>
          </w:tcPr>
          <w:p>
            <w:pPr>
              <w:ind w:left="120"/>
              <w:spacing w:after="0"/>
              <w:rPr>
                <w:sz w:val="20"/>
                <w:szCs w:val="20"/>
                <w:color w:val="auto"/>
              </w:rPr>
            </w:pPr>
            <w:r>
              <w:rPr>
                <w:rFonts w:ascii="Arial" w:cs="Arial" w:eastAsia="Arial" w:hAnsi="Arial"/>
                <w:sz w:val="17"/>
                <w:szCs w:val="17"/>
                <w:color w:val="0000FF"/>
              </w:rPr>
              <w:t>NC</w:t>
            </w:r>
          </w:p>
        </w:tc>
        <w:tc>
          <w:tcPr>
            <w:tcW w:w="1680" w:type="dxa"/>
            <w:vAlign w:val="bottom"/>
          </w:tcPr>
          <w:p>
            <w:pPr>
              <w:ind w:left="440"/>
              <w:spacing w:after="0"/>
              <w:rPr>
                <w:sz w:val="20"/>
                <w:szCs w:val="20"/>
                <w:color w:val="auto"/>
              </w:rPr>
            </w:pPr>
            <w:r>
              <w:rPr>
                <w:rFonts w:ascii="Arial" w:cs="Arial" w:eastAsia="Arial" w:hAnsi="Arial"/>
                <w:sz w:val="17"/>
                <w:szCs w:val="17"/>
                <w:color w:val="0000FF"/>
              </w:rPr>
              <w:t>28277</w:t>
            </w:r>
          </w:p>
        </w:tc>
      </w:tr>
      <w:tr>
        <w:trPr>
          <w:trHeight w:val="154"/>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6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113"/>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02/18/2020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2"/>
              </w:rPr>
              <w:t>55,084</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84,399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10"/>
          </w:tcPr>
          <w:p>
            <w:pPr>
              <w:jc w:val="right"/>
              <w:ind w:righ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120" w:type="dxa"/>
            <w:vAlign w:val="bottom"/>
          </w:tcPr>
          <w:p>
            <w:pPr>
              <w:ind w:left="260"/>
              <w:spacing w:after="0"/>
              <w:rPr>
                <w:sz w:val="20"/>
                <w:szCs w:val="20"/>
                <w:color w:val="auto"/>
              </w:rPr>
            </w:pPr>
            <w:r>
              <w:rPr>
                <w:rFonts w:ascii="Arial" w:cs="Arial" w:eastAsia="Arial" w:hAnsi="Arial"/>
                <w:sz w:val="13"/>
                <w:szCs w:val="13"/>
                <w:color w:val="0000FF"/>
              </w:rPr>
              <w:t>02/18/2020</w:t>
            </w:r>
          </w:p>
        </w:tc>
        <w:tc>
          <w:tcPr>
            <w:tcW w:w="112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rPr>
              <w:t>12,143</w:t>
            </w:r>
          </w:p>
        </w:tc>
        <w:tc>
          <w:tcPr>
            <w:tcW w:w="30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ind w:left="260"/>
              <w:spacing w:after="0"/>
              <w:rPr>
                <w:sz w:val="20"/>
                <w:szCs w:val="20"/>
                <w:color w:val="auto"/>
              </w:rPr>
            </w:pPr>
            <w:r>
              <w:rPr>
                <w:rFonts w:ascii="Arial" w:cs="Arial" w:eastAsia="Arial" w:hAnsi="Arial"/>
                <w:sz w:val="11"/>
                <w:szCs w:val="11"/>
                <w:color w:val="008000"/>
              </w:rPr>
              <w:t>(3)</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12,143</w:t>
            </w:r>
          </w:p>
        </w:tc>
        <w:tc>
          <w:tcPr>
            <w:tcW w:w="7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12,143</w:t>
            </w:r>
          </w:p>
        </w:tc>
        <w:tc>
          <w:tcPr>
            <w:tcW w:w="30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Rights</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with 13,771 shares vesting in three equal annual installments beginning on February 18, 2021 with the remaining 41,313 shares vesting in full on February 18, 2021.</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0" w:lineRule="exact"/>
        <w:rPr>
          <w:rFonts w:ascii="Arial" w:cs="Arial" w:eastAsia="Arial" w:hAnsi="Arial"/>
          <w:sz w:val="13"/>
          <w:szCs w:val="13"/>
          <w:color w:val="008000"/>
        </w:rPr>
      </w:pPr>
    </w:p>
    <w:p>
      <w:pPr>
        <w:jc w:val="both"/>
        <w:ind w:left="40" w:right="220" w:firstLine="6"/>
        <w:spacing w:after="0" w:line="250"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the S&amp;P SmallCap 600 Index over the period beginning on January 1, 2020 and ending December 31, 2022. The performance rights granted represent the right to receive the target shares, and actual performance rights earned may be between 50% and 150% of the target shares.</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Matthew S. Heiter</w:t>
            </w:r>
          </w:p>
        </w:tc>
        <w:tc>
          <w:tcPr>
            <w:tcW w:w="80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02/20/2020</w:t>
            </w:r>
          </w:p>
        </w:tc>
      </w:tr>
      <w:tr>
        <w:trPr>
          <w:trHeight w:val="233"/>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781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2020-02-20T15:23:03Z</dcterms:created>
  <dcterms:modified xsi:type="dcterms:W3CDTF">2020-02-20T15:23:03Z</dcterms:modified>
</cp:coreProperties>
</file>