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Carroll Christina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6210 ARDREY KELL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369" w:hanging="369"/>
        <w:spacing w:after="0"/>
        <w:tabs>
          <w:tab w:leader="none" w:pos="369" w:val="left"/>
        </w:tabs>
        <w:numPr>
          <w:ilvl w:val="0"/>
          <w:numId w:val="1"/>
        </w:numPr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NNBR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01/07/2022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91" w:space="720"/>
            <w:col w:w="3104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CHARLOTTE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NC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28277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01/07/2022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35,128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80,748.486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Shares are restricted stock and vest on January 7, 2023.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Matthew S. Heiter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10782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8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8185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8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01/10/2022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731636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2022-01-10T15:59:09Z</dcterms:created>
  <dcterms:modified xsi:type="dcterms:W3CDTF">2022-01-10T15:59:09Z</dcterms:modified>
</cp:coreProperties>
</file>