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8700" w:type="dxa"/>
            <w:vAlign w:val="bottom"/>
            <w:vMerge w:val="restart"/>
          </w:tcPr>
          <w:p>
            <w:pPr>
              <w:jc w:val="center"/>
              <w:ind w:left="2541"/>
              <w:spacing w:after="0"/>
              <w:rPr>
                <w:sz w:val="20"/>
                <w:szCs w:val="20"/>
                <w:color w:val="auto"/>
              </w:rPr>
            </w:pPr>
            <w:r>
              <w:rPr>
                <w:rFonts w:ascii="Arial" w:cs="Arial" w:eastAsia="Arial" w:hAnsi="Arial"/>
                <w:sz w:val="22"/>
                <w:szCs w:val="22"/>
                <w:b w:val="1"/>
                <w:bCs w:val="1"/>
                <w:color w:val="auto"/>
                <w:w w:val="97"/>
              </w:rPr>
              <w:t>UNITED STATES</w:t>
            </w:r>
          </w:p>
        </w:tc>
        <w:tc>
          <w:tcPr>
            <w:tcW w:w="2720" w:type="dxa"/>
            <w:vAlign w:val="bottom"/>
            <w:tcBorders>
              <w:top w:val="single" w:sz="8" w:color="auto"/>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96"/>
        </w:trPr>
        <w:tc>
          <w:tcPr>
            <w:tcW w:w="8700" w:type="dxa"/>
            <w:vAlign w:val="bottom"/>
            <w:vMerge w:val="continue"/>
          </w:tcPr>
          <w:p>
            <w:pPr>
              <w:spacing w:after="0"/>
              <w:rPr>
                <w:sz w:val="17"/>
                <w:szCs w:val="17"/>
                <w:color w:val="auto"/>
              </w:rPr>
            </w:pPr>
          </w:p>
        </w:tc>
        <w:tc>
          <w:tcPr>
            <w:tcW w:w="272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OMB Number :  3235-0145</w:t>
            </w:r>
          </w:p>
        </w:tc>
        <w:tc>
          <w:tcPr>
            <w:tcW w:w="0" w:type="dxa"/>
            <w:vAlign w:val="bottom"/>
          </w:tcPr>
          <w:p>
            <w:pPr>
              <w:spacing w:after="0"/>
              <w:rPr>
                <w:sz w:val="1"/>
                <w:szCs w:val="1"/>
                <w:color w:val="auto"/>
              </w:rPr>
            </w:pPr>
          </w:p>
        </w:tc>
      </w:tr>
      <w:tr>
        <w:trPr>
          <w:trHeight w:val="252"/>
        </w:trPr>
        <w:tc>
          <w:tcPr>
            <w:tcW w:w="8700" w:type="dxa"/>
            <w:vAlign w:val="bottom"/>
          </w:tcPr>
          <w:p>
            <w:pPr>
              <w:jc w:val="center"/>
              <w:ind w:left="254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20"/>
        </w:trPr>
        <w:tc>
          <w:tcPr>
            <w:tcW w:w="8700" w:type="dxa"/>
            <w:vAlign w:val="bottom"/>
          </w:tcPr>
          <w:p>
            <w:pPr>
              <w:jc w:val="center"/>
              <w:ind w:left="2541"/>
              <w:spacing w:after="0"/>
              <w:rPr>
                <w:sz w:val="20"/>
                <w:szCs w:val="20"/>
                <w:color w:val="auto"/>
              </w:rPr>
            </w:pPr>
            <w:r>
              <w:rPr>
                <w:rFonts w:ascii="Arial" w:cs="Arial" w:eastAsia="Arial" w:hAnsi="Arial"/>
                <w:sz w:val="18"/>
                <w:szCs w:val="18"/>
                <w:b w:val="1"/>
                <w:bCs w:val="1"/>
                <w:color w:val="auto"/>
                <w:w w:val="91"/>
              </w:rPr>
              <w:t>Washington, D.C. 20549</w:t>
            </w:r>
          </w:p>
        </w:tc>
        <w:tc>
          <w:tcPr>
            <w:tcW w:w="27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700" w:type="dxa"/>
            <w:vAlign w:val="bottom"/>
            <w:vMerge w:val="restart"/>
          </w:tcPr>
          <w:p>
            <w:pPr>
              <w:jc w:val="center"/>
              <w:ind w:left="2621"/>
              <w:spacing w:after="0"/>
              <w:rPr>
                <w:sz w:val="20"/>
                <w:szCs w:val="20"/>
                <w:color w:val="auto"/>
              </w:rPr>
            </w:pPr>
            <w:r>
              <w:rPr>
                <w:rFonts w:ascii="Arial" w:cs="Arial" w:eastAsia="Arial" w:hAnsi="Arial"/>
                <w:sz w:val="22"/>
                <w:szCs w:val="22"/>
                <w:b w:val="1"/>
                <w:bCs w:val="1"/>
                <w:color w:val="auto"/>
                <w:w w:val="96"/>
              </w:rPr>
              <w:t>SCHEDULE 13G</w:t>
            </w:r>
          </w:p>
        </w:tc>
        <w:tc>
          <w:tcPr>
            <w:tcW w:w="2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hours per response. . . . . 10.4</w:t>
            </w:r>
          </w:p>
        </w:tc>
        <w:tc>
          <w:tcPr>
            <w:tcW w:w="0" w:type="dxa"/>
            <w:vAlign w:val="bottom"/>
          </w:tcPr>
          <w:p>
            <w:pPr>
              <w:spacing w:after="0"/>
              <w:rPr>
                <w:sz w:val="1"/>
                <w:szCs w:val="1"/>
                <w:color w:val="auto"/>
              </w:rPr>
            </w:pPr>
          </w:p>
        </w:tc>
      </w:tr>
      <w:tr>
        <w:trPr>
          <w:trHeight w:val="247"/>
        </w:trPr>
        <w:tc>
          <w:tcPr>
            <w:tcW w:w="8700" w:type="dxa"/>
            <w:vAlign w:val="bottom"/>
            <w:vMerge w:val="continue"/>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4"/>
        </w:trPr>
        <w:tc>
          <w:tcPr>
            <w:tcW w:w="8700" w:type="dxa"/>
            <w:vAlign w:val="bottom"/>
          </w:tcPr>
          <w:p>
            <w:pPr>
              <w:jc w:val="center"/>
              <w:ind w:left="264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00" w:type="dxa"/>
            <w:vAlign w:val="bottom"/>
          </w:tcPr>
          <w:p>
            <w:pPr>
              <w:jc w:val="center"/>
              <w:ind w:left="2621"/>
              <w:spacing w:after="0"/>
              <w:rPr>
                <w:sz w:val="20"/>
                <w:szCs w:val="20"/>
                <w:color w:val="auto"/>
              </w:rPr>
            </w:pPr>
            <w:r>
              <w:rPr>
                <w:rFonts w:ascii="Arial" w:cs="Arial" w:eastAsia="Arial" w:hAnsi="Arial"/>
                <w:sz w:val="18"/>
                <w:szCs w:val="18"/>
                <w:b w:val="1"/>
                <w:bCs w:val="1"/>
                <w:color w:val="auto"/>
                <w:w w:val="98"/>
              </w:rPr>
              <w:t>(Amendment No.   )*</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700" w:type="dxa"/>
            <w:vAlign w:val="bottom"/>
            <w:tcBorders>
              <w:bottom w:val="single" w:sz="8" w:color="auto"/>
            </w:tcBorders>
          </w:tcPr>
          <w:p>
            <w:pPr>
              <w:jc w:val="center"/>
              <w:ind w:left="2641"/>
              <w:spacing w:after="0"/>
              <w:rPr>
                <w:sz w:val="20"/>
                <w:szCs w:val="20"/>
                <w:color w:val="auto"/>
              </w:rPr>
            </w:pPr>
            <w:r>
              <w:rPr>
                <w:rFonts w:ascii="Arial" w:cs="Arial" w:eastAsia="Arial" w:hAnsi="Arial"/>
                <w:sz w:val="32"/>
                <w:szCs w:val="32"/>
                <w:b w:val="1"/>
                <w:bCs w:val="1"/>
                <w:color w:val="auto"/>
                <w:w w:val="97"/>
              </w:rPr>
              <w:t>NN Inc.</w:t>
            </w: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700" w:type="dxa"/>
            <w:vAlign w:val="bottom"/>
          </w:tcPr>
          <w:p>
            <w:pPr>
              <w:jc w:val="center"/>
              <w:ind w:left="2621"/>
              <w:spacing w:after="0"/>
              <w:rPr>
                <w:sz w:val="20"/>
                <w:szCs w:val="20"/>
                <w:color w:val="auto"/>
              </w:rPr>
            </w:pPr>
            <w:r>
              <w:rPr>
                <w:rFonts w:ascii="Arial" w:cs="Arial" w:eastAsia="Arial" w:hAnsi="Arial"/>
                <w:sz w:val="18"/>
                <w:szCs w:val="18"/>
                <w:color w:val="auto"/>
                <w:w w:val="90"/>
              </w:rPr>
              <w:t>(Name of Issuer)</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700" w:type="dxa"/>
            <w:vAlign w:val="bottom"/>
          </w:tcPr>
          <w:p>
            <w:pPr>
              <w:jc w:val="center"/>
              <w:ind w:left="2621"/>
              <w:spacing w:after="0"/>
              <w:rPr>
                <w:sz w:val="20"/>
                <w:szCs w:val="20"/>
                <w:color w:val="auto"/>
              </w:rPr>
            </w:pPr>
            <w:r>
              <w:rPr>
                <w:rFonts w:ascii="Arial" w:cs="Arial" w:eastAsia="Arial" w:hAnsi="Arial"/>
                <w:sz w:val="18"/>
                <w:szCs w:val="18"/>
                <w:b w:val="1"/>
                <w:bCs w:val="1"/>
                <w:color w:val="auto"/>
                <w:w w:val="89"/>
              </w:rPr>
              <w:t>Common</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7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700" w:type="dxa"/>
            <w:vAlign w:val="bottom"/>
          </w:tcPr>
          <w:p>
            <w:pPr>
              <w:jc w:val="center"/>
              <w:ind w:left="2641"/>
              <w:spacing w:after="0"/>
              <w:rPr>
                <w:sz w:val="20"/>
                <w:szCs w:val="20"/>
                <w:color w:val="auto"/>
              </w:rPr>
            </w:pPr>
            <w:r>
              <w:rPr>
                <w:rFonts w:ascii="Arial" w:cs="Arial" w:eastAsia="Arial" w:hAnsi="Arial"/>
                <w:sz w:val="18"/>
                <w:szCs w:val="18"/>
                <w:color w:val="auto"/>
                <w:w w:val="92"/>
              </w:rPr>
              <w:t>(Title of Class of Securities)</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700" w:type="dxa"/>
            <w:vAlign w:val="bottom"/>
          </w:tcPr>
          <w:p>
            <w:pPr>
              <w:jc w:val="center"/>
              <w:ind w:left="2621"/>
              <w:spacing w:after="0"/>
              <w:rPr>
                <w:sz w:val="20"/>
                <w:szCs w:val="20"/>
                <w:color w:val="auto"/>
              </w:rPr>
            </w:pPr>
            <w:r>
              <w:rPr>
                <w:rFonts w:ascii="Arial" w:cs="Arial" w:eastAsia="Arial" w:hAnsi="Arial"/>
                <w:sz w:val="18"/>
                <w:szCs w:val="18"/>
                <w:b w:val="1"/>
                <w:bCs w:val="1"/>
                <w:color w:val="auto"/>
                <w:w w:val="90"/>
              </w:rPr>
              <w:t>629337106</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7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700" w:type="dxa"/>
            <w:vAlign w:val="bottom"/>
          </w:tcPr>
          <w:p>
            <w:pPr>
              <w:jc w:val="center"/>
              <w:ind w:left="2621"/>
              <w:spacing w:after="0"/>
              <w:rPr>
                <w:sz w:val="20"/>
                <w:szCs w:val="20"/>
                <w:color w:val="auto"/>
              </w:rPr>
            </w:pPr>
            <w:r>
              <w:rPr>
                <w:rFonts w:ascii="Arial" w:cs="Arial" w:eastAsia="Arial" w:hAnsi="Arial"/>
                <w:sz w:val="18"/>
                <w:szCs w:val="18"/>
                <w:color w:val="auto"/>
                <w:w w:val="92"/>
              </w:rPr>
              <w:t>(CUSIP Number)</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700" w:type="dxa"/>
            <w:vAlign w:val="bottom"/>
            <w:tcBorders>
              <w:bottom w:val="single" w:sz="8" w:color="auto"/>
            </w:tcBorders>
          </w:tcPr>
          <w:p>
            <w:pPr>
              <w:jc w:val="center"/>
              <w:ind w:left="2621"/>
              <w:spacing w:after="0"/>
              <w:rPr>
                <w:sz w:val="20"/>
                <w:szCs w:val="20"/>
                <w:color w:val="auto"/>
              </w:rPr>
            </w:pPr>
            <w:r>
              <w:rPr>
                <w:rFonts w:ascii="Arial" w:cs="Arial" w:eastAsia="Arial" w:hAnsi="Arial"/>
                <w:sz w:val="18"/>
                <w:szCs w:val="18"/>
                <w:b w:val="1"/>
                <w:bCs w:val="1"/>
                <w:color w:val="auto"/>
                <w:w w:val="89"/>
              </w:rPr>
              <w:t>September 30, 2016</w:t>
            </w: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00" w:type="dxa"/>
            <w:vAlign w:val="bottom"/>
          </w:tcPr>
          <w:p>
            <w:pPr>
              <w:jc w:val="center"/>
              <w:ind w:left="2621"/>
              <w:spacing w:after="0"/>
              <w:rPr>
                <w:sz w:val="20"/>
                <w:szCs w:val="20"/>
                <w:color w:val="auto"/>
              </w:rPr>
            </w:pPr>
            <w:r>
              <w:rPr>
                <w:rFonts w:ascii="Arial" w:cs="Arial" w:eastAsia="Arial" w:hAnsi="Arial"/>
                <w:sz w:val="18"/>
                <w:szCs w:val="18"/>
                <w:color w:val="auto"/>
                <w:w w:val="92"/>
              </w:rPr>
              <w:t>(Date of Event Which Requires Filing of this Statement)</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136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Shares</w:t>
            </w: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1,071,746</w:t>
            </w:r>
          </w:p>
        </w:tc>
        <w:tc>
          <w:tcPr>
            <w:tcW w:w="0" w:type="dxa"/>
            <w:vAlign w:val="bottom"/>
          </w:tcPr>
          <w:p>
            <w:pPr>
              <w:spacing w:after="0"/>
              <w:rPr>
                <w:sz w:val="1"/>
                <w:szCs w:val="1"/>
                <w:color w:val="auto"/>
              </w:rPr>
            </w:pPr>
          </w:p>
        </w:tc>
      </w:tr>
      <w:tr>
        <w:trPr>
          <w:trHeight w:val="68"/>
        </w:trPr>
        <w:tc>
          <w:tcPr>
            <w:tcW w:w="128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36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13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136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Reporting</w:t>
            </w:r>
          </w:p>
        </w:tc>
        <w:tc>
          <w:tcPr>
            <w:tcW w:w="136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36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36"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1,375,600</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1,375,600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right="8660" w:hanging="493"/>
        <w:spacing w:after="0" w:line="308" w:lineRule="auto"/>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 of Issuer NN Inc.</w:t>
      </w:r>
    </w:p>
    <w:p>
      <w:pPr>
        <w:spacing w:after="0" w:line="51" w:lineRule="exact"/>
        <w:rPr>
          <w:rFonts w:ascii="Arial" w:cs="Arial" w:eastAsia="Arial" w:hAnsi="Arial"/>
          <w:sz w:val="17"/>
          <w:szCs w:val="17"/>
          <w:color w:val="auto"/>
        </w:rPr>
      </w:pPr>
    </w:p>
    <w:p>
      <w:pPr>
        <w:ind w:left="1440" w:right="62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207 Mockingbird Lane, Johnson City, TN 37604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1,375,600.</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5.07%.</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1,071,746.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1,375,600.</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11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ind w:left="1120" w:right="80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The following certification shall be included if the statement is filed pursuant to §240.13d-1(b):</w:t>
      </w:r>
    </w:p>
    <w:p>
      <w:pPr>
        <w:spacing w:after="0" w:line="225" w:lineRule="exact"/>
        <w:rPr>
          <w:sz w:val="20"/>
          <w:szCs w:val="20"/>
          <w:color w:val="auto"/>
        </w:rPr>
      </w:pPr>
    </w:p>
    <w:p>
      <w:pPr>
        <w:ind w:left="980" w:right="100"/>
        <w:spacing w:after="0" w:line="34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w:t>
      </w:r>
    </w:p>
    <w:p>
      <w:pPr>
        <w:sectPr>
          <w:pgSz w:w="11900" w:h="16838" w:orient="portrait"/>
          <w:cols w:equalWidth="0" w:num="1">
            <w:col w:w="11280"/>
          </w:cols>
          <w:pgMar w:left="300" w:top="634" w:right="319" w:bottom="0" w:gutter="0" w:footer="0" w:header="0"/>
        </w:sectPr>
      </w:pPr>
    </w:p>
    <w:bookmarkStart w:id="3" w:name="page4"/>
    <w:bookmarkEnd w:id="3"/>
    <w:p>
      <w:pPr>
        <w:ind w:left="1040" w:right="560"/>
        <w:spacing w:after="0" w:line="277" w:lineRule="auto"/>
        <w:rPr>
          <w:sz w:val="20"/>
          <w:szCs w:val="20"/>
          <w:color w:val="auto"/>
        </w:rPr>
      </w:pPr>
      <w:r>
        <w:rPr>
          <w:rFonts w:ascii="Arial" w:cs="Arial" w:eastAsia="Arial" w:hAnsi="Arial"/>
          <w:sz w:val="18"/>
          <w:szCs w:val="18"/>
          <w:color w:val="auto"/>
        </w:rPr>
        <w:t>of the issuer of the securities and were not acquired and are not held in connection with or as a participant in any transaction having that purpose or effect.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  The following certification shall be included if the statement is filed pursuant to §240.13d-1(c):</w:t>
      </w:r>
    </w:p>
    <w:p>
      <w:pPr>
        <w:spacing w:after="0" w:line="225" w:lineRule="exact"/>
        <w:rPr>
          <w:sz w:val="20"/>
          <w:szCs w:val="20"/>
          <w:color w:val="auto"/>
        </w:rPr>
      </w:pPr>
    </w:p>
    <w:p>
      <w:pPr>
        <w:jc w:val="both"/>
        <w:ind w:left="1040" w:right="1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October 4, 2016</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1"/>
    </w:lvl>
    <w:lvl w:ilvl="1">
      <w:lvlJc w:val="left"/>
      <w:lvlText w:val="%2."/>
      <w:numFmt w:val="decimal"/>
      <w:start w:val="7"/>
    </w:lvl>
  </w:abstractNum>
  <w:abstractNum w:abstractNumId="3">
    <w:nsid w:val="79E2A9E3"/>
    <w:multiLevelType w:val="hybridMultilevel"/>
    <w:lvl w:ilvl="0">
      <w:lvlJc w:val="left"/>
      <w:lvlText w:val="%1."/>
      <w:numFmt w:val="decimal"/>
      <w:start w:val="9"/>
    </w:lvl>
    <w:lvl w:ilvl="1">
      <w:lvlJc w:val="left"/>
      <w:lvlText w:val="%2"/>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2019-12-06T04:22:18Z</dcterms:created>
  <dcterms:modified xsi:type="dcterms:W3CDTF">2019-12-06T04:22:18Z</dcterms:modified>
</cp:coreProperties>
</file>