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NN,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629337106</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10"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1 of 7 Pages</w:t>
      </w:r>
    </w:p>
    <w:p>
      <w:pPr>
        <w:spacing w:after="0" w:line="201" w:lineRule="exact"/>
        <w:rPr>
          <w:sz w:val="24"/>
          <w:szCs w:val="24"/>
          <w:color w:val="auto"/>
        </w:rPr>
      </w:pPr>
    </w:p>
    <w:p>
      <w:pPr>
        <w:spacing w:after="0"/>
        <w:tabs>
          <w:tab w:leader="none" w:pos="2300" w:val="left"/>
          <w:tab w:leader="none" w:pos="314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7 Pages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640" w:hanging="421"/>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220"/>
        <w:spacing w:after="0" w:line="238" w:lineRule="auto"/>
        <w:rPr>
          <w:sz w:val="20"/>
          <w:szCs w:val="20"/>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220"/>
        <w:spacing w:after="0"/>
        <w:tabs>
          <w:tab w:leader="none" w:pos="3140" w:val="left"/>
        </w:tabs>
        <w:rPr>
          <w:sz w:val="20"/>
          <w:szCs w:val="20"/>
          <w:color w:val="auto"/>
        </w:rPr>
      </w:pPr>
      <w:r>
        <w:rPr>
          <w:rFonts w:ascii="Courier New" w:cs="Courier New" w:eastAsia="Courier New" w:hAnsi="Courier New"/>
          <w:sz w:val="18"/>
          <w:szCs w:val="18"/>
          <w:color w:val="auto"/>
        </w:rPr>
        <w:t>Royce &amp; Associates, Inc.</w:t>
      </w:r>
      <w:r>
        <w:rPr>
          <w:sz w:val="20"/>
          <w:szCs w:val="20"/>
          <w:color w:val="auto"/>
        </w:rPr>
        <w:tab/>
      </w:r>
      <w:r>
        <w:rPr>
          <w:rFonts w:ascii="Courier New" w:cs="Courier New" w:eastAsia="Courier New" w:hAnsi="Courier New"/>
          <w:sz w:val="16"/>
          <w:szCs w:val="16"/>
          <w:color w:val="auto"/>
        </w:rPr>
        <w:t>13-2579297</w:t>
      </w:r>
    </w:p>
    <w:p>
      <w:pPr>
        <w:ind w:left="640" w:hanging="421"/>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2" w:lineRule="exact"/>
        <w:rPr>
          <w:sz w:val="24"/>
          <w:szCs w:val="24"/>
          <w:color w:val="auto"/>
        </w:rPr>
      </w:pP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8"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ind w:left="220" w:right="5779" w:hanging="1"/>
        <w:spacing w:after="0" w:line="470" w:lineRule="auto"/>
        <w:tabs>
          <w:tab w:leader="none" w:pos="64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209"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15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868,000</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868,000</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spacing w:after="0" w:line="201" w:lineRule="exact"/>
        <w:rPr>
          <w:sz w:val="24"/>
          <w:szCs w:val="24"/>
          <w:color w:val="auto"/>
        </w:rPr>
      </w:pPr>
    </w:p>
    <w:p>
      <w:pPr>
        <w:ind w:left="220"/>
        <w:spacing w:after="0"/>
        <w:tabs>
          <w:tab w:leader="none" w:pos="520" w:val="left"/>
        </w:tabs>
        <w:rPr>
          <w:sz w:val="20"/>
          <w:szCs w:val="20"/>
          <w:color w:val="auto"/>
        </w:rPr>
      </w:pPr>
      <w:r>
        <w:rPr>
          <w:rFonts w:ascii="Courier New" w:cs="Courier New" w:eastAsia="Courier New" w:hAnsi="Courier New"/>
          <w:sz w:val="18"/>
          <w:szCs w:val="18"/>
          <w:color w:val="auto"/>
        </w:rPr>
        <w:t>9</w:t>
        <w:tab/>
        <w:t>AGGREGATE AMOUNT BENEFICIALLY OWNED BY EACH</w:t>
      </w:r>
    </w:p>
    <w:p>
      <w:pPr>
        <w:sectPr>
          <w:pgSz w:w="11900" w:h="16855" w:orient="portrait"/>
          <w:cols w:equalWidth="0" w:num="1">
            <w:col w:w="10219"/>
          </w:cols>
          <w:pgMar w:left="240" w:top="244"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REPORTING PERSON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868,000</w:t>
      </w:r>
    </w:p>
    <w:p>
      <w:pPr>
        <w:spacing w:after="0" w:line="201" w:lineRule="exact"/>
        <w:rPr>
          <w:sz w:val="20"/>
          <w:szCs w:val="20"/>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202" w:lineRule="exact"/>
        <w:rPr>
          <w:sz w:val="20"/>
          <w:szCs w:val="20"/>
          <w:color w:val="auto"/>
        </w:rPr>
      </w:pPr>
    </w:p>
    <w:p>
      <w:pPr>
        <w:ind w:left="540" w:hanging="427"/>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5.69%</w:t>
      </w:r>
    </w:p>
    <w:p>
      <w:pPr>
        <w:spacing w:after="0" w:line="206" w:lineRule="exact"/>
        <w:rPr>
          <w:rFonts w:ascii="Courier New" w:cs="Courier New" w:eastAsia="Courier New" w:hAnsi="Courier New"/>
          <w:sz w:val="18"/>
          <w:szCs w:val="18"/>
          <w:color w:val="auto"/>
        </w:rPr>
      </w:pPr>
    </w:p>
    <w:p>
      <w:pPr>
        <w:ind w:left="540" w:right="7059" w:hanging="427"/>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0" w:lineRule="exact"/>
        <w:rPr>
          <w:sz w:val="20"/>
          <w:szCs w:val="20"/>
          <w:color w:val="auto"/>
        </w:rPr>
      </w:pPr>
    </w:p>
    <w:p>
      <w:pPr>
        <w:spacing w:after="0" w:line="211"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*SEE INSTRUCTIONS BEFORE FILLING OUT!</w:t>
      </w:r>
    </w:p>
    <w:p>
      <w:pPr>
        <w:spacing w:after="0" w:line="218" w:lineRule="exact"/>
        <w:rPr>
          <w:sz w:val="20"/>
          <w:szCs w:val="20"/>
          <w:color w:val="auto"/>
        </w:rPr>
      </w:pPr>
    </w:p>
    <w:p>
      <w:pPr>
        <w:spacing w:after="0"/>
        <w:tabs>
          <w:tab w:leader="none" w:pos="2300" w:val="left"/>
          <w:tab w:leader="none" w:pos="314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7 Pages</w:t>
      </w:r>
    </w:p>
    <w:p>
      <w:pPr>
        <w:ind w:left="740" w:hanging="416"/>
        <w:spacing w:after="0" w:line="238"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tabs>
          <w:tab w:leader="none" w:pos="2840" w:val="left"/>
        </w:tabs>
        <w:rPr>
          <w:sz w:val="20"/>
          <w:szCs w:val="20"/>
          <w:color w:val="auto"/>
        </w:rPr>
      </w:pPr>
      <w:r>
        <w:rPr>
          <w:rFonts w:ascii="Courier New" w:cs="Courier New" w:eastAsia="Courier New" w:hAnsi="Courier New"/>
          <w:sz w:val="18"/>
          <w:szCs w:val="18"/>
          <w:color w:val="auto"/>
        </w:rPr>
        <w:t>Charles M. Royce</w:t>
      </w:r>
      <w:r>
        <w:rPr>
          <w:sz w:val="20"/>
          <w:szCs w:val="20"/>
          <w:color w:val="auto"/>
        </w:rPr>
        <w:tab/>
      </w:r>
      <w:r>
        <w:rPr>
          <w:rFonts w:ascii="Courier New" w:cs="Courier New" w:eastAsia="Courier New" w:hAnsi="Courier New"/>
          <w:sz w:val="16"/>
          <w:szCs w:val="16"/>
          <w:color w:val="auto"/>
        </w:rPr>
        <w:t>###-##-####</w:t>
      </w:r>
    </w:p>
    <w:p>
      <w:pPr>
        <w:ind w:left="740" w:hanging="416"/>
        <w:spacing w:after="0" w:line="238"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700" w:hanging="530"/>
        <w:spacing w:after="0" w:line="238" w:lineRule="auto"/>
        <w:tabs>
          <w:tab w:leader="none" w:pos="57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2"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(b)</w:t>
      </w:r>
    </w:p>
    <w:p>
      <w:pPr>
        <w:ind w:left="740" w:hanging="416"/>
        <w:spacing w:after="0" w:line="238"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740" w:right="5679" w:hanging="416"/>
        <w:spacing w:after="0" w:line="470"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52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640" w:type="dxa"/>
            <w:vAlign w:val="bottom"/>
          </w:tcPr>
          <w:p>
            <w:pPr>
              <w:jc w:val="center"/>
              <w:ind w:left="112"/>
              <w:spacing w:after="0"/>
              <w:rPr>
                <w:sz w:val="20"/>
                <w:szCs w:val="20"/>
                <w:color w:val="auto"/>
              </w:rPr>
            </w:pPr>
            <w:r>
              <w:rPr>
                <w:rFonts w:ascii="Courier New" w:cs="Courier New" w:eastAsia="Courier New" w:hAnsi="Courier New"/>
                <w:sz w:val="18"/>
                <w:szCs w:val="18"/>
                <w:color w:val="auto"/>
              </w:rPr>
              <w:t>5</w:t>
            </w:r>
          </w:p>
        </w:tc>
        <w:tc>
          <w:tcPr>
            <w:tcW w:w="320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2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8"/>
              </w:rPr>
              <w:t>See</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Item 2(a) of attached schedule</w:t>
            </w:r>
          </w:p>
        </w:tc>
      </w:tr>
      <w:tr>
        <w:trPr>
          <w:trHeight w:val="203"/>
        </w:trPr>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rPr>
              <w:t>6</w:t>
            </w:r>
          </w:p>
        </w:tc>
        <w:tc>
          <w:tcPr>
            <w:tcW w:w="3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2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640" w:type="dxa"/>
            <w:vAlign w:val="bottom"/>
          </w:tcPr>
          <w:p>
            <w:pPr>
              <w:spacing w:after="0"/>
              <w:rPr>
                <w:sz w:val="17"/>
                <w:szCs w:val="17"/>
                <w:color w:val="auto"/>
              </w:rPr>
            </w:pPr>
          </w:p>
        </w:tc>
        <w:tc>
          <w:tcPr>
            <w:tcW w:w="3200" w:type="dxa"/>
            <w:vAlign w:val="bottom"/>
          </w:tcPr>
          <w:p>
            <w:pPr>
              <w:spacing w:after="0"/>
              <w:rPr>
                <w:sz w:val="17"/>
                <w:szCs w:val="17"/>
                <w:color w:val="auto"/>
              </w:rPr>
            </w:pPr>
          </w:p>
        </w:tc>
      </w:tr>
      <w:tr>
        <w:trPr>
          <w:trHeight w:val="203"/>
        </w:trPr>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EACH</w:t>
            </w:r>
          </w:p>
        </w:tc>
        <w:tc>
          <w:tcPr>
            <w:tcW w:w="6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rPr>
              <w:t>7</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8"/>
              </w:rPr>
              <w:t>See</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Item 2(a) of attached schedule</w:t>
            </w:r>
          </w:p>
        </w:tc>
      </w:tr>
      <w:tr>
        <w:trPr>
          <w:trHeight w:val="203"/>
        </w:trPr>
        <w:tc>
          <w:tcPr>
            <w:tcW w:w="152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8"/>
              </w:rPr>
              <w:t>PERSON</w:t>
            </w:r>
          </w:p>
        </w:tc>
        <w:tc>
          <w:tcPr>
            <w:tcW w:w="6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rPr>
              <w:t>8</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52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rPr>
              <w:t>WITH</w:t>
            </w:r>
          </w:p>
        </w:tc>
        <w:tc>
          <w:tcPr>
            <w:tcW w:w="640" w:type="dxa"/>
            <w:vAlign w:val="bottom"/>
          </w:tcPr>
          <w:p>
            <w:pPr>
              <w:spacing w:after="0"/>
              <w:rPr>
                <w:sz w:val="17"/>
                <w:szCs w:val="17"/>
                <w:color w:val="auto"/>
              </w:rPr>
            </w:pPr>
          </w:p>
        </w:tc>
        <w:tc>
          <w:tcPr>
            <w:tcW w:w="3200" w:type="dxa"/>
            <w:vAlign w:val="bottom"/>
          </w:tcPr>
          <w:p>
            <w:pPr>
              <w:spacing w:after="0"/>
              <w:rPr>
                <w:sz w:val="17"/>
                <w:szCs w:val="17"/>
                <w:color w:val="auto"/>
              </w:rPr>
            </w:pPr>
          </w:p>
        </w:tc>
      </w:tr>
    </w:tbl>
    <w:p>
      <w:pPr>
        <w:spacing w:after="0" w:line="207" w:lineRule="exact"/>
        <w:rPr>
          <w:sz w:val="20"/>
          <w:szCs w:val="20"/>
          <w:color w:val="auto"/>
        </w:rPr>
      </w:pPr>
    </w:p>
    <w:p>
      <w:pPr>
        <w:ind w:left="640" w:right="5059" w:hanging="316"/>
        <w:spacing w:after="0" w:line="235"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320" w:type="dxa"/>
            <w:vAlign w:val="bottom"/>
          </w:tcPr>
          <w:p>
            <w:pPr>
              <w:ind w:left="420"/>
              <w:spacing w:after="0"/>
              <w:rPr>
                <w:sz w:val="20"/>
                <w:szCs w:val="20"/>
                <w:color w:val="auto"/>
              </w:rPr>
            </w:pPr>
            <w:r>
              <w:rPr>
                <w:rFonts w:ascii="Courier New" w:cs="Courier New" w:eastAsia="Courier New" w:hAnsi="Courier New"/>
                <w:sz w:val="18"/>
                <w:szCs w:val="18"/>
                <w:color w:val="auto"/>
              </w:rPr>
              <w:t>See Item</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2(a) of</w:t>
            </w:r>
          </w:p>
        </w:tc>
        <w:tc>
          <w:tcPr>
            <w:tcW w:w="1940" w:type="dxa"/>
            <w:vAlign w:val="bottom"/>
          </w:tcPr>
          <w:p>
            <w:pPr>
              <w:ind w:left="60"/>
              <w:spacing w:after="0"/>
              <w:rPr>
                <w:sz w:val="20"/>
                <w:szCs w:val="20"/>
                <w:color w:val="auto"/>
              </w:rPr>
            </w:pPr>
            <w:r>
              <w:rPr>
                <w:rFonts w:ascii="Courier New" w:cs="Courier New" w:eastAsia="Courier New" w:hAnsi="Courier New"/>
                <w:sz w:val="18"/>
                <w:szCs w:val="18"/>
                <w:color w:val="auto"/>
              </w:rPr>
              <w:t>attached schedule</w:t>
            </w:r>
          </w:p>
        </w:tc>
        <w:tc>
          <w:tcPr>
            <w:tcW w:w="960" w:type="dxa"/>
            <w:vAlign w:val="bottom"/>
          </w:tcPr>
          <w:p>
            <w:pPr>
              <w:spacing w:after="0"/>
              <w:rPr>
                <w:sz w:val="17"/>
                <w:szCs w:val="17"/>
                <w:color w:val="auto"/>
              </w:rPr>
            </w:pPr>
          </w:p>
        </w:tc>
      </w:tr>
      <w:tr>
        <w:trPr>
          <w:trHeight w:val="203"/>
        </w:trPr>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10  CHECK BOX IF THE</w:t>
            </w:r>
          </w:p>
        </w:tc>
        <w:tc>
          <w:tcPr>
            <w:tcW w:w="2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AGGREGATE AMOUNT IN ROW (9)</w:t>
            </w:r>
          </w:p>
        </w:tc>
      </w:tr>
      <w:tr>
        <w:trPr>
          <w:trHeight w:val="203"/>
        </w:trPr>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EXCLUDES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CERTAIN</w:t>
            </w:r>
          </w:p>
        </w:tc>
        <w:tc>
          <w:tcPr>
            <w:tcW w:w="1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c>
          <w:tcPr>
            <w:tcW w:w="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207" w:lineRule="exact"/>
        <w:rPr>
          <w:sz w:val="20"/>
          <w:szCs w:val="20"/>
          <w:color w:val="auto"/>
        </w:rPr>
      </w:pPr>
    </w:p>
    <w:p>
      <w:pPr>
        <w:ind w:left="640" w:right="4419" w:hanging="421"/>
        <w:spacing w:after="0" w:line="235"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See Item 2(a) of attached schedule</w:t>
      </w:r>
    </w:p>
    <w:p>
      <w:pPr>
        <w:spacing w:after="0" w:line="208" w:lineRule="exact"/>
        <w:rPr>
          <w:rFonts w:ascii="Courier New" w:cs="Courier New" w:eastAsia="Courier New" w:hAnsi="Courier New"/>
          <w:sz w:val="18"/>
          <w:szCs w:val="18"/>
          <w:color w:val="auto"/>
        </w:rPr>
      </w:pPr>
    </w:p>
    <w:p>
      <w:pPr>
        <w:ind w:left="640" w:right="6939" w:hanging="421"/>
        <w:spacing w:after="0" w:line="235"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5"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4 of 7 Pages</w:t>
      </w:r>
    </w:p>
    <w:p>
      <w:pPr>
        <w:spacing w:after="0" w:line="419" w:lineRule="exact"/>
        <w:rPr>
          <w:sz w:val="20"/>
          <w:szCs w:val="20"/>
          <w:color w:val="auto"/>
        </w:rPr>
      </w:pPr>
    </w:p>
    <w:p>
      <w:pPr>
        <w:sectPr>
          <w:pgSz w:w="11900" w:h="16838" w:orient="portrait"/>
          <w:cols w:equalWidth="0" w:num="2">
            <w:col w:w="2960" w:space="200"/>
            <w:col w:w="7059"/>
          </w:cols>
          <w:pgMar w:left="240" w:top="136" w:right="1440" w:bottom="0" w:gutter="0" w:footer="0" w:header="0"/>
          <w:type w:val="continuous"/>
        </w:sectPr>
      </w:pPr>
    </w:p>
    <w:p>
      <w:pPr>
        <w:spacing w:after="0" w:line="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 of the Secretary</w:t>
      </w:r>
    </w:p>
    <w:p>
      <w:pPr>
        <w:spacing w:after="0" w:line="238" w:lineRule="auto"/>
        <w:rPr>
          <w:sz w:val="20"/>
          <w:szCs w:val="20"/>
          <w:color w:val="auto"/>
        </w:rPr>
      </w:pPr>
      <w:r>
        <w:rPr>
          <w:rFonts w:ascii="Courier New" w:cs="Courier New" w:eastAsia="Courier New" w:hAnsi="Courier New"/>
          <w:sz w:val="18"/>
          <w:szCs w:val="18"/>
          <w:color w:val="auto"/>
        </w:rPr>
        <w:t>800 Tennessee Road</w:t>
      </w:r>
    </w:p>
    <w:p>
      <w:pPr>
        <w:spacing w:after="0"/>
        <w:tabs>
          <w:tab w:leader="none" w:pos="1260" w:val="left"/>
        </w:tabs>
        <w:rPr>
          <w:sz w:val="20"/>
          <w:szCs w:val="20"/>
          <w:color w:val="auto"/>
        </w:rPr>
      </w:pPr>
      <w:r>
        <w:rPr>
          <w:rFonts w:ascii="Courier New" w:cs="Courier New" w:eastAsia="Courier New" w:hAnsi="Courier New"/>
          <w:sz w:val="18"/>
          <w:szCs w:val="18"/>
          <w:color w:val="auto"/>
        </w:rPr>
        <w:t>Erwin, TN</w:t>
      </w:r>
      <w:r>
        <w:rPr>
          <w:sz w:val="20"/>
          <w:szCs w:val="20"/>
          <w:color w:val="auto"/>
        </w:rPr>
        <w:tab/>
      </w:r>
      <w:r>
        <w:rPr>
          <w:rFonts w:ascii="Courier New" w:cs="Courier New" w:eastAsia="Courier New" w:hAnsi="Courier New"/>
          <w:sz w:val="16"/>
          <w:szCs w:val="16"/>
          <w:color w:val="auto"/>
        </w:rPr>
        <w:t>37650</w:t>
      </w:r>
    </w:p>
    <w:p>
      <w:pPr>
        <w:spacing w:after="0" w:line="200"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jc w:val="both"/>
        <w:ind w:right="3159" w:firstLine="527"/>
        <w:spacing w:after="0" w:line="236" w:lineRule="auto"/>
        <w:rPr>
          <w:sz w:val="20"/>
          <w:szCs w:val="20"/>
          <w:color w:val="auto"/>
        </w:rPr>
      </w:pPr>
      <w:r>
        <w:rPr>
          <w:rFonts w:ascii="Courier New" w:cs="Courier New" w:eastAsia="Courier New" w:hAnsi="Courier New"/>
          <w:sz w:val="18"/>
          <w:szCs w:val="18"/>
          <w:color w:val="auto"/>
        </w:rPr>
        <w:t>Royce &amp; Associates, Inc. ("Royce") and Charles M. Royce. Mr. Royce may be deemed to be a controlling person of Royce and as such may be deemed to beneficially own the shares of</w:t>
      </w:r>
    </w:p>
    <w:p>
      <w:pPr>
        <w:spacing w:after="0" w:line="6"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Common Stock of NN, Inc. beneficially owned by Royce. Mr. Royce does not own any shares outside of Royce, and disclaims beneficial ownership of the shares held by Royce.</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540"/>
        <w:spacing w:after="0"/>
        <w:tabs>
          <w:tab w:leader="none" w:pos="5040" w:val="left"/>
        </w:tabs>
        <w:rPr>
          <w:sz w:val="20"/>
          <w:szCs w:val="20"/>
          <w:color w:val="auto"/>
        </w:rPr>
      </w:pPr>
      <w:r>
        <w:rPr>
          <w:rFonts w:ascii="Courier New" w:cs="Courier New" w:eastAsia="Courier New" w:hAnsi="Courier New"/>
          <w:sz w:val="18"/>
          <w:szCs w:val="18"/>
          <w:color w:val="auto"/>
        </w:rPr>
        <w:t>1414 Avenue of the Americas, New York, NY</w:t>
        <w:tab/>
        <w:t>10019</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ectPr>
          <w:pgSz w:w="11900" w:h="16838" w:orient="portrait"/>
          <w:cols w:equalWidth="0" w:num="1">
            <w:col w:w="10219"/>
          </w:cols>
          <w:pgMar w:left="240" w:top="136" w:right="1440" w:bottom="0" w:gutter="0" w:footer="0" w:header="0"/>
          <w:type w:val="continuous"/>
        </w:sectPr>
      </w:pPr>
    </w:p>
    <w:bookmarkStart w:id="2" w:name="page3"/>
    <w:bookmarkEnd w:id="2"/>
    <w:p>
      <w:pPr>
        <w:ind w:right="4319" w:firstLine="527"/>
        <w:spacing w:after="0" w:line="235" w:lineRule="auto"/>
        <w:rPr>
          <w:sz w:val="20"/>
          <w:szCs w:val="20"/>
          <w:color w:val="auto"/>
        </w:rPr>
      </w:pPr>
      <w:r>
        <w:rPr>
          <w:rFonts w:ascii="Courier New" w:cs="Courier New" w:eastAsia="Courier New" w:hAnsi="Courier New"/>
          <w:sz w:val="18"/>
          <w:szCs w:val="18"/>
          <w:color w:val="auto"/>
        </w:rPr>
        <w:t>Royce is a New York Corporation, and Mr. Royce is a citizen of the U.S.A.</w:t>
      </w: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Common Stock</w:t>
      </w: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629337106</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w:t>
      </w:r>
    </w:p>
    <w:p>
      <w:pPr>
        <w:ind w:left="960"/>
        <w:spacing w:after="0" w:line="238" w:lineRule="auto"/>
        <w:rPr>
          <w:sz w:val="20"/>
          <w:szCs w:val="20"/>
          <w:color w:val="auto"/>
        </w:rPr>
      </w:pPr>
      <w:r>
        <w:rPr>
          <w:rFonts w:ascii="Courier New" w:cs="Courier New" w:eastAsia="Courier New" w:hAnsi="Courier New"/>
          <w:sz w:val="18"/>
          <w:szCs w:val="18"/>
          <w:color w:val="auto"/>
        </w:rPr>
        <w:t>2(b), check whether the person filing is a:</w:t>
      </w:r>
    </w:p>
    <w:p>
      <w:pPr>
        <w:spacing w:after="0" w:line="207" w:lineRule="exact"/>
        <w:rPr>
          <w:sz w:val="20"/>
          <w:szCs w:val="20"/>
          <w:color w:val="auto"/>
        </w:rPr>
      </w:pPr>
    </w:p>
    <w:p>
      <w:pPr>
        <w:ind w:left="1380" w:right="3479" w:hanging="845"/>
        <w:spacing w:after="0" w:line="235" w:lineRule="auto"/>
        <w:tabs>
          <w:tab w:leader="none" w:pos="95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1" w:lineRule="exact"/>
        <w:rPr>
          <w:rFonts w:ascii="Courier New" w:cs="Courier New" w:eastAsia="Courier New" w:hAnsi="Courier New"/>
          <w:sz w:val="18"/>
          <w:szCs w:val="18"/>
          <w:color w:val="auto"/>
        </w:rPr>
      </w:pPr>
    </w:p>
    <w:p>
      <w:pPr>
        <w:ind w:left="960" w:hanging="425"/>
        <w:spacing w:after="0" w:line="238"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4" w:lineRule="exact"/>
        <w:rPr>
          <w:rFonts w:ascii="Courier New" w:cs="Courier New" w:eastAsia="Courier New" w:hAnsi="Courier New"/>
          <w:sz w:val="18"/>
          <w:szCs w:val="18"/>
          <w:color w:val="auto"/>
        </w:rPr>
      </w:pPr>
    </w:p>
    <w:p>
      <w:pPr>
        <w:ind w:left="1380" w:right="3479" w:hanging="845"/>
        <w:spacing w:after="0" w:line="235" w:lineRule="auto"/>
        <w:tabs>
          <w:tab w:leader="none" w:pos="95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5" w:lineRule="exact"/>
        <w:rPr>
          <w:rFonts w:ascii="Courier New" w:cs="Courier New" w:eastAsia="Courier New" w:hAnsi="Courier New"/>
          <w:sz w:val="18"/>
          <w:szCs w:val="18"/>
          <w:color w:val="auto"/>
        </w:rPr>
      </w:pPr>
    </w:p>
    <w:p>
      <w:pPr>
        <w:ind w:left="1380" w:right="3779" w:hanging="845"/>
        <w:spacing w:after="0" w:line="235" w:lineRule="auto"/>
        <w:tabs>
          <w:tab w:leader="none" w:pos="95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5" w:lineRule="exact"/>
        <w:rPr>
          <w:rFonts w:ascii="Courier New" w:cs="Courier New" w:eastAsia="Courier New" w:hAnsi="Courier New"/>
          <w:sz w:val="18"/>
          <w:szCs w:val="18"/>
          <w:color w:val="auto"/>
        </w:rPr>
      </w:pPr>
    </w:p>
    <w:p>
      <w:pPr>
        <w:ind w:left="1380" w:right="3579" w:hanging="845"/>
        <w:spacing w:after="0" w:line="235" w:lineRule="auto"/>
        <w:tabs>
          <w:tab w:leader="none" w:pos="95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3479" w:hanging="845"/>
        <w:spacing w:after="0" w:line="237" w:lineRule="auto"/>
        <w:tabs>
          <w:tab w:leader="none" w:pos="95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 to the provisions of the Employee Retirement Income Security Act of 1974 or Endowment Fund</w:t>
      </w:r>
    </w:p>
    <w:p>
      <w:pPr>
        <w:spacing w:after="0" w:line="4"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Group</w:t>
      </w:r>
    </w:p>
    <w:p>
      <w:pPr>
        <w:spacing w:after="0" w:line="202" w:lineRule="exact"/>
        <w:rPr>
          <w:sz w:val="20"/>
          <w:szCs w:val="20"/>
          <w:color w:val="auto"/>
        </w:rPr>
      </w:pPr>
    </w:p>
    <w:p>
      <w:pPr>
        <w:spacing w:after="0"/>
        <w:tabs>
          <w:tab w:leader="none" w:pos="2300" w:val="left"/>
          <w:tab w:leader="none" w:pos="314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7 Pages</w:t>
      </w:r>
    </w:p>
    <w:p>
      <w:pPr>
        <w:spacing w:after="0" w:line="201" w:lineRule="exact"/>
        <w:rPr>
          <w:sz w:val="20"/>
          <w:szCs w:val="20"/>
          <w:color w:val="auto"/>
        </w:rPr>
      </w:pP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960" w:hanging="425"/>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Royce:</w:t>
      </w:r>
      <w:r>
        <w:rPr>
          <w:rFonts w:ascii="Courier New" w:cs="Courier New" w:eastAsia="Courier New" w:hAnsi="Courier New"/>
          <w:sz w:val="16"/>
          <w:szCs w:val="16"/>
          <w:color w:val="auto"/>
        </w:rPr>
        <w:t>868,000</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060"/>
        <w:spacing w:after="0" w:line="238" w:lineRule="auto"/>
        <w:tabs>
          <w:tab w:leader="none" w:pos="2420" w:val="left"/>
        </w:tabs>
        <w:rPr>
          <w:sz w:val="20"/>
          <w:szCs w:val="20"/>
          <w:color w:val="auto"/>
        </w:rPr>
      </w:pPr>
      <w:r>
        <w:rPr>
          <w:rFonts w:ascii="Courier New" w:cs="Courier New" w:eastAsia="Courier New" w:hAnsi="Courier New"/>
          <w:sz w:val="18"/>
          <w:szCs w:val="18"/>
          <w:color w:val="auto"/>
        </w:rPr>
        <w:t>Royce:</w:t>
      </w:r>
      <w:r>
        <w:rPr>
          <w:sz w:val="20"/>
          <w:szCs w:val="20"/>
          <w:color w:val="auto"/>
        </w:rPr>
        <w:tab/>
      </w:r>
      <w:r>
        <w:rPr>
          <w:rFonts w:ascii="Courier New" w:cs="Courier New" w:eastAsia="Courier New" w:hAnsi="Courier New"/>
          <w:sz w:val="18"/>
          <w:szCs w:val="18"/>
          <w:color w:val="auto"/>
        </w:rPr>
        <w:t>5.69%</w:t>
      </w:r>
    </w:p>
    <w:p>
      <w:pPr>
        <w:spacing w:after="0" w:line="202" w:lineRule="exact"/>
        <w:rPr>
          <w:sz w:val="20"/>
          <w:szCs w:val="20"/>
          <w:color w:val="auto"/>
        </w:rPr>
      </w:pPr>
    </w:p>
    <w:p>
      <w:pPr>
        <w:ind w:left="1380" w:hanging="845"/>
        <w:spacing w:after="0"/>
        <w:tabs>
          <w:tab w:leader="none" w:pos="13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3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Royce</w:t>
      </w:r>
      <w:r>
        <w:rPr>
          <w:rFonts w:ascii="Courier New" w:cs="Courier New" w:eastAsia="Courier New" w:hAnsi="Courier New"/>
          <w:sz w:val="16"/>
          <w:szCs w:val="16"/>
          <w:color w:val="auto"/>
        </w:rPr>
        <w:t>868,000</w:t>
      </w:r>
    </w:p>
    <w:p>
      <w:pPr>
        <w:spacing w:after="0" w:line="207" w:lineRule="exact"/>
        <w:rPr>
          <w:rFonts w:ascii="Courier New" w:cs="Courier New" w:eastAsia="Courier New" w:hAnsi="Courier New"/>
          <w:sz w:val="18"/>
          <w:szCs w:val="18"/>
          <w:color w:val="auto"/>
        </w:rPr>
      </w:pPr>
    </w:p>
    <w:p>
      <w:pPr>
        <w:ind w:left="3480" w:right="3999" w:hanging="2524"/>
        <w:spacing w:after="0" w:line="235" w:lineRule="auto"/>
        <w:tabs>
          <w:tab w:leader="none" w:pos="1795"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Royce __________</w:t>
      </w:r>
    </w:p>
    <w:p>
      <w:pPr>
        <w:spacing w:after="0" w:line="203" w:lineRule="exact"/>
        <w:rPr>
          <w:sz w:val="20"/>
          <w:szCs w:val="20"/>
          <w:color w:val="auto"/>
        </w:rPr>
      </w:pPr>
    </w:p>
    <w:p>
      <w:pPr>
        <w:ind w:left="1800" w:hanging="949"/>
        <w:spacing w:after="0"/>
        <w:tabs>
          <w:tab w:leader="none" w:pos="18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p>
      <w:pPr>
        <w:ind w:left="1800"/>
        <w:spacing w:after="0"/>
        <w:tabs>
          <w:tab w:leader="none" w:pos="4000" w:val="left"/>
          <w:tab w:leader="none" w:pos="5140" w:val="left"/>
        </w:tabs>
        <w:rPr>
          <w:sz w:val="20"/>
          <w:szCs w:val="20"/>
          <w:color w:val="auto"/>
        </w:rPr>
      </w:pP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8"/>
          <w:szCs w:val="18"/>
          <w:color w:val="auto"/>
        </w:rPr>
        <w:t>Royce</w:t>
      </w:r>
      <w:r>
        <w:rPr>
          <w:sz w:val="20"/>
          <w:szCs w:val="20"/>
          <w:color w:val="auto"/>
        </w:rPr>
        <w:tab/>
      </w:r>
      <w:r>
        <w:rPr>
          <w:rFonts w:ascii="Courier New" w:cs="Courier New" w:eastAsia="Courier New" w:hAnsi="Courier New"/>
          <w:sz w:val="16"/>
          <w:szCs w:val="16"/>
          <w:color w:val="auto"/>
        </w:rPr>
        <w:t>868,000</w:t>
      </w:r>
    </w:p>
    <w:p>
      <w:pPr>
        <w:spacing w:after="0" w:line="202" w:lineRule="exact"/>
        <w:rPr>
          <w:sz w:val="20"/>
          <w:szCs w:val="20"/>
          <w:color w:val="auto"/>
        </w:rPr>
      </w:pPr>
    </w:p>
    <w:p>
      <w:pPr>
        <w:ind w:left="1800" w:hanging="844"/>
        <w:spacing w:after="0"/>
        <w:tabs>
          <w:tab w:leader="none" w:pos="18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ind w:left="1800"/>
        <w:spacing w:after="0"/>
        <w:tabs>
          <w:tab w:leader="none" w:pos="4420" w:val="left"/>
          <w:tab w:leader="none" w:pos="526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8"/>
          <w:szCs w:val="18"/>
          <w:color w:val="auto"/>
        </w:rPr>
        <w:t>Royce</w:t>
      </w:r>
      <w:r>
        <w:rPr>
          <w:sz w:val="20"/>
          <w:szCs w:val="20"/>
          <w:color w:val="auto"/>
        </w:rPr>
        <w:tab/>
      </w:r>
      <w:r>
        <w:rPr>
          <w:rFonts w:ascii="Courier New" w:cs="Courier New" w:eastAsia="Courier New" w:hAnsi="Courier New"/>
          <w:sz w:val="16"/>
          <w:szCs w:val="16"/>
          <w:color w:val="auto"/>
        </w:rPr>
        <w:t>__________</w:t>
      </w:r>
    </w:p>
    <w:p>
      <w:pPr>
        <w:spacing w:after="0" w:line="207" w:lineRule="exact"/>
        <w:rPr>
          <w:sz w:val="20"/>
          <w:szCs w:val="20"/>
          <w:color w:val="auto"/>
        </w:rPr>
      </w:pPr>
    </w:p>
    <w:p>
      <w:pPr>
        <w:ind w:left="120" w:right="3679" w:hanging="104"/>
        <w:spacing w:after="0" w:line="235" w:lineRule="auto"/>
        <w:rPr>
          <w:sz w:val="20"/>
          <w:szCs w:val="20"/>
          <w:color w:val="auto"/>
        </w:rPr>
      </w:pPr>
      <w:r>
        <w:rPr>
          <w:rFonts w:ascii="Courier New" w:cs="Courier New" w:eastAsia="Courier New" w:hAnsi="Courier New"/>
          <w:sz w:val="18"/>
          <w:szCs w:val="18"/>
          <w:color w:val="auto"/>
        </w:rPr>
        <w:t>See item 2(a) above for information relating to the beneficial ownership of Mr. Royce.</w:t>
      </w:r>
    </w:p>
    <w:p>
      <w:pPr>
        <w:spacing w:after="0" w:line="203" w:lineRule="exact"/>
        <w:rPr>
          <w:sz w:val="20"/>
          <w:szCs w:val="20"/>
          <w:color w:val="auto"/>
        </w:rPr>
      </w:pPr>
    </w:p>
    <w:p>
      <w:pPr>
        <w:spacing w:after="0"/>
        <w:tabs>
          <w:tab w:leader="none" w:pos="940" w:val="left"/>
          <w:tab w:leader="none" w:pos="662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Ownership of Five Percent or Less of a Class. (</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left="960" w:right="335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960" w:right="283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This filing is on behalf of Royce and Mr. Royce as</w:t>
      </w:r>
    </w:p>
    <w:p>
      <w:pPr>
        <w:spacing w:after="0"/>
        <w:tabs>
          <w:tab w:leader="none" w:pos="5880" w:val="left"/>
        </w:tabs>
        <w:rPr>
          <w:sz w:val="20"/>
          <w:szCs w:val="20"/>
          <w:color w:val="auto"/>
        </w:rPr>
      </w:pPr>
      <w:r>
        <w:rPr>
          <w:rFonts w:ascii="Courier New" w:cs="Courier New" w:eastAsia="Courier New" w:hAnsi="Courier New"/>
          <w:sz w:val="18"/>
          <w:szCs w:val="18"/>
          <w:color w:val="auto"/>
        </w:rPr>
        <w:t>members of a group pursuant to Rule 13d-(1)(b)(ii)(H).</w:t>
      </w:r>
      <w:r>
        <w:rPr>
          <w:sz w:val="20"/>
          <w:szCs w:val="20"/>
          <w:color w:val="auto"/>
        </w:rPr>
        <w:tab/>
      </w:r>
      <w:r>
        <w:rPr>
          <w:rFonts w:ascii="Courier New" w:cs="Courier New" w:eastAsia="Courier New" w:hAnsi="Courier New"/>
          <w:sz w:val="16"/>
          <w:szCs w:val="16"/>
          <w:color w:val="auto"/>
        </w:rPr>
        <w:t>Royce is</w:t>
      </w:r>
    </w:p>
    <w:p>
      <w:pPr>
        <w:spacing w:after="0" w:line="5"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an investment adviser registered under Section 203 of the Investment Advisers Act of 1940.</w:t>
      </w:r>
    </w:p>
    <w:p>
      <w:pPr>
        <w:sectPr>
          <w:pgSz w:w="11900" w:h="16838" w:orient="portrait"/>
          <w:cols w:equalWidth="0" w:num="1">
            <w:col w:w="10219"/>
          </w:cols>
          <w:pgMar w:left="240" w:top="142" w:right="1440" w:bottom="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ectPr>
          <w:pgSz w:w="11900" w:h="16838" w:orient="portrait"/>
          <w:cols w:equalWidth="0" w:num="2">
            <w:col w:w="640" w:space="320"/>
            <w:col w:w="9259"/>
          </w:cols>
          <w:pgMar w:left="240" w:top="142"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629337106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6 of 7 Pages</w:t>
      </w:r>
    </w:p>
    <w:p>
      <w:pPr>
        <w:spacing w:after="0" w:line="200" w:lineRule="exact"/>
        <w:rPr>
          <w:sz w:val="20"/>
          <w:szCs w:val="20"/>
          <w:color w:val="auto"/>
        </w:rPr>
      </w:pPr>
    </w:p>
    <w:p>
      <w:pPr>
        <w:sectPr>
          <w:pgSz w:w="11900" w:h="16838" w:orient="portrait"/>
          <w:cols w:equalWidth="0" w:num="3">
            <w:col w:w="2000" w:space="320"/>
            <w:col w:w="320" w:space="520"/>
            <w:col w:w="705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ectPr>
          <w:pgSz w:w="11900" w:h="16838" w:orient="portrait"/>
          <w:cols w:equalWidth="0" w:num="2">
            <w:col w:w="740" w:space="220"/>
            <w:col w:w="9259"/>
          </w:cols>
          <w:pgMar w:left="240" w:top="142" w:right="1440" w:bottom="0" w:gutter="0" w:footer="0" w:header="0"/>
          <w:type w:val="continuous"/>
        </w:sectPr>
      </w:pPr>
    </w:p>
    <w:bookmarkStart w:id="3" w:name="page4"/>
    <w:bookmarkEnd w:id="3"/>
    <w:p>
      <w:pPr>
        <w:ind w:left="120"/>
        <w:spacing w:after="0"/>
        <w:rPr>
          <w:sz w:val="20"/>
          <w:szCs w:val="20"/>
          <w:color w:val="auto"/>
        </w:rPr>
      </w:pPr>
      <w:r>
        <w:rPr>
          <w:rFonts w:ascii="Courier New" w:cs="Courier New" w:eastAsia="Courier New" w:hAnsi="Courier New"/>
          <w:sz w:val="18"/>
          <w:szCs w:val="18"/>
          <w:color w:val="auto"/>
        </w:rPr>
        <w:t>By signing below each of the undersigned certifies that, to the</w:t>
      </w:r>
    </w:p>
    <w:p>
      <w:pPr>
        <w:spacing w:after="0" w:line="238" w:lineRule="auto"/>
        <w:rPr>
          <w:sz w:val="20"/>
          <w:szCs w:val="20"/>
          <w:color w:val="auto"/>
        </w:rPr>
      </w:pPr>
      <w:r>
        <w:rPr>
          <w:rFonts w:ascii="Courier New" w:cs="Courier New" w:eastAsia="Courier New" w:hAnsi="Courier New"/>
          <w:sz w:val="18"/>
          <w:szCs w:val="18"/>
          <w:color w:val="auto"/>
        </w:rPr>
        <w:t>best of its knowledge or belief, the securities referred to above were</w:t>
      </w:r>
    </w:p>
    <w:p>
      <w:pPr>
        <w:spacing w:after="0" w:line="5"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Exhibits 1. Agreement to file Schedule 13G jointly.</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its knowledge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belief, each of the undersigned certifies that the information set forth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this statement with respect to it is true, complete and correct.</w:t>
      </w:r>
    </w:p>
    <w:p>
      <w:pPr>
        <w:sectPr>
          <w:pgSz w:w="11900" w:h="16838" w:orient="portrait"/>
          <w:cols w:equalWidth="0" w:num="1">
            <w:col w:w="10219"/>
          </w:cols>
          <w:pgMar w:left="240" w:top="339"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05, 2001</w:t>
      </w:r>
    </w:p>
    <w:p>
      <w:pPr>
        <w:spacing w:after="0" w:line="216" w:lineRule="exact"/>
        <w:rPr>
          <w:sz w:val="20"/>
          <w:szCs w:val="20"/>
          <w:color w:val="auto"/>
        </w:rPr>
      </w:pPr>
    </w:p>
    <w:p>
      <w:pPr>
        <w:sectPr>
          <w:pgSz w:w="11900" w:h="16838" w:orient="portrait"/>
          <w:cols w:equalWidth="0" w:num="2">
            <w:col w:w="540" w:space="420"/>
            <w:col w:w="9259"/>
          </w:cols>
          <w:pgMar w:left="240" w:top="339"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Royce &amp; Associates, Inc.</w:t>
      </w:r>
    </w:p>
    <w:p>
      <w:pPr>
        <w:sectPr>
          <w:pgSz w:w="11900" w:h="16838" w:orient="portrait"/>
          <w:cols w:equalWidth="0" w:num="1">
            <w:col w:w="10219"/>
          </w:cols>
          <w:pgMar w:left="240" w:top="339"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Daniel A. O'Byrne</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John E. Denneen atty - in - fact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M. Royce</w:t>
      </w:r>
    </w:p>
    <w:p>
      <w:pPr>
        <w:spacing w:after="0" w:line="200" w:lineRule="exact"/>
        <w:rPr>
          <w:sz w:val="20"/>
          <w:szCs w:val="20"/>
          <w:color w:val="auto"/>
        </w:rPr>
      </w:pPr>
    </w:p>
    <w:p>
      <w:pPr>
        <w:sectPr>
          <w:pgSz w:w="11900" w:h="16838" w:orient="portrait"/>
          <w:cols w:equalWidth="0" w:num="2">
            <w:col w:w="3180" w:space="720"/>
            <w:col w:w="6319"/>
          </w:cols>
          <w:pgMar w:left="240" w:top="339"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629337106</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7 of 7 Pages</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Exhibit 1</w:t>
      </w:r>
    </w:p>
    <w:p>
      <w:pPr>
        <w:ind w:left="640"/>
        <w:spacing w:after="0" w:line="238" w:lineRule="auto"/>
        <w:rPr>
          <w:sz w:val="20"/>
          <w:szCs w:val="20"/>
          <w:color w:val="auto"/>
        </w:rPr>
      </w:pPr>
      <w:r>
        <w:rPr>
          <w:rFonts w:ascii="Courier New" w:cs="Courier New" w:eastAsia="Courier New" w:hAnsi="Courier New"/>
          <w:sz w:val="18"/>
          <w:szCs w:val="18"/>
          <w:color w:val="auto"/>
        </w:rPr>
        <w:t>AGREEMENT</w:t>
      </w:r>
    </w:p>
    <w:p>
      <w:pPr>
        <w:spacing w:after="0" w:line="200" w:lineRule="exact"/>
        <w:rPr>
          <w:sz w:val="20"/>
          <w:szCs w:val="20"/>
          <w:color w:val="auto"/>
        </w:rPr>
      </w:pPr>
    </w:p>
    <w:p>
      <w:pPr>
        <w:sectPr>
          <w:pgSz w:w="11900" w:h="16838" w:orient="portrait"/>
          <w:cols w:equalWidth="0" w:num="3">
            <w:col w:w="2000" w:space="320"/>
            <w:col w:w="320" w:space="520"/>
            <w:col w:w="7059"/>
          </w:cols>
          <w:pgMar w:left="240" w:top="339" w:right="1440" w:bottom="1440" w:gutter="0" w:footer="0" w:header="0"/>
          <w:type w:val="continuous"/>
        </w:sectPr>
      </w:pPr>
    </w:p>
    <w:p>
      <w:pPr>
        <w:spacing w:after="0" w:line="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AGREEMENT dated as of February 05, 2001 between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Royce &amp; Associates, Inc. ("Royce"), a New York corporation,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M. Royce.</w:t>
      </w:r>
    </w:p>
    <w:p>
      <w:pPr>
        <w:sectPr>
          <w:pgSz w:w="11900" w:h="16838" w:orient="portrait"/>
          <w:cols w:equalWidth="0" w:num="1">
            <w:col w:w="10219"/>
          </w:cols>
          <w:pgMar w:left="240" w:top="339" w:right="1440" w:bottom="1440" w:gutter="0" w:footer="0" w:header="0"/>
          <w:type w:val="continuous"/>
        </w:sectPr>
      </w:pPr>
    </w:p>
    <w:p>
      <w:pPr>
        <w:spacing w:after="0" w:line="207" w:lineRule="exact"/>
        <w:rPr>
          <w:sz w:val="20"/>
          <w:szCs w:val="20"/>
          <w:color w:val="auto"/>
        </w:rPr>
      </w:pPr>
    </w:p>
    <w:p>
      <w:pPr>
        <w:ind w:right="2939" w:firstLine="527"/>
        <w:spacing w:after="0" w:line="275" w:lineRule="auto"/>
        <w:rPr>
          <w:sz w:val="20"/>
          <w:szCs w:val="20"/>
          <w:color w:val="auto"/>
        </w:rPr>
      </w:pPr>
      <w:r>
        <w:rPr>
          <w:rFonts w:ascii="Courier New" w:cs="Courier New" w:eastAsia="Courier New" w:hAnsi="Courier New"/>
          <w:sz w:val="16"/>
          <w:szCs w:val="16"/>
          <w:color w:val="auto"/>
        </w:rPr>
        <w:t>WHEREAS, pursuant to paragraph (f) of Rule 13d-1 promulgated under Subsection 13(d)(1) of the Securities Exchange Act of 1934, as amended (the "1934 Act"), the parties hereto have decided to satisfy their filing obligations under the 1934 Act by a single joint filing:</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NOW, THEREFORE, the undersigned hereby agree as follows:</w:t>
      </w:r>
    </w:p>
    <w:p>
      <w:pPr>
        <w:spacing w:after="0" w:line="201" w:lineRule="exact"/>
        <w:rPr>
          <w:sz w:val="20"/>
          <w:szCs w:val="20"/>
          <w:color w:val="auto"/>
        </w:rPr>
      </w:pPr>
    </w:p>
    <w:p>
      <w:pPr>
        <w:ind w:left="1160" w:hanging="625"/>
        <w:spacing w:after="0"/>
        <w:tabs>
          <w:tab w:leader="none" w:pos="11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Schedule 13G with respect to NN, Inc.</w:t>
      </w:r>
    </w:p>
    <w:p>
      <w:pPr>
        <w:spacing w:after="0" w:line="4"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to which this is attached as Exhibit 1 is filed on behalf of Royce and Mr. Royce.</w:t>
      </w:r>
    </w:p>
    <w:p>
      <w:pPr>
        <w:spacing w:after="0" w:line="208" w:lineRule="exact"/>
        <w:rPr>
          <w:sz w:val="20"/>
          <w:szCs w:val="20"/>
          <w:color w:val="auto"/>
        </w:rPr>
      </w:pPr>
    </w:p>
    <w:p>
      <w:pPr>
        <w:ind w:right="2739" w:firstLine="535"/>
        <w:spacing w:after="0" w:line="237" w:lineRule="auto"/>
        <w:tabs>
          <w:tab w:leader="none" w:pos="115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Royce and Mr. Royce is responsible for the completeness and accuracy of the information concerning such person contained therein; provided that each person is not responsible for the completeness or accuracy of the information concerning any other person making such filing.</w:t>
      </w:r>
    </w:p>
    <w:p>
      <w:pPr>
        <w:spacing w:after="0" w:line="200" w:lineRule="exact"/>
        <w:rPr>
          <w:sz w:val="20"/>
          <w:szCs w:val="20"/>
          <w:color w:val="auto"/>
        </w:rPr>
      </w:pPr>
    </w:p>
    <w:p>
      <w:pPr>
        <w:spacing w:after="0" w:line="211" w:lineRule="exact"/>
        <w:rPr>
          <w:sz w:val="20"/>
          <w:szCs w:val="20"/>
          <w:color w:val="auto"/>
        </w:rPr>
      </w:pPr>
    </w:p>
    <w:p>
      <w:pPr>
        <w:ind w:right="335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hereunto set their hands as of the date first above written.</w:t>
      </w:r>
    </w:p>
    <w:p>
      <w:pPr>
        <w:spacing w:after="0" w:line="203"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ROYCE &amp; ASSOCIATES, INC.</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By: Daniel A. O'Byrne</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John E. Denneen atty-in-fact</w:t>
      </w:r>
    </w:p>
    <w:p>
      <w:pPr>
        <w:ind w:left="2640"/>
        <w:spacing w:after="0"/>
        <w:tabs>
          <w:tab w:leader="none" w:pos="3560" w:val="left"/>
        </w:tabs>
        <w:rPr>
          <w:sz w:val="20"/>
          <w:szCs w:val="20"/>
          <w:color w:val="auto"/>
        </w:rPr>
      </w:pPr>
      <w:r>
        <w:rPr>
          <w:rFonts w:ascii="Courier New" w:cs="Courier New" w:eastAsia="Courier New" w:hAnsi="Courier New"/>
          <w:sz w:val="18"/>
          <w:szCs w:val="18"/>
          <w:color w:val="auto"/>
        </w:rPr>
        <w:t>Charles</w:t>
      </w:r>
      <w:r>
        <w:rPr>
          <w:sz w:val="20"/>
          <w:szCs w:val="20"/>
          <w:color w:val="auto"/>
        </w:rPr>
        <w:tab/>
      </w:r>
      <w:r>
        <w:rPr>
          <w:rFonts w:ascii="Courier New" w:cs="Courier New" w:eastAsia="Courier New" w:hAnsi="Courier New"/>
          <w:sz w:val="16"/>
          <w:szCs w:val="16"/>
          <w:color w:val="auto"/>
        </w:rPr>
        <w:t>M. Royce</w:t>
      </w:r>
    </w:p>
    <w:sectPr>
      <w:pgSz w:w="11900" w:h="16838" w:orient="portrait"/>
      <w:cols w:equalWidth="0" w:num="1">
        <w:col w:w="10219"/>
      </w:cols>
      <w:pgMar w:left="240" w:top="33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bullet"/>
      <w:start w:val="1"/>
    </w:lvl>
  </w:abstractNum>
  <w:abstractNum w:abstractNumId="1">
    <w:nsid w:val="4DB127F8"/>
    <w:multiLevelType w:val="hybridMultilevel"/>
    <w:lvl w:ilvl="0">
      <w:lvlJc w:val="left"/>
      <w:lvlText w:val="2"/>
      <w:numFmt w:val="bullet"/>
      <w:start w:val="1"/>
    </w:lvl>
    <w:lvl w:ilvl="1">
      <w:lvlJc w:val="left"/>
      <w:lvlText w:val="(%2)"/>
      <w:numFmt w:val="lowerLetter"/>
      <w:start w:val="1"/>
    </w:lvl>
  </w:abstractNum>
  <w:abstractNum w:abstractNumId="2">
    <w:nsid w:val="216231B"/>
    <w:multiLevelType w:val="hybridMultilevel"/>
    <w:lvl w:ilvl="0">
      <w:lvlJc w:val="left"/>
      <w:lvlText w:val="3"/>
      <w:numFmt w:val="bullet"/>
      <w:start w:val="1"/>
    </w:lvl>
  </w:abstractNum>
  <w:abstractNum w:abstractNumId="3">
    <w:nsid w:val="1F16E9E8"/>
    <w:multiLevelType w:val="hybridMultilevel"/>
    <w:lvl w:ilvl="0">
      <w:lvlJc w:val="left"/>
      <w:lvlText w:val="4"/>
      <w:numFmt w:val="bullet"/>
      <w:start w:val="1"/>
    </w:lvl>
  </w:abstractNum>
  <w:abstractNum w:abstractNumId="4">
    <w:nsid w:val="1190CDE7"/>
    <w:multiLevelType w:val="hybridMultilevel"/>
    <w:lvl w:ilvl="0">
      <w:lvlJc w:val="left"/>
      <w:lvlText w:val="%1"/>
      <w:numFmt w:val="decimal"/>
      <w:start w:val="11"/>
    </w:lvl>
  </w:abstractNum>
  <w:abstractNum w:abstractNumId="5">
    <w:nsid w:val="66EF438D"/>
    <w:multiLevelType w:val="hybridMultilevel"/>
    <w:lvl w:ilvl="0">
      <w:lvlJc w:val="left"/>
      <w:lvlText w:val="1"/>
      <w:numFmt w:val="bullet"/>
      <w:start w:val="1"/>
    </w:lvl>
  </w:abstractNum>
  <w:abstractNum w:abstractNumId="6">
    <w:nsid w:val="140E0F76"/>
    <w:multiLevelType w:val="hybridMultilevel"/>
    <w:lvl w:ilvl="0">
      <w:lvlJc w:val="left"/>
      <w:lvlText w:val="2"/>
      <w:numFmt w:val="bullet"/>
      <w:start w:val="1"/>
    </w:lvl>
    <w:lvl w:ilvl="1">
      <w:lvlJc w:val="left"/>
      <w:lvlText w:val="(%2)"/>
      <w:numFmt w:val="lowerLetter"/>
      <w:start w:val="1"/>
    </w:lvl>
  </w:abstractNum>
  <w:abstractNum w:abstractNumId="7">
    <w:nsid w:val="3352255A"/>
    <w:multiLevelType w:val="hybridMultilevel"/>
    <w:lvl w:ilvl="0">
      <w:lvlJc w:val="left"/>
      <w:lvlText w:val="3"/>
      <w:numFmt w:val="bullet"/>
      <w:start w:val="1"/>
    </w:lvl>
  </w:abstractNum>
  <w:abstractNum w:abstractNumId="8">
    <w:nsid w:val="109CF92E"/>
    <w:multiLevelType w:val="hybridMultilevel"/>
    <w:lvl w:ilvl="0">
      <w:lvlJc w:val="left"/>
      <w:lvlText w:val="4"/>
      <w:numFmt w:val="bullet"/>
      <w:start w:val="1"/>
    </w:lvl>
  </w:abstractNum>
  <w:abstractNum w:abstractNumId="9">
    <w:nsid w:val="DED7263"/>
    <w:multiLevelType w:val="hybridMultilevel"/>
    <w:lvl w:ilvl="0">
      <w:lvlJc w:val="left"/>
      <w:lvlText w:val="9"/>
      <w:numFmt w:val="bullet"/>
      <w:start w:val="1"/>
    </w:lvl>
  </w:abstractNum>
  <w:abstractNum w:abstractNumId="10">
    <w:nsid w:val="7FDCC233"/>
    <w:multiLevelType w:val="hybridMultilevel"/>
    <w:lvl w:ilvl="0">
      <w:lvlJc w:val="left"/>
      <w:lvlText w:val="%1"/>
      <w:numFmt w:val="decimal"/>
      <w:start w:val="1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3"/>
    </w:lvl>
    <w:lvl w:ilvl="1">
      <w:lvlJc w:val="left"/>
      <w:lvlText w:val="(%2)"/>
      <w:numFmt w:val="lowerRoman"/>
      <w:start w:val="1"/>
    </w:lvl>
  </w:abstractNum>
  <w:abstractNum w:abstractNumId="14">
    <w:nsid w:val="4E6AFB66"/>
    <w:multiLevelType w:val="hybridMultilevel"/>
    <w:lvl w:ilvl="0">
      <w:lvlJc w:val="left"/>
      <w:lvlText w:val="(%1)"/>
      <w:numFmt w:val="lowerRoman"/>
      <w:start w:val="3"/>
    </w:lvl>
  </w:abstractNum>
  <w:abstractNum w:abstractNumId="15">
    <w:nsid w:val="25E45D32"/>
    <w:multiLevelType w:val="hybridMultilevel"/>
    <w:lvl w:ilvl="0">
      <w:lvlJc w:val="left"/>
      <w:lvlText w:val="(%1)"/>
      <w:numFmt w:val="lowerRoman"/>
      <w:start w:val="4"/>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2019-12-11T21:40:25Z</dcterms:created>
  <dcterms:modified xsi:type="dcterms:W3CDTF">2019-12-11T21:40:25Z</dcterms:modified>
</cp:coreProperties>
</file>