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 3)1</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NN BALL &amp; ROLLER,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629305103</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10" w:lineRule="exact"/>
        <w:rPr>
          <w:sz w:val="24"/>
          <w:szCs w:val="24"/>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1The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the following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7 Pages</w:t>
      </w:r>
    </w:p>
    <w:p>
      <w:pPr>
        <w:spacing w:after="0" w:line="207" w:lineRule="exact"/>
        <w:rPr>
          <w:sz w:val="24"/>
          <w:szCs w:val="24"/>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CUSIP No. 629305103 13G Page 2 of 7 Pages - ----------------------------------------------------------------</w:t>
      </w:r>
    </w:p>
    <w:p>
      <w:pPr>
        <w:ind w:left="1700" w:hanging="1692"/>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238" w:lineRule="auto"/>
        <w:rPr>
          <w:sz w:val="20"/>
          <w:szCs w:val="20"/>
          <w:color w:val="auto"/>
        </w:rPr>
      </w:pPr>
      <w:r>
        <w:rPr>
          <w:rFonts w:ascii="Courier New" w:cs="Courier New" w:eastAsia="Courier New" w:hAnsi="Courier New"/>
          <w:sz w:val="18"/>
          <w:szCs w:val="18"/>
          <w:color w:val="auto"/>
        </w:rPr>
        <w:t>S.S. or I.R.S. identification no. of above persons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Wellington Management Company, LLP</w:t>
      </w:r>
    </w:p>
    <w:p>
      <w:pPr>
        <w:spacing w:after="0" w:line="238" w:lineRule="auto"/>
        <w:rPr>
          <w:sz w:val="20"/>
          <w:szCs w:val="20"/>
          <w:color w:val="auto"/>
        </w:rPr>
      </w:pPr>
      <w:r>
        <w:rPr>
          <w:rFonts w:ascii="Courier New" w:cs="Courier New" w:eastAsia="Courier New" w:hAnsi="Courier New"/>
          <w:sz w:val="18"/>
          <w:szCs w:val="18"/>
          <w:color w:val="auto"/>
        </w:rPr>
        <w:t>04-2683227</w:t>
      </w:r>
    </w:p>
    <w:p>
      <w:pPr>
        <w:spacing w:after="0"/>
        <w:rPr>
          <w:sz w:val="20"/>
          <w:szCs w:val="20"/>
          <w:color w:val="auto"/>
        </w:rPr>
      </w:pPr>
      <w:r>
        <w:rPr>
          <w:rFonts w:ascii="Courier New" w:cs="Courier New" w:eastAsia="Courier New" w:hAnsi="Courier New"/>
          <w:sz w:val="18"/>
          <w:szCs w:val="18"/>
          <w:color w:val="auto"/>
        </w:rPr>
        <w:t>- ----------------------------------------------------------------</w:t>
      </w:r>
    </w:p>
    <w:p>
      <w:pPr>
        <w:ind w:left="1700" w:hanging="1692"/>
        <w:spacing w:after="0" w:line="237" w:lineRule="auto"/>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w:t>
      </w:r>
    </w:p>
    <w:p>
      <w:pPr>
        <w:ind w:left="1700"/>
        <w:spacing w:after="0"/>
        <w:tabs>
          <w:tab w:leader="none" w:pos="24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 ----------------------------------------------------------------</w:t>
      </w:r>
    </w:p>
    <w:p>
      <w:pPr>
        <w:ind w:left="1700" w:hanging="1692"/>
        <w:spacing w:after="0" w:line="238" w:lineRule="auto"/>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ind w:left="1700" w:hanging="1692"/>
        <w:spacing w:after="0" w:line="238" w:lineRule="auto"/>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Massachusetts</w:t>
      </w:r>
    </w:p>
    <w:p>
      <w:pPr>
        <w:spacing w:after="0" w:line="202"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760" w:hanging="852"/>
        <w:spacing w:after="0" w:line="238" w:lineRule="auto"/>
        <w:tabs>
          <w:tab w:leader="none" w:pos="67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203"/>
        </w:trPr>
        <w:tc>
          <w:tcPr>
            <w:tcW w:w="5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6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Number of</w:t>
            </w:r>
          </w:p>
        </w:tc>
        <w:tc>
          <w:tcPr>
            <w:tcW w:w="2480" w:type="dxa"/>
            <w:vAlign w:val="bottom"/>
            <w:gridSpan w:val="2"/>
          </w:tcPr>
          <w:p>
            <w:pPr>
              <w:ind w:left="840"/>
              <w:spacing w:after="0"/>
              <w:rPr>
                <w:sz w:val="20"/>
                <w:szCs w:val="20"/>
                <w:color w:val="auto"/>
              </w:rPr>
            </w:pPr>
            <w:r>
              <w:rPr>
                <w:rFonts w:ascii="Courier New" w:cs="Courier New" w:eastAsia="Courier New" w:hAnsi="Courier New"/>
                <w:sz w:val="13"/>
                <w:szCs w:val="13"/>
                <w:color w:val="auto"/>
                <w:w w:val="71"/>
              </w:rPr>
              <w:t>-----------------------------</w:t>
            </w:r>
          </w:p>
        </w:tc>
        <w:tc>
          <w:tcPr>
            <w:tcW w:w="23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shares</w:t>
            </w:r>
          </w:p>
        </w:tc>
        <w:tc>
          <w:tcPr>
            <w:tcW w:w="1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6.</w:t>
            </w:r>
          </w:p>
        </w:tc>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1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owned by</w:t>
            </w:r>
          </w:p>
        </w:tc>
        <w:tc>
          <w:tcPr>
            <w:tcW w:w="1680" w:type="dxa"/>
            <w:vAlign w:val="bottom"/>
          </w:tcPr>
          <w:p>
            <w:pPr>
              <w:spacing w:after="0"/>
              <w:rPr>
                <w:sz w:val="17"/>
                <w:szCs w:val="17"/>
                <w:color w:val="auto"/>
              </w:rPr>
            </w:pP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729,750</w:t>
            </w:r>
          </w:p>
        </w:tc>
        <w:tc>
          <w:tcPr>
            <w:tcW w:w="23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each</w:t>
            </w:r>
          </w:p>
        </w:tc>
        <w:tc>
          <w:tcPr>
            <w:tcW w:w="2480" w:type="dxa"/>
            <w:vAlign w:val="bottom"/>
            <w:gridSpan w:val="2"/>
          </w:tcPr>
          <w:p>
            <w:pPr>
              <w:ind w:left="840"/>
              <w:spacing w:after="0"/>
              <w:rPr>
                <w:sz w:val="20"/>
                <w:szCs w:val="20"/>
                <w:color w:val="auto"/>
              </w:rPr>
            </w:pPr>
            <w:r>
              <w:rPr>
                <w:rFonts w:ascii="Courier New" w:cs="Courier New" w:eastAsia="Courier New" w:hAnsi="Courier New"/>
                <w:sz w:val="13"/>
                <w:szCs w:val="13"/>
                <w:color w:val="auto"/>
                <w:w w:val="71"/>
              </w:rPr>
              <w:t>-----------------------------</w:t>
            </w:r>
          </w:p>
        </w:tc>
        <w:tc>
          <w:tcPr>
            <w:tcW w:w="23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reporting</w:t>
            </w:r>
          </w:p>
        </w:tc>
        <w:tc>
          <w:tcPr>
            <w:tcW w:w="1680" w:type="dxa"/>
            <w:vAlign w:val="bottom"/>
          </w:tcPr>
          <w:p>
            <w:pPr>
              <w:spacing w:after="0"/>
              <w:rPr>
                <w:sz w:val="17"/>
                <w:szCs w:val="17"/>
                <w:color w:val="auto"/>
              </w:rPr>
            </w:pP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7.</w:t>
            </w:r>
          </w:p>
        </w:tc>
        <w:tc>
          <w:tcPr>
            <w:tcW w:w="2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person</w:t>
            </w:r>
          </w:p>
        </w:tc>
        <w:tc>
          <w:tcPr>
            <w:tcW w:w="1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with</w:t>
            </w:r>
          </w:p>
        </w:tc>
        <w:tc>
          <w:tcPr>
            <w:tcW w:w="1680" w:type="dxa"/>
            <w:vAlign w:val="bottom"/>
          </w:tcPr>
          <w:p>
            <w:pPr>
              <w:spacing w:after="0"/>
              <w:rPr>
                <w:sz w:val="17"/>
                <w:szCs w:val="17"/>
                <w:color w:val="auto"/>
              </w:rPr>
            </w:pP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23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8.</w:t>
            </w: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1,304,450</w:t>
            </w:r>
          </w:p>
        </w:tc>
      </w:tr>
      <w:tr>
        <w:trPr>
          <w:trHeight w:val="203"/>
        </w:trPr>
        <w:tc>
          <w:tcPr>
            <w:tcW w:w="90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9.</w:t>
            </w:r>
          </w:p>
        </w:tc>
        <w:tc>
          <w:tcPr>
            <w:tcW w:w="8520" w:type="dxa"/>
            <w:vAlign w:val="bottom"/>
            <w:gridSpan w:val="4"/>
          </w:tcPr>
          <w:p>
            <w:pPr>
              <w:ind w:left="1160"/>
              <w:spacing w:after="0" w:line="203" w:lineRule="exact"/>
              <w:rPr>
                <w:sz w:val="20"/>
                <w:szCs w:val="20"/>
                <w:color w:val="auto"/>
              </w:rPr>
            </w:pPr>
            <w:r>
              <w:rPr>
                <w:rFonts w:ascii="Courier New" w:cs="Courier New" w:eastAsia="Courier New" w:hAnsi="Courier New"/>
                <w:sz w:val="18"/>
                <w:szCs w:val="18"/>
                <w:color w:val="auto"/>
              </w:rPr>
              <w:t>Aggregate amount beneficially owned by each reporting person</w:t>
            </w:r>
          </w:p>
        </w:tc>
      </w:tr>
    </w:tbl>
    <w:p>
      <w:pPr>
        <w:sectPr>
          <w:pgSz w:w="11900" w:h="16855" w:orient="portrait"/>
          <w:cols w:equalWidth="0" w:num="1">
            <w:col w:w="10219"/>
          </w:cols>
          <w:pgMar w:left="240" w:top="649"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1,304,450</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84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the aggregate amount in row (9) excludes certain shares*</w:t>
      </w:r>
    </w:p>
    <w:p>
      <w:pPr>
        <w:jc w:val="both"/>
        <w:ind w:left="10960"/>
        <w:spacing w:after="0" w:line="237" w:lineRule="auto"/>
        <w:tabs>
          <w:tab w:leader="none" w:pos="11360" w:val="left"/>
        </w:tabs>
        <w:rPr>
          <w:sz w:val="20"/>
          <w:szCs w:val="20"/>
          <w:color w:val="auto"/>
        </w:rPr>
      </w:pPr>
      <w:r>
        <w:rPr>
          <w:rFonts w:ascii="Courier New" w:cs="Courier New" w:eastAsia="Courier New" w:hAnsi="Courier New"/>
          <w:sz w:val="18"/>
          <w:szCs w:val="18"/>
          <w:color w:val="auto"/>
        </w:rPr>
        <w:t>[</w:t>
        <w:tab/>
        <w:t>]</w:t>
      </w:r>
    </w:p>
    <w:p>
      <w:pPr>
        <w:spacing w:after="0" w:line="238" w:lineRule="auto"/>
        <w:rPr>
          <w:sz w:val="20"/>
          <w:szCs w:val="20"/>
          <w:color w:val="auto"/>
        </w:rPr>
      </w:pPr>
      <w:r>
        <w:rPr>
          <w:rFonts w:ascii="Courier New" w:cs="Courier New" w:eastAsia="Courier New" w:hAnsi="Courier New"/>
          <w:sz w:val="18"/>
          <w:szCs w:val="18"/>
          <w:color w:val="auto"/>
        </w:rPr>
        <w:t>- ----------------------------------------------------------------</w:t>
      </w: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8.81%</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rPr>
          <w:sz w:val="20"/>
          <w:szCs w:val="20"/>
          <w:color w:val="auto"/>
        </w:rPr>
      </w:pPr>
      <w:r>
        <w:rPr>
          <w:rFonts w:ascii="Courier New" w:cs="Courier New" w:eastAsia="Courier New" w:hAnsi="Courier New"/>
          <w:sz w:val="18"/>
          <w:szCs w:val="18"/>
          <w:color w:val="auto"/>
        </w:rPr>
        <w:t>IA, HC</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gridSpan w:val="2"/>
          </w:tcPr>
          <w:p>
            <w:pPr>
              <w:spacing w:after="0"/>
              <w:rPr>
                <w:sz w:val="20"/>
                <w:szCs w:val="20"/>
                <w:color w:val="auto"/>
              </w:rPr>
            </w:pPr>
            <w:r>
              <w:rPr>
                <w:rFonts w:ascii="Courier New" w:cs="Courier New" w:eastAsia="Courier New" w:hAnsi="Courier New"/>
                <w:sz w:val="18"/>
                <w:szCs w:val="18"/>
                <w:color w:val="auto"/>
              </w:rPr>
              <w:t>CUSIP No. 629305103</w:t>
            </w:r>
          </w:p>
        </w:tc>
        <w:tc>
          <w:tcPr>
            <w:tcW w:w="1520" w:type="dxa"/>
            <w:vAlign w:val="bottom"/>
          </w:tcPr>
          <w:p>
            <w:pPr>
              <w:ind w:left="100"/>
              <w:spacing w:after="0"/>
              <w:rPr>
                <w:sz w:val="20"/>
                <w:szCs w:val="20"/>
                <w:color w:val="auto"/>
              </w:rPr>
            </w:pPr>
            <w:r>
              <w:rPr>
                <w:rFonts w:ascii="Courier New" w:cs="Courier New" w:eastAsia="Courier New" w:hAnsi="Courier New"/>
                <w:sz w:val="18"/>
                <w:szCs w:val="18"/>
                <w:color w:val="auto"/>
              </w:rPr>
              <w:t>13G</w:t>
            </w:r>
          </w:p>
        </w:tc>
        <w:tc>
          <w:tcPr>
            <w:tcW w:w="2900" w:type="dxa"/>
            <w:vAlign w:val="bottom"/>
          </w:tcPr>
          <w:p>
            <w:pPr>
              <w:ind w:left="1120"/>
              <w:spacing w:after="0"/>
              <w:rPr>
                <w:sz w:val="20"/>
                <w:szCs w:val="20"/>
                <w:color w:val="auto"/>
              </w:rPr>
            </w:pPr>
            <w:r>
              <w:rPr>
                <w:rFonts w:ascii="Courier New" w:cs="Courier New" w:eastAsia="Courier New" w:hAnsi="Courier New"/>
                <w:sz w:val="18"/>
                <w:szCs w:val="18"/>
                <w:color w:val="auto"/>
                <w:w w:val="95"/>
              </w:rPr>
              <w:t>Page 3 of 7 Pages</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2000" w:type="dxa"/>
            <w:vAlign w:val="bottom"/>
          </w:tcPr>
          <w:p>
            <w:pPr>
              <w:ind w:left="320"/>
              <w:spacing w:after="0"/>
              <w:rPr>
                <w:sz w:val="20"/>
                <w:szCs w:val="20"/>
                <w:color w:val="auto"/>
              </w:rPr>
            </w:pPr>
            <w:r>
              <w:rPr>
                <w:rFonts w:ascii="Courier New" w:cs="Courier New" w:eastAsia="Courier New" w:hAnsi="Courier New"/>
                <w:sz w:val="18"/>
                <w:szCs w:val="18"/>
                <w:color w:val="auto"/>
              </w:rPr>
              <w:t>Name of Issuer:</w:t>
            </w:r>
          </w:p>
        </w:tc>
        <w:tc>
          <w:tcPr>
            <w:tcW w:w="1520" w:type="dxa"/>
            <w:vAlign w:val="bottom"/>
          </w:tcPr>
          <w:p>
            <w:pPr>
              <w:spacing w:after="0"/>
              <w:rPr>
                <w:sz w:val="24"/>
                <w:szCs w:val="24"/>
                <w:color w:val="auto"/>
              </w:rPr>
            </w:pPr>
          </w:p>
        </w:tc>
        <w:tc>
          <w:tcPr>
            <w:tcW w:w="2900" w:type="dxa"/>
            <w:vAlign w:val="bottom"/>
          </w:tcPr>
          <w:p>
            <w:pPr>
              <w:spacing w:after="0"/>
              <w:rPr>
                <w:sz w:val="24"/>
                <w:szCs w:val="24"/>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BALL &amp; ROLLER, INC.</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800 Tennessee Road</w:t>
      </w:r>
    </w:p>
    <w:p>
      <w:pPr>
        <w:spacing w:after="0"/>
        <w:tabs>
          <w:tab w:leader="none" w:pos="1040" w:val="left"/>
        </w:tabs>
        <w:rPr>
          <w:sz w:val="20"/>
          <w:szCs w:val="20"/>
          <w:color w:val="auto"/>
        </w:rPr>
      </w:pPr>
      <w:r>
        <w:rPr>
          <w:rFonts w:ascii="Courier New" w:cs="Courier New" w:eastAsia="Courier New" w:hAnsi="Courier New"/>
          <w:sz w:val="18"/>
          <w:szCs w:val="18"/>
          <w:color w:val="auto"/>
        </w:rPr>
        <w:t>Erwin TN</w:t>
      </w:r>
      <w:r>
        <w:rPr>
          <w:sz w:val="20"/>
          <w:szCs w:val="20"/>
          <w:color w:val="auto"/>
        </w:rPr>
        <w:tab/>
      </w:r>
      <w:r>
        <w:rPr>
          <w:rFonts w:ascii="Courier New" w:cs="Courier New" w:eastAsia="Courier New" w:hAnsi="Courier New"/>
          <w:sz w:val="16"/>
          <w:szCs w:val="16"/>
          <w:color w:val="auto"/>
        </w:rPr>
        <w:t>37650</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Wellington Management Company, LLP ("WMC")</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3380"/>
        <w:spacing w:after="0" w:line="238" w:lineRule="auto"/>
        <w:rPr>
          <w:sz w:val="20"/>
          <w:szCs w:val="20"/>
          <w:color w:val="auto"/>
        </w:rPr>
      </w:pPr>
      <w:r>
        <w:rPr>
          <w:rFonts w:ascii="Courier New" w:cs="Courier New" w:eastAsia="Courier New" w:hAnsi="Courier New"/>
          <w:sz w:val="18"/>
          <w:szCs w:val="18"/>
          <w:color w:val="auto"/>
        </w:rPr>
        <w:t>Residence: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75 State Street</w:t>
      </w:r>
    </w:p>
    <w:p>
      <w:pPr>
        <w:spacing w:after="0"/>
        <w:tabs>
          <w:tab w:leader="none" w:pos="2420" w:val="left"/>
        </w:tabs>
        <w:rPr>
          <w:sz w:val="20"/>
          <w:szCs w:val="20"/>
          <w:color w:val="auto"/>
        </w:rPr>
      </w:pPr>
      <w:r>
        <w:rPr>
          <w:rFonts w:ascii="Courier New" w:cs="Courier New" w:eastAsia="Courier New" w:hAnsi="Courier New"/>
          <w:sz w:val="18"/>
          <w:szCs w:val="18"/>
          <w:color w:val="auto"/>
        </w:rPr>
        <w:t>Boston, Massachusetts</w:t>
      </w:r>
      <w:r>
        <w:rPr>
          <w:sz w:val="20"/>
          <w:szCs w:val="20"/>
          <w:color w:val="auto"/>
        </w:rPr>
        <w:tab/>
      </w:r>
      <w:r>
        <w:rPr>
          <w:rFonts w:ascii="Courier New" w:cs="Courier New" w:eastAsia="Courier New" w:hAnsi="Courier New"/>
          <w:sz w:val="16"/>
          <w:szCs w:val="16"/>
          <w:color w:val="auto"/>
        </w:rPr>
        <w:t>02109</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629305103</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w:t>
      </w:r>
    </w:p>
    <w:p>
      <w:pPr>
        <w:jc w:val="center"/>
        <w:ind w:left="300"/>
        <w:spacing w:after="0" w:line="238" w:lineRule="auto"/>
        <w:rPr>
          <w:sz w:val="20"/>
          <w:szCs w:val="20"/>
          <w:color w:val="auto"/>
        </w:rPr>
      </w:pPr>
      <w:r>
        <w:rPr>
          <w:rFonts w:ascii="Courier New" w:cs="Courier New" w:eastAsia="Courier New" w:hAnsi="Courier New"/>
          <w:sz w:val="18"/>
          <w:szCs w:val="18"/>
          <w:color w:val="auto"/>
        </w:rPr>
        <w:t>13d-2(b), check whether the person filing is a:</w:t>
      </w:r>
    </w:p>
    <w:p>
      <w:pPr>
        <w:spacing w:after="0" w:line="202"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680" w:type="dxa"/>
            <w:vAlign w:val="bottom"/>
          </w:tcPr>
          <w:p>
            <w:pPr>
              <w:spacing w:after="0"/>
              <w:rPr>
                <w:sz w:val="20"/>
                <w:szCs w:val="20"/>
                <w:color w:val="auto"/>
              </w:rPr>
            </w:pPr>
            <w:r>
              <w:rPr>
                <w:rFonts w:ascii="Courier New" w:cs="Courier New" w:eastAsia="Courier New" w:hAnsi="Courier New"/>
                <w:sz w:val="18"/>
                <w:szCs w:val="18"/>
                <w:color w:val="auto"/>
              </w:rPr>
              <w:t>(a) [</w:t>
            </w:r>
          </w:p>
        </w:tc>
        <w:tc>
          <w:tcPr>
            <w:tcW w:w="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626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7"/>
              </w:rPr>
              <w:t>Broker or Dealer registered under Section 15 of the Act,</w:t>
            </w:r>
          </w:p>
        </w:tc>
      </w:tr>
      <w:tr>
        <w:trPr>
          <w:trHeight w:val="405"/>
        </w:trPr>
        <w:tc>
          <w:tcPr>
            <w:tcW w:w="680" w:type="dxa"/>
            <w:vAlign w:val="bottom"/>
          </w:tcPr>
          <w:p>
            <w:pPr>
              <w:spacing w:after="0"/>
              <w:rPr>
                <w:sz w:val="20"/>
                <w:szCs w:val="20"/>
                <w:color w:val="auto"/>
              </w:rPr>
            </w:pPr>
            <w:r>
              <w:rPr>
                <w:rFonts w:ascii="Courier New" w:cs="Courier New" w:eastAsia="Courier New" w:hAnsi="Courier New"/>
                <w:sz w:val="18"/>
                <w:szCs w:val="18"/>
                <w:color w:val="auto"/>
              </w:rPr>
              <w:t>(b) [</w:t>
            </w:r>
          </w:p>
        </w:tc>
        <w:tc>
          <w:tcPr>
            <w:tcW w:w="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2300" w:type="dxa"/>
            <w:vAlign w:val="bottom"/>
          </w:tcPr>
          <w:p>
            <w:pPr>
              <w:ind w:left="360"/>
              <w:spacing w:after="0"/>
              <w:rPr>
                <w:sz w:val="20"/>
                <w:szCs w:val="20"/>
                <w:color w:val="auto"/>
              </w:rPr>
            </w:pPr>
            <w:r>
              <w:rPr>
                <w:rFonts w:ascii="Courier New" w:cs="Courier New" w:eastAsia="Courier New" w:hAnsi="Courier New"/>
                <w:sz w:val="18"/>
                <w:szCs w:val="18"/>
                <w:color w:val="auto"/>
                <w:w w:val="98"/>
              </w:rPr>
              <w:t>Bank as defined in</w:t>
            </w:r>
          </w:p>
        </w:tc>
        <w:tc>
          <w:tcPr>
            <w:tcW w:w="3960" w:type="dxa"/>
            <w:vAlign w:val="bottom"/>
          </w:tcPr>
          <w:p>
            <w:pPr>
              <w:ind w:left="60"/>
              <w:spacing w:after="0"/>
              <w:rPr>
                <w:sz w:val="20"/>
                <w:szCs w:val="20"/>
                <w:color w:val="auto"/>
              </w:rPr>
            </w:pPr>
            <w:r>
              <w:rPr>
                <w:rFonts w:ascii="Courier New" w:cs="Courier New" w:eastAsia="Courier New" w:hAnsi="Courier New"/>
                <w:sz w:val="18"/>
                <w:szCs w:val="18"/>
                <w:color w:val="auto"/>
              </w:rPr>
              <w:t>Section 3(a)(6) of the Act,</w:t>
            </w:r>
          </w:p>
        </w:tc>
      </w:tr>
      <w:tr>
        <w:trPr>
          <w:trHeight w:val="405"/>
        </w:trPr>
        <w:tc>
          <w:tcPr>
            <w:tcW w:w="680" w:type="dxa"/>
            <w:vAlign w:val="bottom"/>
          </w:tcPr>
          <w:p>
            <w:pPr>
              <w:spacing w:after="0"/>
              <w:rPr>
                <w:sz w:val="20"/>
                <w:szCs w:val="20"/>
                <w:color w:val="auto"/>
              </w:rPr>
            </w:pPr>
            <w:r>
              <w:rPr>
                <w:rFonts w:ascii="Courier New" w:cs="Courier New" w:eastAsia="Courier New" w:hAnsi="Courier New"/>
                <w:sz w:val="18"/>
                <w:szCs w:val="18"/>
                <w:color w:val="auto"/>
              </w:rPr>
              <w:t>(c) [</w:t>
            </w:r>
          </w:p>
        </w:tc>
        <w:tc>
          <w:tcPr>
            <w:tcW w:w="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626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8"/>
              </w:rPr>
              <w:t>Insurance Company as defined in Section 3(a)(19) of the</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Act,</w:t>
            </w:r>
          </w:p>
        </w:tc>
        <w:tc>
          <w:tcPr>
            <w:tcW w:w="3960" w:type="dxa"/>
            <w:vAlign w:val="bottom"/>
          </w:tcPr>
          <w:p>
            <w:pPr>
              <w:spacing w:after="0"/>
              <w:rPr>
                <w:sz w:val="17"/>
                <w:szCs w:val="17"/>
                <w:color w:val="auto"/>
              </w:rPr>
            </w:pPr>
          </w:p>
        </w:tc>
      </w:tr>
      <w:tr>
        <w:trPr>
          <w:trHeight w:val="405"/>
        </w:trPr>
        <w:tc>
          <w:tcPr>
            <w:tcW w:w="680" w:type="dxa"/>
            <w:vAlign w:val="bottom"/>
          </w:tcPr>
          <w:p>
            <w:pPr>
              <w:spacing w:after="0"/>
              <w:rPr>
                <w:sz w:val="20"/>
                <w:szCs w:val="20"/>
                <w:color w:val="auto"/>
              </w:rPr>
            </w:pPr>
            <w:r>
              <w:rPr>
                <w:rFonts w:ascii="Courier New" w:cs="Courier New" w:eastAsia="Courier New" w:hAnsi="Courier New"/>
                <w:sz w:val="18"/>
                <w:szCs w:val="18"/>
                <w:color w:val="auto"/>
              </w:rPr>
              <w:t>(d) [</w:t>
            </w:r>
          </w:p>
        </w:tc>
        <w:tc>
          <w:tcPr>
            <w:tcW w:w="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2300" w:type="dxa"/>
            <w:vAlign w:val="bottom"/>
          </w:tcPr>
          <w:p>
            <w:pPr>
              <w:ind w:left="360"/>
              <w:spacing w:after="0"/>
              <w:rPr>
                <w:sz w:val="20"/>
                <w:szCs w:val="20"/>
                <w:color w:val="auto"/>
              </w:rPr>
            </w:pPr>
            <w:r>
              <w:rPr>
                <w:rFonts w:ascii="Courier New" w:cs="Courier New" w:eastAsia="Courier New" w:hAnsi="Courier New"/>
                <w:sz w:val="18"/>
                <w:szCs w:val="18"/>
                <w:color w:val="auto"/>
                <w:w w:val="98"/>
              </w:rPr>
              <w:t>Investment Company</w:t>
            </w:r>
          </w:p>
        </w:tc>
        <w:tc>
          <w:tcPr>
            <w:tcW w:w="3960" w:type="dxa"/>
            <w:vAlign w:val="bottom"/>
          </w:tcPr>
          <w:p>
            <w:pPr>
              <w:ind w:left="60"/>
              <w:spacing w:after="0"/>
              <w:rPr>
                <w:sz w:val="20"/>
                <w:szCs w:val="20"/>
                <w:color w:val="auto"/>
              </w:rPr>
            </w:pPr>
            <w:r>
              <w:rPr>
                <w:rFonts w:ascii="Courier New" w:cs="Courier New" w:eastAsia="Courier New" w:hAnsi="Courier New"/>
                <w:sz w:val="18"/>
                <w:szCs w:val="18"/>
                <w:color w:val="auto"/>
              </w:rPr>
              <w:t>registered under Section 8 of the</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8"/>
              </w:rPr>
              <w:t>Investment Company</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Act,</w:t>
            </w:r>
          </w:p>
        </w:tc>
      </w:tr>
    </w:tbl>
    <w:p>
      <w:pPr>
        <w:spacing w:after="0" w:line="207" w:lineRule="exact"/>
        <w:rPr>
          <w:sz w:val="20"/>
          <w:szCs w:val="20"/>
          <w:color w:val="auto"/>
        </w:rPr>
      </w:pPr>
    </w:p>
    <w:p>
      <w:pPr>
        <w:ind w:left="3380" w:right="2440" w:hanging="1686"/>
        <w:spacing w:after="0" w:line="235" w:lineRule="auto"/>
        <w:tabs>
          <w:tab w:leader="none" w:pos="21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]Investment Adviser registered under Section 203 of the Investment Advisers Act of 1940,</w:t>
      </w:r>
    </w:p>
    <w:p>
      <w:pPr>
        <w:sectPr>
          <w:pgSz w:w="11900" w:h="16838" w:orient="portrait"/>
          <w:cols w:equalWidth="0" w:num="1">
            <w:col w:w="11500"/>
          </w:cols>
          <w:pgMar w:left="240" w:top="339" w:right="159" w:bottom="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629305103</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 of 7 Pages</w:t>
      </w:r>
    </w:p>
    <w:p>
      <w:pPr>
        <w:spacing w:after="0" w:line="200" w:lineRule="exact"/>
        <w:rPr>
          <w:sz w:val="20"/>
          <w:szCs w:val="20"/>
          <w:color w:val="auto"/>
        </w:rPr>
      </w:pPr>
    </w:p>
    <w:p>
      <w:pPr>
        <w:sectPr>
          <w:pgSz w:w="11900" w:h="16838" w:orient="portrait"/>
          <w:cols w:equalWidth="0" w:num="3">
            <w:col w:w="2760" w:space="720"/>
            <w:col w:w="1820" w:space="720"/>
            <w:col w:w="5480"/>
          </w:cols>
          <w:pgMar w:left="240" w:top="339" w:right="159" w:bottom="0" w:gutter="0" w:footer="0" w:header="0"/>
          <w:type w:val="continuous"/>
        </w:sectPr>
      </w:pPr>
    </w:p>
    <w:p>
      <w:pPr>
        <w:spacing w:after="0" w:line="2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(f)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120"/>
        <w:spacing w:after="0" w:line="279" w:lineRule="auto"/>
        <w:rPr>
          <w:sz w:val="20"/>
          <w:szCs w:val="20"/>
          <w:color w:val="auto"/>
        </w:rPr>
      </w:pPr>
      <w:r>
        <w:rPr>
          <w:rFonts w:ascii="Courier New" w:cs="Courier New" w:eastAsia="Courier New" w:hAnsi="Courier New"/>
          <w:sz w:val="16"/>
          <w:szCs w:val="16"/>
          <w:color w:val="auto"/>
        </w:rPr>
        <w:t>Employee Benefit Plan, Pension Fund which is subject to the provisions of the Employee Retirement Income Security Act of 1974 or Endowment Fund; see 13d-1(b)(1)(ii)(F),</w:t>
      </w:r>
    </w:p>
    <w:p>
      <w:pPr>
        <w:spacing w:after="0" w:line="178" w:lineRule="exact"/>
        <w:rPr>
          <w:sz w:val="20"/>
          <w:szCs w:val="20"/>
          <w:color w:val="auto"/>
        </w:rPr>
      </w:pPr>
    </w:p>
    <w:p>
      <w:pPr>
        <w:sectPr>
          <w:pgSz w:w="11900" w:h="16838" w:orient="portrait"/>
          <w:cols w:equalWidth="0" w:num="3">
            <w:col w:w="2220" w:space="320"/>
            <w:col w:w="120" w:space="720"/>
            <w:col w:w="8120"/>
          </w:cols>
          <w:pgMar w:left="240" w:top="339" w:right="159" w:bottom="0" w:gutter="0" w:footer="0" w:header="0"/>
          <w:type w:val="continuous"/>
        </w:sectPr>
      </w:pPr>
    </w:p>
    <w:p>
      <w:pPr>
        <w:ind w:left="1700"/>
        <w:spacing w:after="0"/>
        <w:rPr>
          <w:sz w:val="20"/>
          <w:szCs w:val="20"/>
          <w:color w:val="auto"/>
        </w:rPr>
      </w:pPr>
      <w:r>
        <w:rPr>
          <w:rFonts w:ascii="Courier New" w:cs="Courier New" w:eastAsia="Courier New" w:hAnsi="Courier New"/>
          <w:sz w:val="16"/>
          <w:szCs w:val="16"/>
          <w:color w:val="auto"/>
        </w:rPr>
        <w:t>(g) [ X ]</w:t>
      </w:r>
    </w:p>
    <w:p>
      <w:pPr>
        <w:spacing w:after="0" w:line="20" w:lineRule="exact"/>
        <w:rPr>
          <w:sz w:val="20"/>
          <w:szCs w:val="20"/>
          <w:color w:val="auto"/>
        </w:rPr>
      </w:pPr>
      <w:r>
        <w:rPr>
          <w:sz w:val="20"/>
          <w:szCs w:val="20"/>
          <w:color w:val="auto"/>
        </w:rPr>
        <w:br w:type="column"/>
      </w:r>
    </w:p>
    <w:p>
      <w:pPr>
        <w:ind w:right="2640"/>
        <w:spacing w:after="0" w:line="235" w:lineRule="auto"/>
        <w:rPr>
          <w:sz w:val="20"/>
          <w:szCs w:val="20"/>
          <w:color w:val="auto"/>
        </w:rPr>
      </w:pPr>
      <w:r>
        <w:rPr>
          <w:rFonts w:ascii="Courier New" w:cs="Courier New" w:eastAsia="Courier New" w:hAnsi="Courier New"/>
          <w:sz w:val="18"/>
          <w:szCs w:val="18"/>
          <w:color w:val="auto"/>
        </w:rPr>
        <w:t>Parent Holding Company, in accordance with Rule 13d-1(b)(1)(ii)(G); see Item 7,</w:t>
      </w:r>
    </w:p>
    <w:p>
      <w:pPr>
        <w:spacing w:after="0" w:line="200" w:lineRule="exact"/>
        <w:rPr>
          <w:sz w:val="20"/>
          <w:szCs w:val="20"/>
          <w:color w:val="auto"/>
        </w:rPr>
      </w:pPr>
    </w:p>
    <w:p>
      <w:pPr>
        <w:sectPr>
          <w:pgSz w:w="11900" w:h="16838" w:orient="portrait"/>
          <w:cols w:equalWidth="0" w:num="2">
            <w:col w:w="2660" w:space="720"/>
            <w:col w:w="8120"/>
          </w:cols>
          <w:pgMar w:left="240" w:top="339" w:right="159" w:bottom="0" w:gutter="0" w:footer="0" w:header="0"/>
          <w:type w:val="continuous"/>
        </w:sectPr>
      </w:pPr>
    </w:p>
    <w:p>
      <w:pPr>
        <w:spacing w:after="0" w:line="8"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(h)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Group, in accordance with Rule 13d-1(b)(1)(ii)(H).</w:t>
      </w:r>
    </w:p>
    <w:p>
      <w:pPr>
        <w:spacing w:after="0" w:line="200" w:lineRule="exact"/>
        <w:rPr>
          <w:sz w:val="20"/>
          <w:szCs w:val="20"/>
          <w:color w:val="auto"/>
        </w:rPr>
      </w:pPr>
    </w:p>
    <w:p>
      <w:pPr>
        <w:sectPr>
          <w:pgSz w:w="11900" w:h="16838" w:orient="portrait"/>
          <w:cols w:equalWidth="0" w:num="3">
            <w:col w:w="2220" w:space="320"/>
            <w:col w:w="120" w:space="720"/>
            <w:col w:w="8120"/>
          </w:cols>
          <w:pgMar w:left="240" w:top="339" w:right="159"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Ownership:</w:t>
      </w:r>
    </w:p>
    <w:p>
      <w:pPr>
        <w:sectPr>
          <w:pgSz w:w="11900" w:h="16838" w:orient="portrait"/>
          <w:cols w:equalWidth="0" w:num="1">
            <w:col w:w="11500"/>
          </w:cols>
          <w:pgMar w:left="240" w:top="339" w:right="159" w:bottom="0" w:gutter="0" w:footer="0" w:header="0"/>
          <w:type w:val="continuous"/>
        </w:sectPr>
      </w:pPr>
    </w:p>
    <w:p>
      <w:pPr>
        <w:spacing w:after="0" w:line="224" w:lineRule="exact"/>
        <w:rPr>
          <w:sz w:val="20"/>
          <w:szCs w:val="20"/>
          <w:color w:val="auto"/>
        </w:rPr>
      </w:pPr>
    </w:p>
    <w:p>
      <w:pPr>
        <w:ind w:right="4540" w:firstLine="851"/>
        <w:spacing w:after="0" w:line="235" w:lineRule="auto"/>
        <w:tabs>
          <w:tab w:leader="none" w:pos="168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w:t>
      </w:r>
    </w:p>
    <w:p>
      <w:pPr>
        <w:spacing w:after="0" w:line="5" w:lineRule="exact"/>
        <w:rPr>
          <w:rFonts w:ascii="Courier New" w:cs="Courier New" w:eastAsia="Courier New" w:hAnsi="Courier New"/>
          <w:sz w:val="18"/>
          <w:szCs w:val="18"/>
          <w:color w:val="auto"/>
        </w:rPr>
      </w:pPr>
    </w:p>
    <w:p>
      <w:pPr>
        <w:ind w:right="5380"/>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1,304,450 shares of the Issuer which are held of record by clients of WMC.</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8.81%</w:t>
      </w:r>
    </w:p>
    <w:p>
      <w:pPr>
        <w:sectPr>
          <w:pgSz w:w="11900" w:h="16838" w:orient="portrait"/>
          <w:cols w:equalWidth="0" w:num="1">
            <w:col w:w="11500"/>
          </w:cols>
          <w:pgMar w:left="240" w:top="339" w:right="159" w:bottom="0" w:gutter="0" w:footer="0" w:header="0"/>
          <w:type w:val="continuous"/>
        </w:sectPr>
      </w:pPr>
    </w:p>
    <w:bookmarkStart w:id="2" w:name="page3"/>
    <w:bookmarkEnd w:id="2"/>
    <w:p>
      <w:pPr>
        <w:ind w:left="1700" w:hanging="849"/>
        <w:spacing w:after="0"/>
        <w:tabs>
          <w:tab w:leader="none" w:pos="1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480" w:hanging="418"/>
        <w:spacing w:after="0"/>
        <w:tabs>
          <w:tab w:leader="none" w:pos="14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w:t>
      </w:r>
    </w:p>
    <w:tbl>
      <w:tblPr>
        <w:tblLayout w:type="fixed"/>
        <w:tblInd w:w="0" w:type="dxa"/>
        <w:tblCellMar>
          <w:top w:w="0" w:type="dxa"/>
          <w:left w:w="0" w:type="dxa"/>
          <w:bottom w:w="0" w:type="dxa"/>
          <w:right w:w="0" w:type="dxa"/>
        </w:tblCellMar>
      </w:tblPr>
      <w:tr>
        <w:trPr>
          <w:trHeight w:val="203"/>
        </w:trPr>
        <w:tc>
          <w:tcPr>
            <w:tcW w:w="30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the vote</w:t>
            </w:r>
          </w:p>
        </w:tc>
        <w:tc>
          <w:tcPr>
            <w:tcW w:w="4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73"/>
              </w:rPr>
              <w:t>0</w:t>
            </w:r>
          </w:p>
        </w:tc>
        <w:tc>
          <w:tcPr>
            <w:tcW w:w="15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4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power to vote or to direct</w:t>
            </w:r>
          </w:p>
        </w:tc>
      </w:tr>
      <w:tr>
        <w:trPr>
          <w:trHeight w:val="203"/>
        </w:trPr>
        <w:tc>
          <w:tcPr>
            <w:tcW w:w="2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vote</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729,750</w:t>
            </w:r>
          </w:p>
        </w:tc>
        <w:tc>
          <w:tcPr>
            <w:tcW w:w="2780" w:type="dxa"/>
            <w:vAlign w:val="bottom"/>
          </w:tcPr>
          <w:p>
            <w:pPr>
              <w:spacing w:after="0"/>
              <w:rPr>
                <w:sz w:val="17"/>
                <w:szCs w:val="17"/>
                <w:color w:val="auto"/>
              </w:rPr>
            </w:pP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w:t>
            </w:r>
          </w:p>
        </w:tc>
        <w:tc>
          <w:tcPr>
            <w:tcW w:w="55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Sole power to dispose or to direct</w:t>
            </w:r>
          </w:p>
        </w:tc>
      </w:tr>
      <w:tr>
        <w:trPr>
          <w:trHeight w:val="203"/>
        </w:trPr>
        <w:tc>
          <w:tcPr>
            <w:tcW w:w="2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2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disposition of</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4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power to dispose or to direct</w:t>
            </w:r>
          </w:p>
        </w:tc>
      </w:tr>
      <w:tr>
        <w:trPr>
          <w:trHeight w:val="203"/>
        </w:trPr>
        <w:tc>
          <w:tcPr>
            <w:tcW w:w="2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2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disposition of</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1,304,450</w:t>
            </w:r>
          </w:p>
        </w:tc>
      </w:tr>
      <w:tr>
        <w:trPr>
          <w:trHeight w:val="405"/>
        </w:trPr>
        <w:tc>
          <w:tcPr>
            <w:tcW w:w="228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6"/>
              </w:rPr>
              <w:t>CUSIP No. 629305103</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ind w:right="1132"/>
              <w:spacing w:after="0"/>
              <w:rPr>
                <w:sz w:val="20"/>
                <w:szCs w:val="20"/>
                <w:color w:val="auto"/>
              </w:rPr>
            </w:pPr>
            <w:r>
              <w:rPr>
                <w:rFonts w:ascii="Courier New" w:cs="Courier New" w:eastAsia="Courier New" w:hAnsi="Courier New"/>
                <w:sz w:val="18"/>
                <w:szCs w:val="18"/>
                <w:color w:val="auto"/>
                <w:w w:val="92"/>
              </w:rPr>
              <w:t>13G</w:t>
            </w:r>
          </w:p>
        </w:tc>
        <w:tc>
          <w:tcPr>
            <w:tcW w:w="2780" w:type="dxa"/>
            <w:vAlign w:val="bottom"/>
          </w:tcPr>
          <w:p>
            <w:pPr>
              <w:ind w:left="1000"/>
              <w:spacing w:after="0"/>
              <w:rPr>
                <w:sz w:val="20"/>
                <w:szCs w:val="20"/>
                <w:color w:val="auto"/>
              </w:rPr>
            </w:pPr>
            <w:r>
              <w:rPr>
                <w:rFonts w:ascii="Courier New" w:cs="Courier New" w:eastAsia="Courier New" w:hAnsi="Courier New"/>
                <w:sz w:val="18"/>
                <w:szCs w:val="18"/>
                <w:color w:val="auto"/>
                <w:w w:val="95"/>
              </w:rPr>
              <w:t>Page 5 of 7 Pages</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1159" w:firstLine="2529"/>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beneficial owner of more than five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w:t>
      </w:r>
    </w:p>
    <w:p>
      <w:pPr>
        <w:ind w:left="2540"/>
        <w:spacing w:after="0" w:line="238" w:lineRule="auto"/>
        <w:rPr>
          <w:sz w:val="20"/>
          <w:szCs w:val="20"/>
          <w:color w:val="auto"/>
        </w:rPr>
      </w:pPr>
      <w:r>
        <w:rPr>
          <w:rFonts w:ascii="Courier New" w:cs="Courier New" w:eastAsia="Courier New" w:hAnsi="Courier New"/>
          <w:sz w:val="18"/>
          <w:szCs w:val="18"/>
          <w:color w:val="auto"/>
        </w:rPr>
        <w:t>Person.</w:t>
      </w:r>
    </w:p>
    <w:p>
      <w:pPr>
        <w:spacing w:after="0" w:line="207" w:lineRule="exact"/>
        <w:rPr>
          <w:sz w:val="20"/>
          <w:szCs w:val="20"/>
          <w:color w:val="auto"/>
        </w:rPr>
      </w:pPr>
    </w:p>
    <w:p>
      <w:pPr>
        <w:ind w:right="3679"/>
        <w:spacing w:after="0" w:line="271" w:lineRule="auto"/>
        <w:rPr>
          <w:sz w:val="20"/>
          <w:szCs w:val="20"/>
          <w:color w:val="auto"/>
        </w:rPr>
      </w:pPr>
      <w:r>
        <w:rPr>
          <w:rFonts w:ascii="Courier New" w:cs="Courier New" w:eastAsia="Courier New" w:hAnsi="Courier New"/>
          <w:sz w:val="16"/>
          <w:szCs w:val="16"/>
          <w:color w:val="auto"/>
        </w:rPr>
        <w:t>The securities as to which this Schedule is filed by WMC, in its capacity as investment adviser, are owned of record by clients of WMC.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8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 Which</w:t>
      </w:r>
    </w:p>
    <w:p>
      <w:pPr>
        <w:spacing w:after="0" w:line="4" w:lineRule="exact"/>
        <w:rPr>
          <w:sz w:val="20"/>
          <w:szCs w:val="20"/>
          <w:color w:val="auto"/>
        </w:rPr>
      </w:pPr>
    </w:p>
    <w:p>
      <w:pPr>
        <w:ind w:left="2540" w:right="1259"/>
        <w:spacing w:after="0" w:line="235" w:lineRule="auto"/>
        <w:rPr>
          <w:sz w:val="20"/>
          <w:szCs w:val="20"/>
          <w:color w:val="auto"/>
        </w:rPr>
      </w:pPr>
      <w:r>
        <w:rPr>
          <w:rFonts w:ascii="Courier New" w:cs="Courier New" w:eastAsia="Courier New" w:hAnsi="Courier New"/>
          <w:sz w:val="18"/>
          <w:szCs w:val="18"/>
          <w:color w:val="auto"/>
        </w:rPr>
        <w:t>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7" w:lineRule="exact"/>
        <w:rPr>
          <w:sz w:val="20"/>
          <w:szCs w:val="20"/>
          <w:color w:val="auto"/>
        </w:rPr>
      </w:pPr>
    </w:p>
    <w:p>
      <w:pPr>
        <w:ind w:right="2939" w:firstLine="843"/>
        <w:spacing w:after="0" w:line="235" w:lineRule="auto"/>
        <w:rPr>
          <w:sz w:val="20"/>
          <w:szCs w:val="20"/>
          <w:color w:val="auto"/>
        </w:rPr>
      </w:pPr>
      <w:r>
        <w:rPr>
          <w:rFonts w:ascii="Courier New" w:cs="Courier New" w:eastAsia="Courier New" w:hAnsi="Courier New"/>
          <w:sz w:val="18"/>
          <w:szCs w:val="18"/>
          <w:color w:val="auto"/>
        </w:rPr>
        <w:t>Not Applicable. This schedule is not being filed pursuant to Rule 13d-1(b)(1)(ii)(H) or Rule 13d-1(c).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7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tabs>
          <w:tab w:leader="none" w:pos="3460" w:val="left"/>
          <w:tab w:leader="none" w:pos="6000" w:val="left"/>
        </w:tabs>
        <w:rPr>
          <w:sz w:val="20"/>
          <w:szCs w:val="20"/>
          <w:color w:val="auto"/>
        </w:rPr>
      </w:pPr>
      <w:r>
        <w:rPr>
          <w:rFonts w:ascii="Courier New" w:cs="Courier New" w:eastAsia="Courier New" w:hAnsi="Courier New"/>
          <w:sz w:val="18"/>
          <w:szCs w:val="18"/>
          <w:color w:val="auto"/>
        </w:rPr>
        <w:t>CUSIP No. 629305103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1" w:lineRule="exact"/>
        <w:rPr>
          <w:sz w:val="20"/>
          <w:szCs w:val="20"/>
          <w:color w:val="auto"/>
        </w:rPr>
      </w:pPr>
    </w:p>
    <w:p>
      <w:pPr>
        <w:ind w:left="67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36" w:right="1440" w:bottom="1440" w:gutter="0" w:footer="0" w:header="0"/>
        </w:sect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Date:</w:t>
      </w:r>
    </w:p>
    <w:p>
      <w:pPr>
        <w:ind w:left="254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14, 1998</w:t>
      </w:r>
    </w:p>
    <w:p>
      <w:pPr>
        <w:spacing w:after="0" w:line="238" w:lineRule="auto"/>
        <w:rPr>
          <w:sz w:val="20"/>
          <w:szCs w:val="20"/>
          <w:color w:val="auto"/>
        </w:rPr>
      </w:pPr>
      <w:r>
        <w:rPr>
          <w:rFonts w:ascii="Courier New" w:cs="Courier New" w:eastAsia="Courier New" w:hAnsi="Courier New"/>
          <w:sz w:val="18"/>
          <w:szCs w:val="18"/>
          <w:color w:val="auto"/>
        </w:rPr>
        <w:t>--//Brian P. Hillery//--</w:t>
      </w:r>
    </w:p>
    <w:p>
      <w:pPr>
        <w:spacing w:after="0"/>
        <w:rPr>
          <w:sz w:val="20"/>
          <w:szCs w:val="20"/>
          <w:color w:val="auto"/>
        </w:rPr>
      </w:pPr>
      <w:r>
        <w:rPr>
          <w:rFonts w:ascii="Courier New" w:cs="Courier New" w:eastAsia="Courier New" w:hAnsi="Courier New"/>
          <w:sz w:val="18"/>
          <w:szCs w:val="18"/>
          <w:color w:val="auto"/>
        </w:rPr>
        <w:t>Brian P. Hillery</w:t>
      </w:r>
    </w:p>
    <w:p>
      <w:pPr>
        <w:spacing w:after="0" w:line="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Assistant Vice President</w:t>
      </w:r>
    </w:p>
    <w:p>
      <w:pPr>
        <w:sectPr>
          <w:pgSz w:w="11900" w:h="16838" w:orient="portrait"/>
          <w:cols w:equalWidth="0" w:num="2">
            <w:col w:w="3700" w:space="520"/>
            <w:col w:w="5999"/>
          </w:cols>
          <w:pgMar w:left="240" w:top="136" w:right="1440" w:bottom="1440" w:gutter="0" w:footer="0" w:header="0"/>
          <w:type w:val="continuous"/>
        </w:sectPr>
      </w:pPr>
    </w:p>
    <w:bookmarkStart w:id="3" w:name="page4"/>
    <w:bookmarkEnd w:id="3"/>
    <w:p>
      <w:pPr>
        <w:ind w:right="2519" w:firstLine="8"/>
        <w:spacing w:after="0" w:line="235" w:lineRule="auto"/>
        <w:tabs>
          <w:tab w:leader="none" w:pos="84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January 15, 1997 and filed with the SEC on January 24,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3460" w:val="left"/>
          <w:tab w:leader="none" w:pos="6000" w:val="left"/>
        </w:tabs>
        <w:rPr>
          <w:sz w:val="20"/>
          <w:szCs w:val="20"/>
          <w:color w:val="auto"/>
        </w:rPr>
      </w:pPr>
      <w:r>
        <w:rPr>
          <w:rFonts w:ascii="Courier New" w:cs="Courier New" w:eastAsia="Courier New" w:hAnsi="Courier New"/>
          <w:sz w:val="18"/>
          <w:szCs w:val="18"/>
          <w:color w:val="auto"/>
        </w:rPr>
        <w:t>CUSIP No. 629305103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6"/>
          <w:szCs w:val="16"/>
          <w:color w:val="auto"/>
        </w:rPr>
        <w:t>Pursuant to the instructions in Item 7 of this Schedule 13G, the identity and the Item 3 classification of the relevant subsidiary are: Wellington Trust Company, NA, 75 State Street, Boston MA 02109, a wholly-owned subsidiary of Wellington Management Company, LLP and a bank as defined in Section 3(a)(6) of the Securities Exchange Act of 1934.</w:t>
      </w:r>
    </w:p>
    <w:sectPr>
      <w:pgSz w:w="11900" w:h="16838" w:orient="portrait"/>
      <w:cols w:equalWidth="0" w:num="1">
        <w:col w:w="10219"/>
      </w:cols>
      <w:pgMar w:left="240" w:top="9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1."/>
      <w:numFmt w:val="decimal"/>
      <w:start w:val="4"/>
    </w:lvl>
  </w:abstractNum>
  <w:abstractNum w:abstractNumId="7">
    <w:nsid w:val="216231B"/>
    <w:multiLevelType w:val="hybridMultilevel"/>
    <w:lvl w:ilvl="0">
      <w:lvlJc w:val="left"/>
      <w:lvlText w:val="-"/>
      <w:numFmt w:val="bullet"/>
      <w:start w:val="1"/>
    </w:lvl>
    <w:lvl w:ilvl="1">
      <w:lvlJc w:val="left"/>
      <w:lvlText w:val="%2."/>
      <w:numFmt w:val="decimal"/>
      <w:start w:val="5"/>
    </w:lvl>
  </w:abstractNum>
  <w:abstractNum w:abstractNumId="8">
    <w:nsid w:val="1F16E9E8"/>
    <w:multiLevelType w:val="hybridMultilevel"/>
    <w:lvl w:ilvl="0">
      <w:lvlJc w:val="left"/>
      <w:lvlText w:val="%1."/>
      <w:numFmt w:val="decimal"/>
      <w:start w:val="11"/>
    </w:lvl>
  </w:abstractNum>
  <w:abstractNum w:abstractNumId="9">
    <w:nsid w:val="1190CDE7"/>
    <w:multiLevelType w:val="hybridMultilevel"/>
    <w:lvl w:ilvl="0">
      <w:lvlJc w:val="left"/>
      <w:lvlText w:val="(%1)"/>
      <w:numFmt w:val="lowerLetter"/>
      <w:start w:val="5"/>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3"/>
    </w:lvl>
    <w:lvl w:ilvl="1">
      <w:lvlJc w:val="left"/>
      <w:lvlText w:val="(%2)"/>
      <w:numFmt w:val="lowerLetter"/>
      <w:start w:val="9"/>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2019-12-14T03:09:41Z</dcterms:created>
  <dcterms:modified xsi:type="dcterms:W3CDTF">2019-12-14T03:09:41Z</dcterms:modified>
</cp:coreProperties>
</file>