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9396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939673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Corre Partners Management, LLC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0" w:lineRule="exact"/>
        <w:rPr>
          <w:sz w:val="24"/>
          <w:szCs w:val="24"/>
          <w:color w:val="auto"/>
        </w:rPr>
      </w:pPr>
      <w:r>
        <w:rPr>
          <w:sz w:val="24"/>
          <w:szCs w:val="24"/>
          <w:color w:val="auto"/>
        </w:rPr>
        <w:br w:type="column"/>
      </w:r>
    </w:p>
    <w:p>
      <w:pPr>
        <w:ind w:left="1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ind w:left="350" w:hanging="350"/>
        <w:spacing w:after="0"/>
        <w:tabs>
          <w:tab w:leader="none" w:pos="350" w:val="left"/>
        </w:tabs>
        <w:numPr>
          <w:ilvl w:val="0"/>
          <w:numId w:val="1"/>
        </w:numPr>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NNBR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ind w:left="10"/>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ind w:left="10"/>
        <w:spacing w:after="0"/>
        <w:rPr>
          <w:sz w:val="20"/>
          <w:szCs w:val="20"/>
          <w:color w:val="auto"/>
        </w:rPr>
      </w:pPr>
      <w:r>
        <w:rPr>
          <w:rFonts w:ascii="Times New Roman" w:cs="Times New Roman" w:eastAsia="Times New Roman" w:hAnsi="Times New Roman"/>
          <w:sz w:val="17"/>
          <w:szCs w:val="17"/>
          <w:color w:val="0000FF"/>
        </w:rPr>
        <w:t>05/13/2022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1739" w:val="left"/>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2"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44" w:lineRule="exact"/>
        <w:rPr>
          <w:sz w:val="24"/>
          <w:szCs w:val="24"/>
          <w:color w:val="auto"/>
        </w:rPr>
      </w:pPr>
    </w:p>
    <w:p>
      <w:pPr>
        <w:sectPr>
          <w:pgSz w:w="11900" w:h="16838" w:orient="portrait"/>
          <w:cols w:equalWidth="0" w:num="3">
            <w:col w:w="3190" w:space="720"/>
            <w:col w:w="3110" w:space="720"/>
            <w:col w:w="3340"/>
          </w:cols>
          <w:pgMar w:left="460" w:top="217" w:right="359" w:bottom="0" w:gutter="0" w:footer="0" w:header="0"/>
          <w:type w:val="continuous"/>
        </w:sectPr>
      </w:pPr>
    </w:p>
    <w:p>
      <w:pPr>
        <w:spacing w:after="0" w:line="180"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380" w:hanging="3829"/>
        <w:spacing w:after="0" w:line="258"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34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40" w:type="dxa"/>
            <w:vAlign w:val="bottom"/>
          </w:tcPr>
          <w:p>
            <w:pPr>
              <w:ind w:left="100"/>
              <w:spacing w:after="0"/>
              <w:rPr>
                <w:sz w:val="20"/>
                <w:szCs w:val="20"/>
                <w:color w:val="auto"/>
              </w:rPr>
            </w:pPr>
            <w:r>
              <w:rPr>
                <w:rFonts w:ascii="Arial" w:cs="Arial" w:eastAsia="Arial" w:hAnsi="Arial"/>
                <w:sz w:val="13"/>
                <w:szCs w:val="13"/>
                <w:color w:val="auto"/>
                <w:w w:val="98"/>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5" w:lineRule="exact"/>
        <w:rPr>
          <w:sz w:val="24"/>
          <w:szCs w:val="24"/>
          <w:color w:val="auto"/>
        </w:rPr>
      </w:pPr>
    </w:p>
    <w:p>
      <w:pPr>
        <w:sectPr>
          <w:pgSz w:w="11900" w:h="16838" w:orient="portrait"/>
          <w:cols w:equalWidth="0" w:num="2">
            <w:col w:w="7020" w:space="720"/>
            <w:col w:w="33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16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4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40" w:type="dxa"/>
            <w:vAlign w:val="bottom"/>
            <w:tcBorders>
              <w:bottom w:val="single" w:sz="8" w:color="2C2C2C"/>
            </w:tcBorders>
            <w:gridSpan w:val="3"/>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05/13/2022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106,621</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2.3389</w:t>
            </w:r>
            <w:r>
              <w:rPr>
                <w:rFonts w:ascii="Times New Roman" w:cs="Times New Roman" w:eastAsia="Times New Roman" w:hAnsi="Times New Roman"/>
                <w:sz w:val="21"/>
                <w:szCs w:val="21"/>
                <w:color w:val="008000"/>
                <w:w w:val="93"/>
                <w:vertAlign w:val="superscript"/>
              </w:rPr>
              <w:t>(1)</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4,278,867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05/16/2022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w w:val="93"/>
              </w:rPr>
              <w:t>2,800</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2.3373</w:t>
            </w:r>
            <w:r>
              <w:rPr>
                <w:rFonts w:ascii="Times New Roman" w:cs="Times New Roman" w:eastAsia="Times New Roman" w:hAnsi="Times New Roman"/>
                <w:sz w:val="21"/>
                <w:szCs w:val="21"/>
                <w:color w:val="008000"/>
                <w:w w:val="93"/>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4,281,667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05/17/2022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169,767</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2.3901</w:t>
            </w:r>
            <w:r>
              <w:rPr>
                <w:rFonts w:ascii="Times New Roman" w:cs="Times New Roman" w:eastAsia="Times New Roman" w:hAnsi="Times New Roman"/>
                <w:sz w:val="21"/>
                <w:szCs w:val="21"/>
                <w:color w:val="008000"/>
                <w:w w:val="93"/>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4,451,434</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tcBorders>
              <w:bottom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gridSpan w:val="7"/>
          </w:tcPr>
          <w:p>
            <w:pPr>
              <w:ind w:left="60"/>
              <w:spacing w:after="0"/>
              <w:rPr>
                <w:sz w:val="20"/>
                <w:szCs w:val="20"/>
                <w:color w:val="auto"/>
              </w:rPr>
            </w:pPr>
            <w:r>
              <w:rPr>
                <w:rFonts w:ascii="Times New Roman" w:cs="Times New Roman" w:eastAsia="Times New Roman" w:hAnsi="Times New Roman"/>
                <w:sz w:val="17"/>
                <w:szCs w:val="17"/>
                <w:color w:val="0000FF"/>
                <w:w w:val="97"/>
              </w:rPr>
              <w:t>Common Stock, par value $0.01 per share</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7"/>
                <w:szCs w:val="17"/>
                <w:color w:val="0000FF"/>
              </w:rPr>
              <w:t>05/17/2022</w:t>
            </w:r>
          </w:p>
        </w:tc>
        <w:tc>
          <w:tcPr>
            <w:tcW w:w="1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jc w:val="center"/>
              <w:ind w:left="31"/>
              <w:spacing w:after="0"/>
              <w:rPr>
                <w:sz w:val="20"/>
                <w:szCs w:val="20"/>
                <w:color w:val="auto"/>
              </w:rPr>
            </w:pPr>
            <w:r>
              <w:rPr>
                <w:rFonts w:ascii="Times New Roman" w:cs="Times New Roman" w:eastAsia="Times New Roman" w:hAnsi="Times New Roman"/>
                <w:sz w:val="17"/>
                <w:szCs w:val="17"/>
                <w:color w:val="0000FF"/>
              </w:rPr>
              <w:t>285,000</w:t>
            </w:r>
          </w:p>
        </w:tc>
        <w:tc>
          <w:tcPr>
            <w:tcW w:w="5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2.3901</w:t>
            </w:r>
            <w:r>
              <w:rPr>
                <w:rFonts w:ascii="Times New Roman" w:cs="Times New Roman" w:eastAsia="Times New Roman" w:hAnsi="Times New Roman"/>
                <w:sz w:val="21"/>
                <w:szCs w:val="21"/>
                <w:color w:val="008000"/>
                <w:w w:val="93"/>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905,735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tcBorders>
              <w:bottom w:val="single" w:sz="8" w:color="2C2C2C"/>
            </w:tcBorders>
            <w:gridSpan w:val="4"/>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60" w:type="dxa"/>
            <w:vAlign w:val="bottom"/>
            <w:gridSpan w:val="17"/>
          </w:tcPr>
          <w:p>
            <w:pPr>
              <w:jc w:val="center"/>
              <w:ind w:left="83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80" w:type="dxa"/>
            <w:vAlign w:val="bottom"/>
            <w:gridSpan w:val="11"/>
          </w:tcPr>
          <w:p>
            <w:pPr>
              <w:jc w:val="center"/>
              <w:ind w:left="76"/>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Conversion</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gridSpan w:val="3"/>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720,000</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219"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12/11/2019</w:t>
            </w:r>
          </w:p>
        </w:tc>
        <w:tc>
          <w:tcPr>
            <w:tcW w:w="74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12/11/2026</w:t>
            </w:r>
          </w:p>
        </w:tc>
        <w:tc>
          <w:tcPr>
            <w:tcW w:w="58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720,000</w:t>
            </w:r>
          </w:p>
        </w:tc>
        <w:tc>
          <w:tcPr>
            <w:tcW w:w="52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restart"/>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195,000</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restart"/>
          </w:tcPr>
          <w:p>
            <w:pPr>
              <w:ind w:left="80"/>
              <w:spacing w:after="0" w:line="219" w:lineRule="exact"/>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12</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12/11/2019</w:t>
            </w:r>
          </w:p>
        </w:tc>
        <w:tc>
          <w:tcPr>
            <w:tcW w:w="74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12/11/2026</w:t>
            </w:r>
          </w:p>
        </w:tc>
        <w:tc>
          <w:tcPr>
            <w:tcW w:w="58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7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195,000</w:t>
            </w:r>
          </w:p>
        </w:tc>
        <w:tc>
          <w:tcPr>
            <w:tcW w:w="520" w:type="dxa"/>
            <w:vAlign w:val="bottom"/>
            <w:vMerge w:val="restart"/>
          </w:tcPr>
          <w:p>
            <w:pPr>
              <w:ind w:left="360"/>
              <w:spacing w:after="0" w:line="142" w:lineRule="exact"/>
              <w:rPr>
                <w:sz w:val="20"/>
                <w:szCs w:val="20"/>
                <w:color w:val="auto"/>
              </w:rPr>
            </w:pPr>
            <w:r>
              <w:rPr>
                <w:rFonts w:ascii="Times New Roman" w:cs="Times New Roman" w:eastAsia="Times New Roman" w:hAnsi="Times New Roman"/>
                <w:sz w:val="13"/>
                <w:szCs w:val="13"/>
                <w:color w:val="0000FF"/>
              </w:rPr>
              <w:t>I</w:t>
            </w:r>
          </w:p>
        </w:tc>
        <w:tc>
          <w:tcPr>
            <w:tcW w:w="22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$0.01 per</w:t>
            </w: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share</w:t>
            </w: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2580" w:type="dxa"/>
            <w:vAlign w:val="bottom"/>
            <w:tcBorders>
              <w:top w:val="single" w:sz="8" w:color="2C2C2C"/>
            </w:tcBorders>
            <w:gridSpan w:val="6"/>
          </w:tcPr>
          <w:p>
            <w:pPr>
              <w:ind w:left="60"/>
              <w:spacing w:after="0" w:line="231"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0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60" w:type="dxa"/>
            <w:vAlign w:val="bottom"/>
            <w:gridSpan w:val="8"/>
          </w:tcPr>
          <w:p>
            <w:pPr>
              <w:ind w:left="20"/>
              <w:spacing w:after="0" w:line="219"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Corre Partners Management, LLC</w:t>
              </w:r>
            </w:hyperlink>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30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9"/>
              </w:rPr>
              <w:t>12 EAST 49TH STREET 40TH FLOOR</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8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00" w:type="dxa"/>
            <w:vAlign w:val="bottom"/>
            <w:gridSpan w:val="5"/>
          </w:tcPr>
          <w:p>
            <w:pPr>
              <w:ind w:left="20"/>
              <w:spacing w:after="0" w:line="219"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Corre Partners Advisors LLC</w:t>
              </w:r>
            </w:hyperlink>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10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300" w:type="dxa"/>
            <w:vAlign w:val="bottom"/>
          </w:tcPr>
          <w:p>
            <w:pPr>
              <w:spacing w:after="0"/>
              <w:rPr>
                <w:sz w:val="24"/>
                <w:szCs w:val="24"/>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0" w:type="dxa"/>
            <w:vAlign w:val="bottom"/>
            <w:gridSpan w:val="6"/>
          </w:tcPr>
          <w:p>
            <w:pPr>
              <w:ind w:left="20"/>
              <w:spacing w:after="0"/>
              <w:rPr>
                <w:sz w:val="20"/>
                <w:szCs w:val="20"/>
                <w:color w:val="auto"/>
              </w:rPr>
            </w:pPr>
            <w:r>
              <w:rPr>
                <w:rFonts w:ascii="Times New Roman" w:cs="Times New Roman" w:eastAsia="Times New Roman" w:hAnsi="Times New Roman"/>
                <w:sz w:val="17"/>
                <w:szCs w:val="17"/>
                <w:color w:val="0000FF"/>
                <w:w w:val="99"/>
              </w:rPr>
              <w:t>12 EAST 49TH STREET 40TH FLOOR</w:t>
            </w: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30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720" w:type="dxa"/>
            <w:vAlign w:val="bottom"/>
            <w:tcBorders>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30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10017</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-5570855</wp:posOffset>
            </wp:positionV>
            <wp:extent cx="29210" cy="2727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10" cy="2727325"/>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p>
      <w:pPr>
        <w:spacing w:after="0" w:line="29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-136525</wp:posOffset>
            </wp:positionV>
            <wp:extent cx="2809240" cy="3173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317309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Barrett John Frederick</w:t>
        </w:r>
      </w:hyperlink>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8"/>
              </w:rPr>
              <w:t>12 EAST 49TH STREET 40TH FLOOR</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2"/>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980" w:type="dxa"/>
            <w:vAlign w:val="bottom"/>
            <w:tcBorders>
              <w:bottom w:val="single" w:sz="8" w:color="2C2C2C"/>
            </w:tcBorders>
            <w:gridSpan w:val="2"/>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5"/>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9"/>
        </w:trPr>
        <w:tc>
          <w:tcPr>
            <w:tcW w:w="80" w:type="dxa"/>
            <w:vAlign w:val="bottom"/>
          </w:tcPr>
          <w:p>
            <w:pPr>
              <w:spacing w:after="0"/>
              <w:rPr>
                <w:sz w:val="19"/>
                <w:szCs w:val="19"/>
                <w:color w:val="auto"/>
              </w:rPr>
            </w:pPr>
          </w:p>
        </w:tc>
        <w:tc>
          <w:tcPr>
            <w:tcW w:w="2780" w:type="dxa"/>
            <w:vAlign w:val="bottom"/>
            <w:gridSpan w:val="4"/>
          </w:tcPr>
          <w:p>
            <w:pPr>
              <w:ind w:left="20"/>
              <w:spacing w:after="0" w:line="219"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Soderlund Eric Hjalmar</w:t>
              </w:r>
            </w:hyperlink>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66"/>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268"/>
        </w:trPr>
        <w:tc>
          <w:tcPr>
            <w:tcW w:w="80" w:type="dxa"/>
            <w:vAlign w:val="bottom"/>
          </w:tcPr>
          <w:p>
            <w:pPr>
              <w:spacing w:after="0"/>
              <w:rPr>
                <w:sz w:val="23"/>
                <w:szCs w:val="23"/>
                <w:color w:val="auto"/>
              </w:rPr>
            </w:pPr>
          </w:p>
        </w:tc>
        <w:tc>
          <w:tcPr>
            <w:tcW w:w="27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w w:val="98"/>
              </w:rPr>
              <w:t>12 EAST 49TH STREET 40TH FLOOR</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1"/>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2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9"/>
        </w:trPr>
        <w:tc>
          <w:tcPr>
            <w:tcW w:w="8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19"/>
                <w:szCs w:val="19"/>
                <w:color w:val="auto"/>
              </w:rPr>
            </w:pPr>
          </w:p>
        </w:tc>
      </w:tr>
      <w:tr>
        <w:trPr>
          <w:trHeight w:val="149"/>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8"/>
        </w:trPr>
        <w:tc>
          <w:tcPr>
            <w:tcW w:w="8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50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$2.30 to $2.35.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jc w:val="both"/>
        <w:ind w:left="20" w:right="100" w:firstLine="2"/>
        <w:spacing w:after="0" w:line="235"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8" w:lineRule="exact"/>
        <w:rPr>
          <w:rFonts w:ascii="Times New Roman" w:cs="Times New Roman" w:eastAsia="Times New Roman" w:hAnsi="Times New Roman"/>
          <w:sz w:val="13"/>
          <w:szCs w:val="13"/>
          <w:color w:val="008000"/>
        </w:rPr>
      </w:pPr>
    </w:p>
    <w:p>
      <w:pPr>
        <w:ind w:left="20" w:righ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$2.31 to $2.35.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jc w:val="both"/>
        <w:ind w:left="20" w:firstLine="2"/>
        <w:spacing w:after="0" w:line="241"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$2.39 to $2.438.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6" w:lineRule="exact"/>
        <w:rPr>
          <w:rFonts w:ascii="Times New Roman" w:cs="Times New Roman" w:eastAsia="Times New Roman" w:hAnsi="Times New Roman"/>
          <w:sz w:val="13"/>
          <w:szCs w:val="13"/>
          <w:color w:val="008000"/>
        </w:rPr>
      </w:pPr>
    </w:p>
    <w:p>
      <w:pPr>
        <w:ind w:left="20" w:right="80" w:firstLine="2"/>
        <w:spacing w:after="0" w:line="237" w:lineRule="auto"/>
        <w:tabs>
          <w:tab w:leader="none" w:pos="149"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5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2268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26820" cy="8255"/>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LLC, /s/ Eric Soderlund,</w:t>
      </w:r>
      <w:r>
        <w:rPr>
          <w:sz w:val="20"/>
          <w:szCs w:val="20"/>
          <w:color w:val="auto"/>
        </w:rPr>
        <w:tab/>
      </w:r>
      <w:r>
        <w:rPr>
          <w:rFonts w:ascii="Times New Roman" w:cs="Times New Roman" w:eastAsia="Times New Roman" w:hAnsi="Times New Roman"/>
          <w:sz w:val="16"/>
          <w:szCs w:val="16"/>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885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819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819150" cy="8255"/>
                    </a:xfrm>
                    <a:prstGeom prst="rect">
                      <a:avLst/>
                    </a:prstGeom>
                    <a:noFill/>
                  </pic:spPr>
                </pic:pic>
              </a:graphicData>
            </a:graphic>
          </wp:anchor>
        </w:drawing>
      </w:r>
    </w:p>
    <w:p>
      <w:pPr>
        <w:spacing w:after="0" w:line="3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-8890</wp:posOffset>
            </wp:positionV>
            <wp:extent cx="1309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spacing w:after="0" w:line="2"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/s/ Eric Soderlund, Managing</w:t>
      </w:r>
      <w:r>
        <w:rPr>
          <w:sz w:val="20"/>
          <w:szCs w:val="20"/>
          <w:color w:val="auto"/>
        </w:rPr>
        <w:tab/>
      </w:r>
      <w:r>
        <w:rPr>
          <w:rFonts w:ascii="Times New Roman" w:cs="Times New Roman" w:eastAsia="Times New Roman" w:hAnsi="Times New Roman"/>
          <w:sz w:val="16"/>
          <w:szCs w:val="16"/>
          <w:color w:val="0000FF"/>
        </w:rPr>
        <w:t>05/17/2022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18853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-15875</wp:posOffset>
            </wp:positionV>
            <wp:extent cx="3606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1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John Barrett</w:t>
            </w:r>
          </w:p>
        </w:tc>
        <w:tc>
          <w:tcPr>
            <w:tcW w:w="1180" w:type="dxa"/>
            <w:vAlign w:val="bottom"/>
            <w:gridSpan w:val="2"/>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05/17/2022</w:t>
            </w:r>
          </w:p>
        </w:tc>
      </w:tr>
      <w:tr>
        <w:trPr>
          <w:trHeight w:val="238"/>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 Soderlund</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05/17/2022</w:t>
            </w:r>
          </w:p>
        </w:tc>
      </w:tr>
      <w:tr>
        <w:trPr>
          <w:trHeight w:val="20"/>
        </w:trPr>
        <w:tc>
          <w:tcPr>
            <w:tcW w:w="1200" w:type="dxa"/>
            <w:vAlign w:val="bottom"/>
            <w:gridSpan w:val="2"/>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460" w:firstLine="2"/>
        <w:spacing w:after="0" w:line="336" w:lineRule="auto"/>
        <w:tabs>
          <w:tab w:leader="none" w:pos="156"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20"/>
      </w:cols>
      <w:pgMar w:left="480" w:top="11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40"/>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12" Type="http://schemas.openxmlformats.org/officeDocument/2006/relationships/hyperlink" Target="http://www.sec.gov/cgi-bin/browse-edgar?action=getcompany&amp;CIK=0001537323" TargetMode="External"/><Relationship Id="rId13"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884680" TargetMode="External"/><Relationship Id="rId17" Type="http://schemas.openxmlformats.org/officeDocument/2006/relationships/hyperlink" Target="http://www.sec.gov/cgi-bin/browse-edgar?action=getcompany&amp;CIK=0001858308" TargetMode="External"/><Relationship Id="rId18"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2022-05-17T18:39:43Z</dcterms:created>
  <dcterms:modified xsi:type="dcterms:W3CDTF">2022-05-17T18:39:43Z</dcterms:modified>
</cp:coreProperties>
</file>