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5728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572833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520"/>
          </w:cols>
          <w:pgMar w:left="460" w:top="219" w:right="43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2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Gautam Rajeev</w:t>
              </w:r>
            </w:hyperlink>
          </w:p>
        </w:tc>
        <w:tc>
          <w:tcPr>
            <w:tcW w:w="13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NN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NNBR</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280" w:type="dxa"/>
            <w:vAlign w:val="bottom"/>
            <w:gridSpan w:val="3"/>
            <w:vMerge w:val="continue"/>
          </w:tcPr>
          <w:p>
            <w:pPr>
              <w:spacing w:after="0"/>
              <w:rPr>
                <w:sz w:val="6"/>
                <w:szCs w:val="6"/>
                <w:color w:val="auto"/>
              </w:rPr>
            </w:pPr>
          </w:p>
        </w:tc>
        <w:tc>
          <w:tcPr>
            <w:tcW w:w="13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Borders>
              <w:bottom w:val="single" w:sz="8" w:color="0000EE"/>
            </w:tcBorders>
          </w:tcPr>
          <w:p>
            <w:pPr>
              <w:spacing w:after="0"/>
              <w:rPr>
                <w:sz w:val="6"/>
                <w:szCs w:val="6"/>
                <w:color w:val="auto"/>
              </w:rPr>
            </w:pPr>
          </w:p>
        </w:tc>
        <w:tc>
          <w:tcPr>
            <w:tcW w:w="30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280" w:type="dxa"/>
            <w:vAlign w:val="bottom"/>
            <w:gridSpan w:val="3"/>
            <w:vMerge w:val="continue"/>
          </w:tcPr>
          <w:p>
            <w:pPr>
              <w:spacing w:after="0"/>
              <w:rPr>
                <w:sz w:val="5"/>
                <w:szCs w:val="5"/>
                <w:color w:val="auto"/>
              </w:rPr>
            </w:pPr>
          </w:p>
        </w:tc>
        <w:tc>
          <w:tcPr>
            <w:tcW w:w="13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30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00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960" w:type="dxa"/>
            <w:vAlign w:val="bottom"/>
          </w:tcPr>
          <w:p>
            <w:pPr>
              <w:spacing w:after="0"/>
              <w:rPr>
                <w:sz w:val="6"/>
                <w:szCs w:val="6"/>
                <w:color w:val="auto"/>
              </w:rPr>
            </w:pPr>
          </w:p>
        </w:tc>
        <w:tc>
          <w:tcPr>
            <w:tcW w:w="13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30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Borders>
              <w:top w:val="single" w:sz="8" w:color="EEEEEE"/>
            </w:tcBorders>
          </w:tcPr>
          <w:p>
            <w:pPr>
              <w:spacing w:after="0"/>
              <w:rPr>
                <w:sz w:val="2"/>
                <w:szCs w:val="2"/>
                <w:color w:val="auto"/>
              </w:rPr>
            </w:pPr>
          </w:p>
        </w:tc>
        <w:tc>
          <w:tcPr>
            <w:tcW w:w="320" w:type="dxa"/>
            <w:vAlign w:val="bottom"/>
            <w:tcBorders>
              <w:top w:val="single" w:sz="8" w:color="EEEEEE"/>
            </w:tcBorders>
          </w:tcPr>
          <w:p>
            <w:pPr>
              <w:spacing w:after="0"/>
              <w:rPr>
                <w:sz w:val="2"/>
                <w:szCs w:val="2"/>
                <w:color w:val="auto"/>
              </w:rPr>
            </w:pPr>
          </w:p>
        </w:tc>
        <w:tc>
          <w:tcPr>
            <w:tcW w:w="960" w:type="dxa"/>
            <w:vAlign w:val="bottom"/>
            <w:tcBorders>
              <w:top w:val="single" w:sz="8" w:color="EEEEEE"/>
            </w:tcBorders>
          </w:tcPr>
          <w:p>
            <w:pPr>
              <w:spacing w:after="0"/>
              <w:rPr>
                <w:sz w:val="2"/>
                <w:szCs w:val="2"/>
                <w:color w:val="auto"/>
              </w:rPr>
            </w:pPr>
          </w:p>
        </w:tc>
        <w:tc>
          <w:tcPr>
            <w:tcW w:w="13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0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80" w:type="dxa"/>
            <w:vAlign w:val="bottom"/>
            <w:gridSpan w:val="2"/>
            <w:vMerge w:val="restart"/>
          </w:tcPr>
          <w:p>
            <w:pPr>
              <w:ind w:left="220"/>
              <w:spacing w:after="0"/>
              <w:rPr>
                <w:sz w:val="20"/>
                <w:szCs w:val="20"/>
                <w:color w:val="auto"/>
              </w:rPr>
            </w:pPr>
            <w:r>
              <w:rPr>
                <w:rFonts w:ascii="Arial" w:cs="Arial" w:eastAsia="Arial" w:hAnsi="Arial"/>
                <w:sz w:val="13"/>
                <w:szCs w:val="13"/>
                <w:color w:val="auto"/>
              </w:rPr>
              <w:t>(First)</w:t>
            </w:r>
          </w:p>
        </w:tc>
        <w:tc>
          <w:tcPr>
            <w:tcW w:w="1360" w:type="dxa"/>
            <w:vAlign w:val="bottom"/>
            <w:vMerge w:val="restart"/>
          </w:tcPr>
          <w:p>
            <w:pPr>
              <w:ind w:left="1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1280" w:type="dxa"/>
            <w:vAlign w:val="bottom"/>
            <w:gridSpan w:val="2"/>
            <w:vMerge w:val="continue"/>
          </w:tcPr>
          <w:p>
            <w:pPr>
              <w:spacing w:after="0"/>
              <w:rPr>
                <w:sz w:val="8"/>
                <w:szCs w:val="8"/>
                <w:color w:val="auto"/>
              </w:rPr>
            </w:pPr>
          </w:p>
        </w:tc>
        <w:tc>
          <w:tcPr>
            <w:tcW w:w="1360" w:type="dxa"/>
            <w:vAlign w:val="bottom"/>
            <w:vMerge w:val="continue"/>
          </w:tcPr>
          <w:p>
            <w:pPr>
              <w:spacing w:after="0"/>
              <w:rPr>
                <w:sz w:val="8"/>
                <w:szCs w:val="8"/>
                <w:color w:val="auto"/>
              </w:rPr>
            </w:pPr>
          </w:p>
        </w:tc>
        <w:tc>
          <w:tcPr>
            <w:tcW w:w="3900" w:type="dxa"/>
            <w:vAlign w:val="bottom"/>
            <w:gridSpan w:val="4"/>
            <w:vMerge w:val="restart"/>
          </w:tcPr>
          <w:p>
            <w:pPr>
              <w:ind w:left="160"/>
              <w:spacing w:after="0"/>
              <w:rPr>
                <w:sz w:val="20"/>
                <w:szCs w:val="20"/>
                <w:color w:val="auto"/>
              </w:rPr>
            </w:pPr>
            <w:r>
              <w:rPr>
                <w:rFonts w:ascii="Times New Roman" w:cs="Times New Roman" w:eastAsia="Times New Roman" w:hAnsi="Times New Roman"/>
                <w:sz w:val="17"/>
                <w:szCs w:val="17"/>
                <w:color w:val="0000FF"/>
              </w:rPr>
              <w:t>03/18/2026</w:t>
            </w: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2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6210 ARDREY KELL ROAD</w:t>
            </w:r>
          </w:p>
        </w:tc>
        <w:tc>
          <w:tcPr>
            <w:tcW w:w="1360" w:type="dxa"/>
            <w:vAlign w:val="bottom"/>
          </w:tcPr>
          <w:p>
            <w:pPr>
              <w:spacing w:after="0"/>
              <w:rPr>
                <w:sz w:val="11"/>
                <w:szCs w:val="11"/>
                <w:color w:val="auto"/>
              </w:rPr>
            </w:pPr>
          </w:p>
        </w:tc>
        <w:tc>
          <w:tcPr>
            <w:tcW w:w="3900" w:type="dxa"/>
            <w:vAlign w:val="bottom"/>
            <w:gridSpan w:val="4"/>
            <w:vMerge w:val="continue"/>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280" w:type="dxa"/>
            <w:vAlign w:val="bottom"/>
            <w:gridSpan w:val="3"/>
            <w:vMerge w:val="continue"/>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0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SUITE 120</w:t>
            </w:r>
          </w:p>
        </w:tc>
        <w:tc>
          <w:tcPr>
            <w:tcW w:w="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302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3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00"/>
          </w:cols>
          <w:pgMar w:left="460" w:top="219" w:right="43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CHARLOTTE</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NC</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28277</w:t>
            </w:r>
          </w:p>
        </w:tc>
      </w:tr>
      <w:tr>
        <w:trPr>
          <w:trHeight w:val="155"/>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740"/>
          </w:cols>
          <w:pgMar w:left="460" w:top="219" w:right="439" w:bottom="144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tcPr>
          <w:p>
            <w:pPr>
              <w:ind w:left="6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70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70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42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92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42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(A) or</w:t>
            </w:r>
          </w:p>
        </w:tc>
        <w:tc>
          <w:tcPr>
            <w:tcW w:w="600" w:type="dxa"/>
            <w:vAlign w:val="bottom"/>
            <w:vMerge w:val="restart"/>
          </w:tcPr>
          <w:p>
            <w:pPr>
              <w:jc w:val="right"/>
              <w:ind w:right="167"/>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42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42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9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2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00" w:type="dxa"/>
            <w:vAlign w:val="bottom"/>
            <w:tcBorders>
              <w:bottom w:val="single" w:sz="8" w:color="2C2C2C"/>
            </w:tcBorders>
          </w:tcPr>
          <w:p>
            <w:pPr>
              <w:jc w:val="right"/>
              <w:ind w:right="93"/>
              <w:spacing w:after="0"/>
              <w:rPr>
                <w:sz w:val="20"/>
                <w:szCs w:val="20"/>
                <w:color w:val="auto"/>
              </w:rPr>
            </w:pPr>
            <w:r>
              <w:rPr>
                <w:rFonts w:ascii="Times New Roman" w:cs="Times New Roman" w:eastAsia="Times New Roman" w:hAnsi="Times New Roman"/>
                <w:sz w:val="17"/>
                <w:szCs w:val="17"/>
                <w:color w:val="0000FF"/>
              </w:rPr>
              <w:t>03/18/2026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51,774</w:t>
            </w:r>
            <w:r>
              <w:rPr>
                <w:rFonts w:ascii="Times New Roman" w:cs="Times New Roman" w:eastAsia="Times New Roman" w:hAnsi="Times New Roman"/>
                <w:sz w:val="22"/>
                <w:szCs w:val="22"/>
                <w:color w:val="008000"/>
                <w:vertAlign w:val="superscript"/>
              </w:rPr>
              <w:t>(1)</w:t>
            </w:r>
          </w:p>
        </w:tc>
        <w:tc>
          <w:tcPr>
            <w:tcW w:w="5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00" w:type="dxa"/>
            <w:vAlign w:val="bottom"/>
            <w:tcBorders>
              <w:bottom w:val="single" w:sz="8" w:color="2C2C2C"/>
            </w:tcBorders>
          </w:tcPr>
          <w:p>
            <w:pPr>
              <w:jc w:val="right"/>
              <w:ind w:right="127"/>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328,406</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 MFG</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60,000</w:t>
            </w:r>
          </w:p>
        </w:tc>
        <w:tc>
          <w:tcPr>
            <w:tcW w:w="92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Enterprises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LLC</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420" w:type="dxa"/>
            <w:vAlign w:val="bottom"/>
            <w:tcBorders>
              <w:bottom w:val="single" w:sz="8" w:color="2C2C2C"/>
            </w:tcBorders>
          </w:tcPr>
          <w:p>
            <w:pPr>
              <w:spacing w:after="0"/>
              <w:rPr>
                <w:sz w:val="5"/>
                <w:szCs w:val="5"/>
                <w:color w:val="auto"/>
              </w:rPr>
            </w:pPr>
          </w:p>
        </w:tc>
        <w:tc>
          <w:tcPr>
            <w:tcW w:w="17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 Rajeev</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10,000</w:t>
            </w:r>
          </w:p>
        </w:tc>
        <w:tc>
          <w:tcPr>
            <w:tcW w:w="92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Gautam</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Trust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Borders>
              <w:bottom w:val="single" w:sz="8" w:color="2C2C2C"/>
            </w:tcBorders>
          </w:tcPr>
          <w:p>
            <w:pPr>
              <w:spacing w:after="0"/>
              <w:rPr>
                <w:sz w:val="5"/>
                <w:szCs w:val="5"/>
                <w:color w:val="auto"/>
              </w:rPr>
            </w:pPr>
          </w:p>
        </w:tc>
        <w:tc>
          <w:tcPr>
            <w:tcW w:w="2420" w:type="dxa"/>
            <w:vAlign w:val="bottom"/>
            <w:tcBorders>
              <w:bottom w:val="single" w:sz="8" w:color="2C2C2C"/>
            </w:tcBorders>
          </w:tcPr>
          <w:p>
            <w:pPr>
              <w:spacing w:after="0"/>
              <w:rPr>
                <w:sz w:val="5"/>
                <w:szCs w:val="5"/>
                <w:color w:val="auto"/>
              </w:rPr>
            </w:pPr>
          </w:p>
        </w:tc>
        <w:tc>
          <w:tcPr>
            <w:tcW w:w="17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1. Represents restricted stock which fully vests on March 18, 2027.</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/s/ Jami Statham, Attorney-in- </w:t>
      </w:r>
      <w:r>
        <w:rPr>
          <w:rFonts w:ascii="Times New Roman" w:cs="Times New Roman" w:eastAsia="Times New Roman" w:hAnsi="Times New Roman"/>
          <w:sz w:val="34"/>
          <w:szCs w:val="34"/>
          <w:color w:val="0000FF"/>
          <w:vertAlign w:val="subscript"/>
        </w:rPr>
        <w:t>03/20/2026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322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260" w:firstLine="7"/>
        <w:spacing w:after="0" w:line="320" w:lineRule="auto"/>
        <w:tabs>
          <w:tab w:leader="none" w:pos="181"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00"/>
          </w:cols>
          <w:pgMar w:left="460" w:top="219" w:right="439" w:bottom="1440" w:gutter="0" w:footer="0" w:header="0"/>
          <w:type w:val="continuous"/>
        </w:sectPr>
      </w:pPr>
    </w:p>
    <w:bookmarkStart w:id="1" w:name="page2"/>
    <w:bookmarkEnd w:id="1"/>
    <w:p>
      <w:pPr>
        <w:ind w:left="9800"/>
        <w:spacing w:after="0"/>
        <w:rPr>
          <w:sz w:val="20"/>
          <w:szCs w:val="20"/>
          <w:color w:val="auto"/>
        </w:rPr>
      </w:pPr>
      <w:r>
        <w:rPr>
          <w:rFonts w:ascii="Times New Roman" w:cs="Times New Roman" w:eastAsia="Times New Roman" w:hAnsi="Times New Roman"/>
          <w:sz w:val="21"/>
          <w:szCs w:val="21"/>
          <w:b w:val="1"/>
          <w:bCs w:val="1"/>
          <w:color w:val="auto"/>
        </w:rPr>
        <w:t>EXHIBIT 24</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POWER OF ATTORNEY</w:t>
      </w:r>
    </w:p>
    <w:p>
      <w:pPr>
        <w:spacing w:after="0" w:line="242" w:lineRule="exact"/>
        <w:rPr>
          <w:sz w:val="20"/>
          <w:szCs w:val="20"/>
          <w:color w:val="auto"/>
        </w:rPr>
      </w:pPr>
    </w:p>
    <w:p>
      <w:pPr>
        <w:jc w:val="both"/>
        <w:ind w:firstLine="814"/>
        <w:spacing w:after="0" w:line="262" w:lineRule="auto"/>
        <w:rPr>
          <w:sz w:val="20"/>
          <w:szCs w:val="20"/>
          <w:color w:val="auto"/>
        </w:rPr>
      </w:pPr>
      <w:r>
        <w:rPr>
          <w:rFonts w:ascii="Times New Roman" w:cs="Times New Roman" w:eastAsia="Times New Roman" w:hAnsi="Times New Roman"/>
          <w:sz w:val="21"/>
          <w:szCs w:val="21"/>
          <w:color w:val="auto"/>
        </w:rPr>
        <w:t>Know all by these presents that the undersigned hereby constitutes and appoints each of D. Gail Nixon, Christopher Bohnert, Jami Statham and Stacy Naessens, signing individually, the undersigned's true and lawful attorneys-in-fact and agents to:</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40" w:hanging="314"/>
        <w:spacing w:after="0" w:line="247" w:lineRule="auto"/>
        <w:tabs>
          <w:tab w:leader="none" w:pos="613"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prepare, execute in the undersigned's name and on the undersigned's behalf, and submit to the U.S. Securities and Exchange Commission (the "SEC") Forms 3, 4 and 5 (including any amendments thereto) in accordance with Section 16(a) of the Securities Exchange Act of 1934, as amended (the “Exchange Act”), and the rules thereunder in the undersigned’s capacity as an officer, director or beneficial owner of more than 10% of a registered class of securities of the Company;</w:t>
      </w:r>
    </w:p>
    <w:p>
      <w:pPr>
        <w:spacing w:after="0" w:line="200" w:lineRule="exact"/>
        <w:rPr>
          <w:rFonts w:ascii="Times New Roman" w:cs="Times New Roman" w:eastAsia="Times New Roman" w:hAnsi="Times New Roman"/>
          <w:sz w:val="21"/>
          <w:szCs w:val="21"/>
          <w:color w:val="auto"/>
        </w:rPr>
      </w:pPr>
    </w:p>
    <w:p>
      <w:pPr>
        <w:spacing w:after="0" w:line="236" w:lineRule="exact"/>
        <w:rPr>
          <w:rFonts w:ascii="Times New Roman" w:cs="Times New Roman" w:eastAsia="Times New Roman" w:hAnsi="Times New Roman"/>
          <w:sz w:val="21"/>
          <w:szCs w:val="21"/>
          <w:color w:val="auto"/>
        </w:rPr>
      </w:pPr>
    </w:p>
    <w:p>
      <w:pPr>
        <w:jc w:val="both"/>
        <w:ind w:left="640" w:right="20" w:hanging="314"/>
        <w:spacing w:after="0" w:line="256" w:lineRule="auto"/>
        <w:tabs>
          <w:tab w:leader="none" w:pos="613"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do and perform any and all acts for and on behalf of the undersigned that may be necessary or desirable to complete and execute such Forms 3, 4 or 5 (including amendments thereto) and timely file such forms with the SEC and any stock exchange or similar authority; and</w:t>
      </w:r>
    </w:p>
    <w:p>
      <w:pPr>
        <w:spacing w:after="0" w:line="200" w:lineRule="exact"/>
        <w:rPr>
          <w:rFonts w:ascii="Times New Roman" w:cs="Times New Roman" w:eastAsia="Times New Roman" w:hAnsi="Times New Roman"/>
          <w:sz w:val="21"/>
          <w:szCs w:val="21"/>
          <w:color w:val="auto"/>
        </w:rPr>
      </w:pPr>
    </w:p>
    <w:p>
      <w:pPr>
        <w:spacing w:after="0" w:line="226" w:lineRule="exact"/>
        <w:rPr>
          <w:rFonts w:ascii="Times New Roman" w:cs="Times New Roman" w:eastAsia="Times New Roman" w:hAnsi="Times New Roman"/>
          <w:sz w:val="21"/>
          <w:szCs w:val="21"/>
          <w:color w:val="auto"/>
        </w:rPr>
      </w:pPr>
    </w:p>
    <w:p>
      <w:pPr>
        <w:jc w:val="both"/>
        <w:ind w:left="640" w:right="20" w:hanging="314"/>
        <w:spacing w:after="0" w:line="247" w:lineRule="auto"/>
        <w:tabs>
          <w:tab w:leader="none" w:pos="613"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take any other action of any type whatsoever in connection with the foregoing that, in the opinion of such attorney-in-fact, may be of benefit to, in the best interest of, or legally required of, the undersigned, it being understood that the documents executed by such attorney-in-fact on behalf of the undersigned pursuant to this Power of Attorney shall be in such form and shall contain such terms and conditions as such attorney-in-fact may approve in the attorney-in-fact's discretion.</w:t>
      </w:r>
    </w:p>
    <w:p>
      <w:pPr>
        <w:spacing w:after="0" w:line="200" w:lineRule="exact"/>
        <w:rPr>
          <w:sz w:val="20"/>
          <w:szCs w:val="20"/>
          <w:color w:val="auto"/>
        </w:rPr>
      </w:pPr>
    </w:p>
    <w:p>
      <w:pPr>
        <w:spacing w:after="0" w:line="245" w:lineRule="exact"/>
        <w:rPr>
          <w:sz w:val="20"/>
          <w:szCs w:val="20"/>
          <w:color w:val="auto"/>
        </w:rPr>
      </w:pPr>
    </w:p>
    <w:p>
      <w:pPr>
        <w:jc w:val="both"/>
        <w:ind w:firstLine="814"/>
        <w:spacing w:after="0" w:line="243" w:lineRule="auto"/>
        <w:rPr>
          <w:sz w:val="20"/>
          <w:szCs w:val="20"/>
          <w:color w:val="auto"/>
        </w:rPr>
      </w:pPr>
      <w:r>
        <w:rPr>
          <w:rFonts w:ascii="Times New Roman" w:cs="Times New Roman" w:eastAsia="Times New Roman" w:hAnsi="Times New Roman"/>
          <w:sz w:val="21"/>
          <w:szCs w:val="21"/>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200" w:lineRule="exact"/>
        <w:rPr>
          <w:sz w:val="20"/>
          <w:szCs w:val="20"/>
          <w:color w:val="auto"/>
        </w:rPr>
      </w:pPr>
    </w:p>
    <w:p>
      <w:pPr>
        <w:spacing w:after="0" w:line="247" w:lineRule="exact"/>
        <w:rPr>
          <w:sz w:val="20"/>
          <w:szCs w:val="20"/>
          <w:color w:val="auto"/>
        </w:rPr>
      </w:pPr>
    </w:p>
    <w:p>
      <w:pPr>
        <w:jc w:val="both"/>
        <w:ind w:right="20" w:firstLine="814"/>
        <w:spacing w:after="0" w:line="250" w:lineRule="auto"/>
        <w:rPr>
          <w:sz w:val="20"/>
          <w:szCs w:val="20"/>
          <w:color w:val="auto"/>
        </w:rPr>
      </w:pPr>
      <w:r>
        <w:rPr>
          <w:rFonts w:ascii="Times New Roman" w:cs="Times New Roman" w:eastAsia="Times New Roman" w:hAnsi="Times New Roman"/>
          <w:sz w:val="21"/>
          <w:szCs w:val="21"/>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foregoing attorneys-in-fact or (c) as to any attorney-in-fact individually, until such attorney-in-fact is no longer employed by the Company.</w:t>
      </w:r>
    </w:p>
    <w:p>
      <w:pPr>
        <w:spacing w:after="0" w:line="200" w:lineRule="exact"/>
        <w:rPr>
          <w:sz w:val="20"/>
          <w:szCs w:val="20"/>
          <w:color w:val="auto"/>
        </w:rPr>
      </w:pPr>
    </w:p>
    <w:p>
      <w:pPr>
        <w:spacing w:after="0" w:line="23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1"/>
          <w:szCs w:val="21"/>
          <w:color w:val="auto"/>
        </w:rPr>
        <w:t>IN WITNESS WHEREOF, the undersigned has caused this Power of Attorney to be executed as of the date written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below.</w:t>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76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Date: 2/19/2026 | 2:12 PM EST</w:t>
            </w:r>
          </w:p>
        </w:tc>
        <w:tc>
          <w:tcPr>
            <w:tcW w:w="1280" w:type="dxa"/>
            <w:vAlign w:val="bottom"/>
          </w:tcPr>
          <w:p>
            <w:pPr>
              <w:spacing w:after="0"/>
              <w:rPr>
                <w:sz w:val="20"/>
                <w:szCs w:val="20"/>
                <w:color w:val="auto"/>
              </w:rPr>
            </w:pPr>
          </w:p>
        </w:tc>
        <w:tc>
          <w:tcPr>
            <w:tcW w:w="198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 Rajeev Gautam</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1280" w:type="dxa"/>
            <w:vAlign w:val="bottom"/>
            <w:vMerge w:val="restart"/>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580" w:type="dxa"/>
            <w:vAlign w:val="bottom"/>
          </w:tcPr>
          <w:p>
            <w:pPr>
              <w:spacing w:after="0"/>
              <w:rPr>
                <w:sz w:val="23"/>
                <w:szCs w:val="23"/>
                <w:color w:val="auto"/>
              </w:rPr>
            </w:pPr>
          </w:p>
        </w:tc>
        <w:tc>
          <w:tcPr>
            <w:tcW w:w="2180" w:type="dxa"/>
            <w:vAlign w:val="bottom"/>
          </w:tcPr>
          <w:p>
            <w:pPr>
              <w:spacing w:after="0"/>
              <w:rPr>
                <w:sz w:val="23"/>
                <w:szCs w:val="23"/>
                <w:color w:val="auto"/>
              </w:rPr>
            </w:pPr>
          </w:p>
        </w:tc>
        <w:tc>
          <w:tcPr>
            <w:tcW w:w="1280" w:type="dxa"/>
            <w:vAlign w:val="bottom"/>
            <w:vMerge w:val="continue"/>
          </w:tcPr>
          <w:p>
            <w:pPr>
              <w:spacing w:after="0"/>
              <w:rPr>
                <w:sz w:val="23"/>
                <w:szCs w:val="23"/>
                <w:color w:val="auto"/>
              </w:rPr>
            </w:pPr>
          </w:p>
        </w:tc>
        <w:tc>
          <w:tcPr>
            <w:tcW w:w="1980" w:type="dxa"/>
            <w:vAlign w:val="bottom"/>
            <w:gridSpan w:val="2"/>
          </w:tcPr>
          <w:p>
            <w:pPr>
              <w:ind w:left="40"/>
              <w:spacing w:after="0"/>
              <w:rPr>
                <w:sz w:val="20"/>
                <w:szCs w:val="20"/>
                <w:color w:val="auto"/>
              </w:rPr>
            </w:pPr>
            <w:r>
              <w:rPr>
                <w:rFonts w:ascii="Times New Roman" w:cs="Times New Roman" w:eastAsia="Times New Roman" w:hAnsi="Times New Roman"/>
                <w:sz w:val="21"/>
                <w:szCs w:val="21"/>
                <w:color w:val="auto"/>
              </w:rPr>
              <w:t>Name: Rajeev Gautam</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0980"/>
      </w:cols>
      <w:pgMar w:left="460" w:top="108"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671688" TargetMode="External"/><Relationship Id="rId14" Type="http://schemas.openxmlformats.org/officeDocument/2006/relationships/hyperlink" Target="http://www.sec.gov/cgi-bin/browse-edgar?action=getcompany&amp;CIK=00009185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2026-03-20T15:35:18Z</dcterms:created>
  <dcterms:modified xsi:type="dcterms:W3CDTF">2026-03-20T15:35:18Z</dcterms:modified>
</cp:coreProperties>
</file>