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SCHEDULE 13G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OMB APPROVAL</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OMB Number: 3235-0145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Expires: February 28, 2006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Estimated average burden</w:t>
      </w:r>
    </w:p>
    <w:p>
      <w:pPr>
        <w:spacing w:after="0" w:line="238" w:lineRule="auto"/>
        <w:rPr>
          <w:sz w:val="20"/>
          <w:szCs w:val="20"/>
          <w:color w:val="auto"/>
        </w:rPr>
      </w:pPr>
      <w:r>
        <w:rPr>
          <w:rFonts w:ascii="Courier New" w:cs="Courier New" w:eastAsia="Courier New" w:hAnsi="Courier New"/>
          <w:sz w:val="18"/>
          <w:szCs w:val="18"/>
          <w:color w:val="auto"/>
        </w:rPr>
        <w:t>hours per response...11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6" w:orient="portrait"/>
          <w:cols w:equalWidth="0" w:num="2">
            <w:col w:w="5480" w:space="220"/>
            <w:col w:w="4519"/>
          </w:cols>
          <w:pgMar w:left="240" w:top="452" w:right="1440" w:bottom="0" w:gutter="0" w:footer="0" w:header="0"/>
        </w:sectPr>
      </w:pPr>
    </w:p>
    <w:p>
      <w:pPr>
        <w:spacing w:after="0" w:line="18"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tabs>
          <w:tab w:leader="none" w:pos="50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12/31/2005</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13d-1(b)</w:t>
      </w:r>
    </w:p>
    <w:p>
      <w:pPr>
        <w:spacing w:after="0" w:line="201" w:lineRule="exact"/>
        <w:rPr>
          <w:sz w:val="24"/>
          <w:szCs w:val="24"/>
          <w:color w:val="auto"/>
        </w:rPr>
      </w:pPr>
    </w:p>
    <w:p>
      <w:pPr>
        <w:ind w:left="860" w:hanging="220"/>
        <w:spacing w:after="0"/>
        <w:tabs>
          <w:tab w:leader="none" w:pos="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6" w:lineRule="exact"/>
        <w:rPr>
          <w:rFonts w:ascii="Courier New" w:cs="Courier New" w:eastAsia="Courier New" w:hAnsi="Courier New"/>
          <w:sz w:val="18"/>
          <w:szCs w:val="18"/>
          <w:color w:val="auto"/>
        </w:rPr>
      </w:pPr>
    </w:p>
    <w:p>
      <w:pPr>
        <w:ind w:left="320" w:right="1779" w:hanging="316"/>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rFonts w:ascii="Courier New" w:cs="Courier New" w:eastAsia="Courier New" w:hAnsi="Courier New"/>
          <w:sz w:val="18"/>
          <w:szCs w:val="18"/>
          <w:color w:val="auto"/>
        </w:rPr>
      </w:pPr>
    </w:p>
    <w:p>
      <w:pPr>
        <w:ind w:left="3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629337106</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TCW Group, Inc., on behalf of the TCW Business Unit</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533"/>
        <w:spacing w:after="0" w:line="238" w:lineRule="auto"/>
        <w:tabs>
          <w:tab w:leader="none" w:pos="802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Nevada corporation</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pacing w:after="0" w:line="238" w:lineRule="auto"/>
        <w:rPr>
          <w:sz w:val="20"/>
          <w:szCs w:val="20"/>
          <w:color w:val="auto"/>
        </w:rPr>
      </w:pPr>
      <w:r>
        <w:rPr>
          <w:rFonts w:ascii="Courier New" w:cs="Courier New" w:eastAsia="Courier New" w:hAnsi="Courier New"/>
          <w:sz w:val="18"/>
          <w:szCs w:val="18"/>
          <w:color w:val="auto"/>
        </w:rPr>
        <w:t>Beneficially Owned by</w:t>
      </w:r>
    </w:p>
    <w:p>
      <w:pPr>
        <w:spacing w:after="0"/>
        <w:tabs>
          <w:tab w:leader="none" w:pos="3140" w:val="left"/>
        </w:tabs>
        <w:rPr>
          <w:sz w:val="20"/>
          <w:szCs w:val="20"/>
          <w:color w:val="auto"/>
        </w:rPr>
      </w:pPr>
      <w:r>
        <w:rPr>
          <w:rFonts w:ascii="Courier New" w:cs="Courier New" w:eastAsia="Courier New" w:hAnsi="Courier New"/>
          <w:sz w:val="18"/>
          <w:szCs w:val="18"/>
          <w:color w:val="auto"/>
        </w:rPr>
        <w:t>Each Reporting Person</w:t>
      </w:r>
      <w:r>
        <w:rPr>
          <w:sz w:val="20"/>
          <w:szCs w:val="20"/>
          <w:color w:val="auto"/>
        </w:rPr>
        <w:tab/>
      </w:r>
      <w:r>
        <w:rPr>
          <w:rFonts w:ascii="Courier New" w:cs="Courier New" w:eastAsia="Courier New" w:hAnsi="Courier New"/>
          <w:sz w:val="16"/>
          <w:szCs w:val="16"/>
          <w:color w:val="auto"/>
        </w:rPr>
        <w:t>-0-</w:t>
      </w:r>
    </w:p>
    <w:p>
      <w:pPr>
        <w:sectPr>
          <w:pgSz w:w="11900" w:h="16856" w:orient="portrait"/>
          <w:cols w:equalWidth="0" w:num="1">
            <w:col w:w="10219"/>
          </w:cols>
          <w:pgMar w:left="240" w:top="452" w:right="1440" w:bottom="0" w:gutter="0" w:footer="0" w:header="0"/>
          <w:type w:val="continuous"/>
        </w:sectPr>
      </w:pPr>
    </w:p>
    <w:bookmarkStart w:id="1" w:name="page2"/>
    <w:bookmarkEnd w:id="1"/>
    <w:p>
      <w:pPr>
        <w:spacing w:after="0"/>
        <w:tabs>
          <w:tab w:leader="none" w:pos="284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6. Shared Voting Power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934,462</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7. Sole Dispositive Power</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-0-</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160" w:right="4519" w:hanging="308"/>
        <w:spacing w:after="0" w:line="357" w:lineRule="auto"/>
        <w:tabs>
          <w:tab w:leader="none" w:pos="316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1,237,257</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line="238" w:lineRule="auto"/>
        <w:tabs>
          <w:tab w:leader="none" w:pos="4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1,237,257</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251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7.2% (see response to Item 4)</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HC/CO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2000 Waters Edge Drive</w:t>
      </w:r>
    </w:p>
    <w:p>
      <w:pPr>
        <w:ind w:left="1580"/>
        <w:spacing w:after="0" w:line="238" w:lineRule="auto"/>
        <w:rPr>
          <w:sz w:val="20"/>
          <w:szCs w:val="20"/>
          <w:color w:val="auto"/>
        </w:rPr>
      </w:pPr>
      <w:r>
        <w:rPr>
          <w:rFonts w:ascii="Courier New" w:cs="Courier New" w:eastAsia="Courier New" w:hAnsi="Courier New"/>
          <w:sz w:val="18"/>
          <w:szCs w:val="18"/>
          <w:color w:val="auto"/>
        </w:rPr>
        <w:t>Building C, Suite 12</w:t>
      </w:r>
    </w:p>
    <w:p>
      <w:pPr>
        <w:ind w:left="1580"/>
        <w:spacing w:after="0"/>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TCW Group, Inc., on behalf of the TCW Business Unit</w:t>
      </w:r>
    </w:p>
    <w:p>
      <w:pPr>
        <w:ind w:left="1580"/>
        <w:spacing w:after="0" w:line="238" w:lineRule="auto"/>
        <w:rPr>
          <w:sz w:val="20"/>
          <w:szCs w:val="20"/>
          <w:color w:val="auto"/>
        </w:rPr>
      </w:pPr>
      <w:r>
        <w:rPr>
          <w:rFonts w:ascii="Courier New" w:cs="Courier New" w:eastAsia="Courier New" w:hAnsi="Courier New"/>
          <w:sz w:val="18"/>
          <w:szCs w:val="18"/>
          <w:color w:val="auto"/>
        </w:rPr>
        <w:t>865 South Figueroa Street</w:t>
      </w:r>
    </w:p>
    <w:p>
      <w:pPr>
        <w:ind w:left="1580"/>
        <w:spacing w:after="0"/>
        <w:rPr>
          <w:sz w:val="20"/>
          <w:szCs w:val="20"/>
          <w:color w:val="auto"/>
        </w:rPr>
      </w:pPr>
      <w:r>
        <w:rPr>
          <w:rFonts w:ascii="Courier New" w:cs="Courier New" w:eastAsia="Courier New" w:hAnsi="Courier New"/>
          <w:sz w:val="18"/>
          <w:szCs w:val="18"/>
          <w:color w:val="auto"/>
        </w:rPr>
        <w:t>Los Angeles, CA 90017</w:t>
      </w:r>
    </w:p>
    <w:p>
      <w:pPr>
        <w:ind w:left="1580"/>
        <w:spacing w:after="0" w:line="237" w:lineRule="auto"/>
        <w:rPr>
          <w:sz w:val="20"/>
          <w:szCs w:val="20"/>
          <w:color w:val="auto"/>
        </w:rPr>
      </w:pPr>
      <w:r>
        <w:rPr>
          <w:rFonts w:ascii="Courier New" w:cs="Courier New" w:eastAsia="Courier New" w:hAnsi="Courier New"/>
          <w:sz w:val="18"/>
          <w:szCs w:val="18"/>
          <w:color w:val="auto"/>
        </w:rPr>
        <w:t>(Nevada Corporation)</w:t>
      </w:r>
    </w:p>
    <w:p>
      <w:pPr>
        <w:spacing w:after="0" w:line="202" w:lineRule="exact"/>
        <w:rPr>
          <w:sz w:val="20"/>
          <w:szCs w:val="20"/>
          <w:color w:val="auto"/>
        </w:rPr>
      </w:pPr>
    </w:p>
    <w:p>
      <w:pPr>
        <w:jc w:val="center"/>
        <w:ind w:right="5779"/>
        <w:spacing w:after="0"/>
        <w:tabs>
          <w:tab w:leader="none" w:pos="30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629337106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3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580" w:right="231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 (15 U.S.C. 78o).</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4" w:lineRule="exact"/>
        <w:rPr>
          <w:rFonts w:ascii="Courier New" w:cs="Courier New" w:eastAsia="Courier New" w:hAnsi="Courier New"/>
          <w:sz w:val="18"/>
          <w:szCs w:val="18"/>
          <w:color w:val="auto"/>
        </w:rPr>
      </w:pPr>
    </w:p>
    <w:p>
      <w:pPr>
        <w:ind w:left="1580" w:right="187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 (15 U.S.C. 78c).</w:t>
      </w:r>
    </w:p>
    <w:p>
      <w:pPr>
        <w:spacing w:after="0" w:line="5" w:lineRule="exact"/>
        <w:rPr>
          <w:rFonts w:ascii="Courier New" w:cs="Courier New" w:eastAsia="Courier New" w:hAnsi="Courier New"/>
          <w:sz w:val="18"/>
          <w:szCs w:val="18"/>
          <w:color w:val="auto"/>
        </w:rPr>
      </w:pPr>
    </w:p>
    <w:p>
      <w:pPr>
        <w:ind w:left="1580" w:right="199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spacing w:after="0" w:line="207" w:lineRule="exact"/>
        <w:rPr>
          <w:sz w:val="20"/>
          <w:szCs w:val="20"/>
          <w:color w:val="auto"/>
        </w:rPr>
      </w:pPr>
    </w:p>
    <w:p>
      <w:pPr>
        <w:ind w:left="1580" w:right="2199" w:hanging="104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580" w:right="2199" w:hanging="104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(SEE Item 7)</w:t>
      </w:r>
    </w:p>
    <w:p>
      <w:pPr>
        <w:ind w:left="2000"/>
        <w:spacing w:after="0" w:line="238" w:lineRule="auto"/>
        <w:rPr>
          <w:sz w:val="20"/>
          <w:szCs w:val="20"/>
          <w:color w:val="auto"/>
        </w:rPr>
      </w:pPr>
      <w:r>
        <w:rPr>
          <w:rFonts w:ascii="Courier New" w:cs="Courier New" w:eastAsia="Courier New" w:hAnsi="Courier New"/>
          <w:sz w:val="18"/>
          <w:szCs w:val="18"/>
          <w:color w:val="auto"/>
        </w:rPr>
        <w:t>The TCW Group, Inc., on behalf of the TCW Business Unit</w:t>
      </w:r>
    </w:p>
    <w:p>
      <w:pPr>
        <w:sectPr>
          <w:pgSz w:w="11900" w:h="16838" w:orient="portrait"/>
          <w:cols w:equalWidth="0" w:num="1">
            <w:col w:w="10219"/>
          </w:cols>
          <w:pgMar w:left="240" w:top="136" w:right="1440" w:bottom="0" w:gutter="0" w:footer="0" w:header="0"/>
        </w:sectPr>
      </w:pPr>
    </w:p>
    <w:bookmarkStart w:id="2" w:name="page3"/>
    <w:bookmarkEnd w:id="2"/>
    <w:p>
      <w:pPr>
        <w:ind w:left="1580" w:right="1999" w:hanging="1045"/>
        <w:spacing w:after="0" w:line="235"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580" w:right="2419" w:hanging="1045"/>
        <w:spacing w:after="0" w:line="236"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TCW Group, Inc., on behalf of the Business Unit ***</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1,237,257</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7.2%</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160" w:hanging="625"/>
        <w:spacing w:after="0" w:line="238" w:lineRule="auto"/>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ind w:left="1160" w:hanging="625"/>
        <w:spacing w:after="0" w:line="238" w:lineRule="auto"/>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934,462</w:t>
      </w:r>
    </w:p>
    <w:p>
      <w:pPr>
        <w:ind w:left="1160" w:hanging="625"/>
        <w:spacing w:after="0" w:line="238" w:lineRule="auto"/>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ind w:left="1160" w:hanging="625"/>
        <w:spacing w:after="0" w:line="238" w:lineRule="auto"/>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1,237,257</w:t>
      </w:r>
    </w:p>
    <w:p>
      <w:pPr>
        <w:spacing w:after="0" w:line="207" w:lineRule="exact"/>
        <w:rPr>
          <w:sz w:val="20"/>
          <w:szCs w:val="20"/>
          <w:color w:val="auto"/>
        </w:rPr>
      </w:pPr>
    </w:p>
    <w:p>
      <w:pPr>
        <w:ind w:left="540" w:right="1779" w:hanging="532"/>
        <w:spacing w:after="0" w:line="237"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of this Schedule 13G shall not be construed as an admission that the reporting person or any of its affiliates is, for the purposes of Section 13(d) or 13(g) of the Securities Exchange Act of 1934, the beneficial owner of any securities covered by this Schedule 13G.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540" w:right="199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left="640" w:right="2419"/>
        <w:spacing w:after="0" w:line="236" w:lineRule="auto"/>
        <w:rPr>
          <w:sz w:val="20"/>
          <w:szCs w:val="20"/>
          <w:color w:val="auto"/>
        </w:rPr>
      </w:pPr>
      <w:r>
        <w:rPr>
          <w:rFonts w:ascii="Courier New" w:cs="Courier New" w:eastAsia="Courier New" w:hAnsi="Courier New"/>
          <w:sz w:val="18"/>
          <w:szCs w:val="18"/>
          <w:color w:val="auto"/>
        </w:rPr>
        <w:t>Various persons other than as described in Item 4 have the right to receive or the power to direct the receipt of dividends from, or the proceeds from the sale of, the Common Stock of NN, Inc.</w:t>
      </w:r>
    </w:p>
    <w:p>
      <w:pPr>
        <w:spacing w:after="0" w:line="209"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Because this statement is filed pursuant to Rule 13d-1(b), the following certification is included:</w:t>
      </w:r>
    </w:p>
    <w:p>
      <w:pPr>
        <w:spacing w:after="0" w:line="208"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4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Dated this 9th day of February, 2006.</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The TCW Group, Inc., on behalf of the</w:t>
      </w:r>
    </w:p>
    <w:p>
      <w:pPr>
        <w:ind w:left="3900"/>
        <w:spacing w:after="0" w:line="238" w:lineRule="auto"/>
        <w:rPr>
          <w:sz w:val="20"/>
          <w:szCs w:val="20"/>
          <w:color w:val="auto"/>
        </w:rPr>
      </w:pPr>
      <w:r>
        <w:rPr>
          <w:rFonts w:ascii="Courier New" w:cs="Courier New" w:eastAsia="Courier New" w:hAnsi="Courier New"/>
          <w:sz w:val="18"/>
          <w:szCs w:val="18"/>
          <w:color w:val="auto"/>
        </w:rPr>
        <w:t>TCW Business Unit</w:t>
      </w:r>
    </w:p>
    <w:p>
      <w:pPr>
        <w:spacing w:after="0" w:line="202"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/s/ Linda D. Barker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Linda D. Barker</w:t>
      </w:r>
    </w:p>
    <w:p>
      <w:pPr>
        <w:ind w:left="4440"/>
        <w:spacing w:after="0" w:line="237" w:lineRule="auto"/>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RELEVANT SUBSIDIARIES OF PARENT HOLDING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A: TCW ENTITIES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PARENT HOLDING COMPANY: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TCW Group,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RELEVANT SUBSIDIARIES THAT ARE PERSONS DESCRIBED IN RULE 13d-1(b):</w:t>
      </w:r>
    </w:p>
    <w:p>
      <w:pPr>
        <w:spacing w:after="0" w:line="207" w:lineRule="exact"/>
        <w:rPr>
          <w:sz w:val="20"/>
          <w:szCs w:val="20"/>
          <w:color w:val="auto"/>
        </w:rPr>
      </w:pPr>
    </w:p>
    <w:p>
      <w:pPr>
        <w:ind w:left="1380" w:right="1879" w:hanging="740"/>
        <w:spacing w:after="0" w:line="290" w:lineRule="auto"/>
        <w:tabs>
          <w:tab w:leader="none" w:pos="13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 Company of the West, a California corporation and a bank as defined in Section 3(a)(6) of the Securities Exchange Act of 1934.</w:t>
      </w:r>
    </w:p>
    <w:p>
      <w:pPr>
        <w:spacing w:after="0" w:line="169" w:lineRule="exact"/>
        <w:rPr>
          <w:rFonts w:ascii="Courier New" w:cs="Courier New" w:eastAsia="Courier New" w:hAnsi="Courier New"/>
          <w:sz w:val="16"/>
          <w:szCs w:val="16"/>
          <w:color w:val="auto"/>
        </w:rPr>
      </w:pPr>
    </w:p>
    <w:p>
      <w:pPr>
        <w:ind w:left="1380" w:right="1999" w:hanging="740"/>
        <w:spacing w:after="0" w:line="236" w:lineRule="auto"/>
        <w:tabs>
          <w:tab w:leader="none" w:pos="13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TCW Asset Management Company, a California corporation and an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380" w:right="1879" w:hanging="740"/>
        <w:spacing w:after="0" w:line="236" w:lineRule="auto"/>
        <w:tabs>
          <w:tab w:leader="none" w:pos="13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TCW Investment Management Company, a California corporation and an Investment Adviser registered under Section 203 of the Investment Advisers Act of 1940.</w:t>
      </w:r>
    </w:p>
    <w:p>
      <w:pPr>
        <w:spacing w:after="0" w:line="209" w:lineRule="exact"/>
        <w:rPr>
          <w:sz w:val="20"/>
          <w:szCs w:val="20"/>
          <w:color w:val="auto"/>
        </w:rPr>
      </w:pPr>
    </w:p>
    <w:p>
      <w:pPr>
        <w:jc w:val="both"/>
        <w:ind w:right="2099"/>
        <w:spacing w:after="0" w:line="273" w:lineRule="auto"/>
        <w:rPr>
          <w:sz w:val="20"/>
          <w:szCs w:val="20"/>
          <w:color w:val="auto"/>
        </w:rPr>
      </w:pPr>
      <w:r>
        <w:rPr>
          <w:rFonts w:ascii="Courier New" w:cs="Courier New" w:eastAsia="Courier New" w:hAnsi="Courier New"/>
          <w:sz w:val="16"/>
          <w:szCs w:val="16"/>
          <w:color w:val="auto"/>
        </w:rPr>
        <w:t>This Schedule 13G is being filed by the TCW Group, Inc., a Nevada corporation ("TCW"), on behalf of itself and its direct and indirect subsidiaries, which collectively constitute The TCW Group, Inc. business unit (the "TCW Business Unit" or the "Reporting Person"). The TCW Business Unit is primarily engaged in the provision of investment management services.</w:t>
      </w:r>
    </w:p>
    <w:p>
      <w:pPr>
        <w:spacing w:after="0" w:line="1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of July 6, 2001, the ultimate parent company of TCW is Societe Generale, S.A., a corporation formed under the laws of France ("SG"). The principal business of SG is acting as a holding company for a global financial services group, which includes certain distinct specialized business units that are independently operated, including the TCW Business Unit.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SG, for purpose of the federal securities laws, may be deemed ultimately to control TCW and the TCW Business Unit. SG, its executive officers and directors, and its direct and indirect subsidiaries (including all business units except the TCW Business Unit), may beneficially own shares of the securities of the issuer to which this schedule relates (the "Shares") and such shares are not reported in this statement. In accordance with Securities and Exchange Commission ("SEC") Release No. 34-39538 (January 12, 1998), and due to the separate management and independent operation of its business units, SG disclaims beneficial ownership of Shares beneficially owned by the Reporting Person. The Reporting Person disclaims beneficial ownership of Shares beneficially owned by SG and any of SG's other business units.</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lvl w:ilvl="1">
      <w:lvlJc w:val="left"/>
      <w:lvlText w:val="/"/>
      <w:numFmt w:val="bullet"/>
      <w:start w:val="1"/>
    </w:lvl>
  </w:abstractNum>
  <w:abstractNum w:abstractNumId="5">
    <w:nsid w:val="3352255A"/>
    <w:multiLevelType w:val="hybridMultilevel"/>
    <w:lvl w:ilvl="0">
      <w:lvlJc w:val="left"/>
      <w:lvlText w:val="-"/>
      <w:numFmt w:val="bullet"/>
      <w:start w:val="1"/>
    </w:lvl>
    <w:lvl w:ilvl="1">
      <w:lvlJc w:val="left"/>
      <w:lvlText w:val="%2."/>
      <w:numFmt w:val="decimal"/>
      <w:start w:val="1"/>
    </w:lvl>
  </w:abstractNum>
  <w:abstractNum w:abstractNumId="6">
    <w:nsid w:val="109CF92E"/>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7">
    <w:nsid w:val="DED726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8">
    <w:nsid w:val="7FDCC23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9">
    <w:nsid w:val="1BEFD79F"/>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0">
    <w:nsid w:val="41A7C4C9"/>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6"/>
    </w:lvl>
  </w:abstractNum>
  <w:abstractNum w:abstractNumId="15">
    <w:nsid w:val="431BD7B7"/>
    <w:multiLevelType w:val="hybridMultilevel"/>
    <w:lvl w:ilvl="0">
      <w:lvlJc w:val="left"/>
      <w:lvlText w:val="(%1)"/>
      <w:numFmt w:val="lowerLetter"/>
      <w:start w:val="8"/>
    </w:lvl>
  </w:abstractNum>
  <w:abstractNum w:abstractNumId="16">
    <w:nsid w:val="3F2DBA31"/>
    <w:multiLevelType w:val="hybridMultilevel"/>
    <w:lvl w:ilvl="0">
      <w:lvlJc w:val="left"/>
      <w:lvlText w:val="(%1)"/>
      <w:numFmt w:val="lowerLetter"/>
      <w:start w:val="1"/>
    </w:lvl>
    <w:lvl w:ilvl="1">
      <w:lvlJc w:val="left"/>
      <w:lvlText w:val="(%2)"/>
      <w:numFmt w:val="lowerRoman"/>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2019-12-14T03:11:47Z</dcterms:created>
  <dcterms:modified xsi:type="dcterms:W3CDTF">2019-12-14T03:11:47Z</dcterms:modified>
</cp:coreProperties>
</file>