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March 19, 2019 (March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238760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410210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6"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8320" w:space="720"/>
            <w:col w:w="1980"/>
          </w:cols>
          <w:pgMar w:left="440" w:top="368" w:right="439" w:bottom="1440"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0" w:space="720"/>
            <w:col w:w="210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440" w:top="368" w:right="439" w:bottom="1440"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9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 OF CERTAIN OFFICERS.</w:t>
      </w:r>
    </w:p>
    <w:p>
      <w:pPr>
        <w:spacing w:after="0" w:line="58"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On March 13, 2019, NN, Inc. (the “Company”) appointed Michael Felcher, Vice President, Chief Accounting Officer of the Company, as its principal accounting officer. Mr. Felcher, age 46, was hired on June 25, 2018.</w:t>
      </w:r>
    </w:p>
    <w:p>
      <w:pPr>
        <w:spacing w:after="0" w:line="170"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Prior to joining the Company, Mr. Felcher served as the Vice President, North America Chief Financial Officer for JELD-WEN, Inc., a publicly held, global manufacturer of doors and windows, from 2013 to 2017. Before assuming his role at JELD-WEN, Inc., Mr. Felcher served as a Director of Finance for United Technologies Corp. since its acquisition of Goodrich Corporation in 2012. From 1999 until 2012, Mr. Felcher was employed in various finance roles by Goodrich Corporation. Prior to joining Goodrich Corporation, Mr. Felcher spent four years in public accounting at PricewaterhouseCoopers in Boston, Massachusetts. Mr. Felcher holds a Bachelor of Science, Accountancy, from Bentley College and a Master of Business Administration from Wake Forest University.</w:t>
      </w:r>
    </w:p>
    <w:p>
      <w:pPr>
        <w:spacing w:after="0" w:line="193" w:lineRule="exact"/>
        <w:rPr>
          <w:sz w:val="20"/>
          <w:szCs w:val="20"/>
          <w:color w:val="auto"/>
        </w:rPr>
      </w:pPr>
    </w:p>
    <w:p>
      <w:pPr>
        <w:jc w:val="both"/>
        <w:ind w:right="460" w:firstLine="881"/>
        <w:spacing w:after="0" w:line="286" w:lineRule="auto"/>
        <w:rPr>
          <w:sz w:val="20"/>
          <w:szCs w:val="20"/>
          <w:color w:val="auto"/>
        </w:rPr>
      </w:pPr>
      <w:r>
        <w:rPr>
          <w:rFonts w:ascii="Arial" w:cs="Arial" w:eastAsia="Arial" w:hAnsi="Arial"/>
          <w:sz w:val="17"/>
          <w:szCs w:val="17"/>
          <w:color w:val="auto"/>
        </w:rPr>
        <w:t>There are no arrangements or understandings between Mr. Felcher and any person pursuant to which Mr. Felcher was selected as the principal accounting officer, and there are no actual or proposed transactions between Mr. Felcher or any member of his immediate family and the Company or any of its subsidiaries that would require disclosure under Item 404(a) of Regulation S-K (17 CFR 229.404(a)).</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are no family relationships between Mr. Felcher and any of the Company’s executive officers or members of the Company’s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There is no material plan, contract or arrangement to which Mr. Felcher is a party or in which he will participate in connection with his appointment as principal accounting officer.</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2019</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2019-12-03T21:57:34Z</dcterms:created>
  <dcterms:modified xsi:type="dcterms:W3CDTF">2019-12-03T21:57:34Z</dcterms:modified>
</cp:coreProperties>
</file>