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INFORMATION TO BE INCLUDED</w:t>
      </w:r>
    </w:p>
    <w:p>
      <w:pPr>
        <w:jc w:val="center"/>
        <w:ind w:right="-79"/>
        <w:spacing w:after="0" w:line="238" w:lineRule="auto"/>
        <w:rPr>
          <w:sz w:val="20"/>
          <w:szCs w:val="20"/>
          <w:color w:val="auto"/>
        </w:rPr>
      </w:pPr>
      <w:r>
        <w:rPr>
          <w:rFonts w:ascii="Arial" w:cs="Arial" w:eastAsia="Arial" w:hAnsi="Arial"/>
          <w:sz w:val="22"/>
          <w:szCs w:val="22"/>
          <w:color w:val="auto"/>
        </w:rPr>
        <w:t>IN STATEMENTS FILED PURSUANT</w:t>
      </w:r>
    </w:p>
    <w:p>
      <w:pPr>
        <w:jc w:val="center"/>
        <w:ind w:right="-7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4060" w:right="3960" w:hanging="40"/>
        <w:spacing w:after="0" w:line="267" w:lineRule="auto"/>
        <w:tabs>
          <w:tab w:leader="none" w:pos="43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ind w:left="4600"/>
        <w:spacing w:after="0"/>
        <w:rPr>
          <w:rFonts w:ascii="Arial" w:cs="Arial" w:eastAsia="Arial" w:hAnsi="Arial"/>
          <w:sz w:val="19"/>
          <w:szCs w:val="19"/>
          <w:color w:val="auto"/>
        </w:rPr>
      </w:pPr>
      <w:r>
        <w:rPr>
          <w:rFonts w:ascii="Arial" w:cs="Arial" w:eastAsia="Arial" w:hAnsi="Arial"/>
          <w:sz w:val="22"/>
          <w:szCs w:val="22"/>
          <w:color w:val="auto"/>
        </w:rPr>
        <w:t>(AMENDMENT NO. 1)*</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6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right="9900" w:firstLine="8"/>
        <w:spacing w:after="0" w:line="271" w:lineRule="exact"/>
        <w:tabs>
          <w:tab w:leader="none" w:pos="243"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92" w:right="299" w:bottom="1440" w:gutter="0" w:footer="0" w:header="0"/>
        </w:sectPr>
      </w:pPr>
    </w:p>
    <w:bookmarkStart w:id="1" w:name="page2"/>
    <w:bookmarkEnd w:id="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6466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66205"/>
                    </a:xfrm>
                    <a:prstGeom prst="rect">
                      <a:avLst/>
                    </a:prstGeom>
                    <a:noFill/>
                  </pic:spPr>
                </pic:pic>
              </a:graphicData>
            </a:graphic>
          </wp:anchor>
        </w:drawing>
        <w:t>NAMES OF REPORTING PERSONS</w:t>
      </w:r>
    </w:p>
    <w:p>
      <w:pPr>
        <w:spacing w:after="0" w:line="63" w:lineRule="exact"/>
        <w:rPr>
          <w:sz w:val="20"/>
          <w:szCs w:val="20"/>
          <w:color w:val="auto"/>
        </w:rPr>
      </w:pPr>
    </w:p>
    <w:p>
      <w:pPr>
        <w:ind w:left="1440" w:right="4100" w:hanging="817"/>
        <w:spacing w:after="0" w:line="181" w:lineRule="auto"/>
        <w:tabs>
          <w:tab w:leader="none" w:pos="1431" w:val="left"/>
        </w:tabs>
        <w:numPr>
          <w:ilvl w:val="0"/>
          <w:numId w:val="3"/>
        </w:numPr>
        <w:rPr>
          <w:rFonts w:ascii="Arial" w:cs="Arial" w:eastAsia="Arial" w:hAnsi="Arial"/>
          <w:sz w:val="45"/>
          <w:szCs w:val="45"/>
          <w:b w:val="1"/>
          <w:bCs w:val="1"/>
          <w:color w:val="auto"/>
          <w:vertAlign w:val="subscript"/>
        </w:rPr>
      </w:pPr>
      <w:r>
        <w:rPr>
          <w:rFonts w:ascii="Arial" w:cs="Arial" w:eastAsia="Arial" w:hAnsi="Arial"/>
          <w:sz w:val="16"/>
          <w:szCs w:val="16"/>
          <w:b w:val="1"/>
          <w:bCs w:val="1"/>
          <w:color w:val="auto"/>
        </w:rPr>
        <w:t xml:space="preserve">I.R.S. IDENTIFICATION NOS. OF ABOVE PERSONS (ENTITIES ONLY) </w:t>
      </w:r>
      <w:r>
        <w:rPr>
          <w:rFonts w:ascii="Arial" w:cs="Arial" w:eastAsia="Arial" w:hAnsi="Arial"/>
          <w:sz w:val="16"/>
          <w:szCs w:val="16"/>
          <w:color w:val="auto"/>
        </w:rPr>
        <w:t>RE Advisers Corporation (52-1694000)</w:t>
      </w:r>
    </w:p>
    <w:p>
      <w:pPr>
        <w:spacing w:after="0" w:line="2" w:lineRule="exact"/>
        <w:rPr>
          <w:rFonts w:ascii="Arial" w:cs="Arial" w:eastAsia="Arial" w:hAnsi="Arial"/>
          <w:sz w:val="45"/>
          <w:szCs w:val="45"/>
          <w:b w:val="1"/>
          <w:bCs w:val="1"/>
          <w:color w:val="auto"/>
          <w:vertAlign w:val="subscript"/>
        </w:rPr>
      </w:pPr>
    </w:p>
    <w:p>
      <w:pPr>
        <w:ind w:left="1440"/>
        <w:spacing w:after="0"/>
        <w:rPr>
          <w:rFonts w:ascii="Arial" w:cs="Arial" w:eastAsia="Arial" w:hAnsi="Arial"/>
          <w:sz w:val="45"/>
          <w:szCs w:val="45"/>
          <w:b w:val="1"/>
          <w:bCs w:val="1"/>
          <w:color w:val="auto"/>
          <w:vertAlign w:val="subscript"/>
        </w:rPr>
      </w:pPr>
      <w:r>
        <w:rPr>
          <w:rFonts w:ascii="Arial" w:cs="Arial" w:eastAsia="Arial" w:hAnsi="Arial"/>
          <w:sz w:val="18"/>
          <w:szCs w:val="18"/>
          <w:color w:val="auto"/>
        </w:rPr>
        <w:t>National Rural Electric Cooperative Association ("NRECA") (53-0116145)</w:t>
      </w:r>
    </w:p>
    <w:p>
      <w:pPr>
        <w:spacing w:after="0" w:line="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Arial" w:cs="Arial" w:eastAsia="Arial" w:hAnsi="Arial"/>
                <w:sz w:val="18"/>
                <w:szCs w:val="18"/>
                <w:color w:val="auto"/>
              </w:rPr>
              <w:t>RE Advisers Corporation, Virginia; NRECA, District of Columbia</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vMerge w:val="continue"/>
          </w:tcPr>
          <w:p>
            <w:pPr>
              <w:spacing w:after="0"/>
              <w:rPr>
                <w:sz w:val="24"/>
                <w:szCs w:val="24"/>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58"/>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Borders>
              <w:right w:val="single" w:sz="8" w:color="auto"/>
            </w:tcBorders>
            <w:vMerge w:val="continue"/>
          </w:tcPr>
          <w:p>
            <w:pPr>
              <w:spacing w:after="0"/>
              <w:rPr>
                <w:sz w:val="22"/>
                <w:szCs w:val="22"/>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6"/>
        </w:trPr>
        <w:tc>
          <w:tcPr>
            <w:tcW w:w="206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20" w:type="dxa"/>
            <w:vAlign w:val="bottom"/>
            <w:tcBorders>
              <w:right w:val="single" w:sz="8" w:color="auto"/>
            </w:tcBorders>
          </w:tcPr>
          <w:p>
            <w:pPr>
              <w:spacing w:after="0"/>
              <w:rPr>
                <w:sz w:val="17"/>
                <w:szCs w:val="17"/>
                <w:color w:val="auto"/>
              </w:rPr>
            </w:pPr>
          </w:p>
        </w:tc>
        <w:tc>
          <w:tcPr>
            <w:tcW w:w="9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right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6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9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vMerge w:val="continue"/>
          </w:tcPr>
          <w:p>
            <w:pPr>
              <w:spacing w:after="0"/>
              <w:rPr>
                <w:sz w:val="5"/>
                <w:szCs w:val="5"/>
                <w:color w:val="auto"/>
              </w:rPr>
            </w:pPr>
          </w:p>
        </w:tc>
        <w:tc>
          <w:tcPr>
            <w:tcW w:w="9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400" w:type="dxa"/>
            <w:vAlign w:val="bottom"/>
          </w:tcPr>
          <w:p>
            <w:pPr>
              <w:jc w:val="center"/>
              <w:ind w:left="534"/>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vMerge w:val="continue"/>
          </w:tcPr>
          <w:p>
            <w:pPr>
              <w:spacing w:after="0"/>
              <w:rPr>
                <w:sz w:val="24"/>
                <w:szCs w:val="24"/>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8</w:t>
            </w: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vMerge w:val="continue"/>
          </w:tcPr>
          <w:p>
            <w:pPr>
              <w:spacing w:after="0"/>
              <w:rPr>
                <w:sz w:val="24"/>
                <w:szCs w:val="24"/>
                <w:color w:val="auto"/>
              </w:rPr>
            </w:pPr>
          </w:p>
        </w:tc>
        <w:tc>
          <w:tcPr>
            <w:tcW w:w="91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Arial" w:cs="Arial" w:eastAsia="Arial" w:hAnsi="Arial"/>
                <w:sz w:val="18"/>
                <w:szCs w:val="18"/>
                <w:color w:val="auto"/>
              </w:rPr>
              <w:t>IA (RE Advisers Corporation); HC (NRECA)</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NN, Inc.</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6210 Ardrey Kell Road</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Charlotte, NC 28277</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 Advisers Corporation</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National Rural Electric Cooperative Association</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4301 Wilson Boulevard</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Arlington, VA 22203</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RE Advisers Corporation, Virginia; NRECA, District of Columbia</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Common Stock</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190" w:lineRule="exact"/>
        <w:rPr>
          <w:sz w:val="20"/>
          <w:szCs w:val="20"/>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160" w:hanging="320"/>
        <w:spacing w:after="0" w:line="239"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239"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240.13d-1(b)(1)(ii)(K). If filing as a non-U.S. institution in accordance with Section 240.13d-1(b)(1) (ii)(J), please specify the type of institution: ____________________________ .</w:t>
      </w:r>
    </w:p>
    <w:p>
      <w:pPr>
        <w:spacing w:after="0" w:line="2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48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2020</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Danielle C. Sieverling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Danielle C. Sieverling</w:t>
      </w:r>
    </w:p>
    <w:p>
      <w:pPr>
        <w:spacing w:after="0" w:line="158" w:lineRule="exact"/>
        <w:rPr>
          <w:sz w:val="20"/>
          <w:szCs w:val="20"/>
          <w:color w:val="auto"/>
        </w:rPr>
      </w:pPr>
    </w:p>
    <w:p>
      <w:pPr>
        <w:ind w:left="6060"/>
        <w:spacing w:after="0"/>
        <w:tabs>
          <w:tab w:leader="none" w:pos="6640" w:val="left"/>
        </w:tabs>
        <w:rPr>
          <w:sz w:val="20"/>
          <w:szCs w:val="20"/>
          <w:color w:val="auto"/>
        </w:rPr>
      </w:pPr>
      <w:r>
        <w:rPr>
          <w:rFonts w:ascii="Arial" w:cs="Arial" w:eastAsia="Arial" w:hAnsi="Arial"/>
          <w:sz w:val="18"/>
          <w:szCs w:val="18"/>
          <w:color w:val="auto"/>
        </w:rPr>
        <w:t>Title:</w:t>
        <w:tab/>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00"/>
          </w:cols>
          <w:pgMar w:left="240" w:top="111" w:right="8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 Advisers Corporation</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Mark D. Santero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-10160</wp:posOffset>
            </wp:positionV>
            <wp:extent cx="1244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Mark D. Santero</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President, Chief Executive Officer and Director</w:t>
      </w: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National Rural Electric Cooperative Association</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Danielle C. Sieverling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-10160</wp:posOffset>
            </wp:positionV>
            <wp:extent cx="1698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862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Danielle C. Sieverling</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 Chief Risk and Compliance Officer</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2020-02-13T14:10:47Z</dcterms:created>
  <dcterms:modified xsi:type="dcterms:W3CDTF">2020-02-13T14:10:47Z</dcterms:modified>
</cp:coreProperties>
</file>