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193040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87630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208280</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285750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64770</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001-39268</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20" w:space="720"/>
            <w:col w:w="312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6210 Ardrey Kell Road, Suite 600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Charlotte, North Carolina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28277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80010</wp:posOffset>
            </wp:positionV>
            <wp:extent cx="21431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ectPr>
          <w:pgSz w:w="11900" w:h="16838" w:orient="portrait"/>
          <w:cols w:equalWidth="0" w:num="1">
            <w:col w:w="11240"/>
          </w:cols>
          <w:pgMar w:left="320" w:top="529" w:right="339" w:bottom="144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4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Trading symbol</w:t>
      </w:r>
    </w:p>
    <w:p>
      <w:pPr>
        <w:spacing w:after="0" w:line="9"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040" w:space="380"/>
            <w:col w:w="4400" w:space="20"/>
            <w:col w:w="3400"/>
          </w:cols>
          <w:pgMar w:left="320" w:top="529" w:right="339" w:bottom="1440" w:gutter="0" w:footer="0" w:header="0"/>
          <w:type w:val="continuous"/>
        </w:sectPr>
      </w:pPr>
    </w:p>
    <w:p>
      <w:pPr>
        <w:spacing w:after="0" w:line="3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TLCA Amendment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March 3, 2023, NN, Inc., a Delaware corporation (the “Company”), certain subsidiaries of the Company named therein, the lenders party thereto and Oaktree Fund Administration, LLC (“Oaktree”), as administrative agent, entered into that certain Amendment No. 2 to Term Loan Credit Agreement (the “TLCA Amendment”), which amended the Company's existing Term Loan Credit Agreement, dated as of March 22, 2021 (as previously amended and as amended by the TLCA Amendment, the “Term Loan Credit Agreement”), by and among the Company, the lenders party thereto from time to time, and Oaktree, as administrative agent.</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TLCA Amendment, among other things, (i) increases quarterly maximum Consolidated Net Leverage Ratio (as defined in the Term Loan Credit Agreement) that the Company is required to satisfy, beginning with the fiscal quarter ending March 31, 2023, (ii) incorporates a new $20 million domestic liquidity covenant, which shall be tested quarterly and will be reduced to $15 million if a Junior Capital Condition (as defined in the TLCA Amendment) is met, (iii) includes additional interest, which shall be payable in kind and adjusts depending on the Company achieving certain leverage ratios or whether a Junior Capital Condition is met, (iv) increases the limit on the amount of obligations that may be incurred under Qualified Receivables Transactions (as defined in the Term Loan Credit Agreement) to $30 million in lieu of $20 million, (v) waives the required excess cash flow payment for the fiscal year ended December 31, 2022, and (vi) incorporates customary SOFR-based interest rate components in lieu of existing LIBOR-based floating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Amendment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on March 3, 2023, the Company, certain subsidiaries of the Company named therein, the lenders party thereto and JPMorgan Chase Bank, N.A., as administrative agent, entered into that certain Amendment No. 1 to Credit Agreement (the “ABL Amendment” and together with the TLCA Amendment, the “Loan Amendments”), which amended the Company’s existing Credit Agreement, dated as of March 22, 2021 (as amended by the ABL Amendment, the “ABL Credit Agreement”), by and among the Company, the lenders party thereto and JPMorgan Chase Bank, N.A., as administrative agent.</w:t>
      </w:r>
    </w:p>
    <w:p>
      <w:pPr>
        <w:spacing w:after="0" w:line="18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ABL Amendment, among other things, (i) incorporates a new $20 million domestic liquidity covenant, which shall be tested quarterly and will be reduced to $15 million if a Junior Capital Condition is met, (ii) increases the limit on the amount of obligations under Supplier Financing Agreements (as defined in the ABL Credit Agreement) to $30 million in lieu of $20 million, and (iii) incorporates customary SOFR-based interest rate components in lieu of existing LIBOR-based floating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Loan Amendments and in lieu of a material amendment fee otherwise payable in cash, the Company (i) issued to Oaktree and certain of its affiliates pre-funded warrants (the “Warrants”) to purchase, in aggregate of 982,500 shares of the Company’s common stock, par value $0.01 per share (“Common Stock”), and (ii) entered into that certain Warrant Letter Agreement, dated March 3, 2023, with Oaktree (the “Warrant Letter Agreement”), which, among other things, obligates the Company to issue Oaktree and certain of its affiliates one or more Warrants to purchase (A) 982,500 shares of Common Stock in the event that the Junior Capital Condition is not met or (B) if the Junior Capital Condition is met, potential additional shares of Common Stock based on the terms of the Junior Capital Contribution as an anti-dilution adjustment.</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Warrants are exercisable, in full or in part, at any time prior to the tenth (10th) anniversary of its issuance, at an exercise price of $0.01 per share, subject to customary anti-dilution adjustments in the event of certain future equity issuances, future subdivisions (by any stock split, recapitalization or otherwise), combinations or similar events, any capital reorganization, reclassification, consolidation or merger, sale of substantially all of the Company’s assets, or other similar transaction of the Company as set forth in the Warrants. The Warrants may be exercised for cash in an amount equal to the aggregate exercise price, or in lieu of paying the aggregate exercise price, the holders of the Warrants may elect a cashless exercise in accordance with the terms of the Warrants. In connection with a Change of Control transaction, any unexercised shares of Common Stock, underlying the Warrants will be, under certain circumstances, deemed to have been exercised on a cashless basis. Prior to the issuance of shares of Common Stock upon exercise of the Warrants, the Warrant holders are not entitled to vote or receive dividends or be deemed the holder of shares of Common Stock.</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TLCA Amendment, ABL Amendment, the Warrants and the Warrant Letter Agreement are qualified in their entirety by reference to the full text of the TLCA Amendment, ABL Amendment, the Warrants and the Warrant Letter Agreement, which are filed as Exhibits 4.1, 10.1, 10.2 and 10.3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left="1300" w:right="6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above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above is incorporated herein by reference. The Company issued the Warrants and offered the shares of Common Stock underlying the Warrants in reliance on Section 4(a)(2) of the Securities Act of 1933, as amended (the “Securities Act”).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March 7, 2023, the Company issued a press release announcing the Loan Amendments. A copy of this press release is included as Exhibit 99.1 to this Current Report on Form 8-K.</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except as otherwise expressly stated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60" w:hanging="607"/>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140" w:type="dxa"/>
            <w:vAlign w:val="bottom"/>
            <w:tcBorders>
              <w:top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gridSpan w:val="3"/>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Stock Purchase Warrant</w:t>
            </w:r>
          </w:p>
        </w:tc>
        <w:tc>
          <w:tcPr>
            <w:tcW w:w="0" w:type="dxa"/>
            <w:vAlign w:val="bottom"/>
          </w:tcPr>
          <w:p>
            <w:pPr>
              <w:spacing w:after="0"/>
              <w:rPr>
                <w:sz w:val="1"/>
                <w:szCs w:val="1"/>
                <w:color w:val="auto"/>
              </w:rPr>
            </w:pPr>
          </w:p>
        </w:tc>
      </w:tr>
      <w:tr>
        <w:trPr>
          <w:trHeight w:val="412"/>
        </w:trPr>
        <w:tc>
          <w:tcPr>
            <w:tcW w:w="6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Amendment No. 2 to Term Loan Credit Agreement, dated as of March 3, 2023, by and among NN, Inc., certain subsidiaries of NN, Inc., the</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lenders party thereto and Oaktree Fund Administration, LLC, as administrative agent</w:t>
            </w:r>
          </w:p>
        </w:tc>
        <w:tc>
          <w:tcPr>
            <w:tcW w:w="0" w:type="dxa"/>
            <w:vAlign w:val="bottom"/>
          </w:tcPr>
          <w:p>
            <w:pPr>
              <w:spacing w:after="0"/>
              <w:rPr>
                <w:sz w:val="1"/>
                <w:szCs w:val="1"/>
                <w:color w:val="auto"/>
              </w:rPr>
            </w:pPr>
          </w:p>
        </w:tc>
      </w:tr>
      <w:tr>
        <w:trPr>
          <w:trHeight w:val="391"/>
        </w:trPr>
        <w:tc>
          <w:tcPr>
            <w:tcW w:w="6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40" w:type="dxa"/>
            <w:vAlign w:val="bottom"/>
          </w:tcPr>
          <w:p>
            <w:pPr>
              <w:spacing w:after="0"/>
              <w:rPr>
                <w:sz w:val="24"/>
                <w:szCs w:val="24"/>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Amendment No. 1 to Credit Agreement, dated as of March 3, 2023, by and among NN, Inc., certain subsidiaries of NN, Inc., the lenders party</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thereto and JPMorgan Chase Bank, N.A., as administrative agent</w:t>
            </w:r>
          </w:p>
        </w:tc>
        <w:tc>
          <w:tcPr>
            <w:tcW w:w="0" w:type="dxa"/>
            <w:vAlign w:val="bottom"/>
          </w:tcPr>
          <w:p>
            <w:pPr>
              <w:spacing w:after="0"/>
              <w:rPr>
                <w:sz w:val="1"/>
                <w:szCs w:val="1"/>
                <w:color w:val="auto"/>
              </w:rPr>
            </w:pPr>
          </w:p>
        </w:tc>
      </w:tr>
      <w:tr>
        <w:trPr>
          <w:trHeight w:val="391"/>
        </w:trPr>
        <w:tc>
          <w:tcPr>
            <w:tcW w:w="6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140" w:type="dxa"/>
            <w:vAlign w:val="bottom"/>
          </w:tcPr>
          <w:p>
            <w:pPr>
              <w:spacing w:after="0"/>
              <w:rPr>
                <w:sz w:val="24"/>
                <w:szCs w:val="24"/>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Warrant Letter Agreement, dated as of March 3, 2023, by and between NN, Inc. and the affiliates of Oaktree Capital Management, L.P. party</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391"/>
        </w:trPr>
        <w:tc>
          <w:tcPr>
            <w:tcW w:w="180" w:type="dxa"/>
            <w:vAlign w:val="bottom"/>
            <w:gridSpan w:val="2"/>
          </w:tcPr>
          <w:p>
            <w:pPr>
              <w:spacing w:after="0"/>
              <w:rPr>
                <w:sz w:val="24"/>
                <w:szCs w:val="24"/>
                <w:color w:val="auto"/>
              </w:rPr>
            </w:pPr>
          </w:p>
        </w:tc>
        <w:tc>
          <w:tcPr>
            <w:tcW w:w="3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Press Release issued by NN, Inc. dated March 7, 2023</w:t>
            </w:r>
          </w:p>
        </w:tc>
        <w:tc>
          <w:tcPr>
            <w:tcW w:w="0" w:type="dxa"/>
            <w:vAlign w:val="bottom"/>
          </w:tcPr>
          <w:p>
            <w:pPr>
              <w:spacing w:after="0"/>
              <w:rPr>
                <w:sz w:val="1"/>
                <w:szCs w:val="1"/>
                <w:color w:val="auto"/>
              </w:rPr>
            </w:pPr>
          </w:p>
        </w:tc>
      </w:tr>
      <w:tr>
        <w:trPr>
          <w:trHeight w:val="453"/>
        </w:trPr>
        <w:tc>
          <w:tcPr>
            <w:tcW w:w="50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C. Felcher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601"/>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THIS WARRANT AND THE SECURITIES ISSUABLE UPON EXERCISE OF THIS WARRANT HAVE NOT BEEN REGISTERED UNDER THE SECURITIES ACT OF 1933, AS AMENDED (THE “ACT”),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Warrant Certificate No.: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March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Reissuance Date, if 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VALUE RECEIVED,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[Oaktree]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to purchase from the Company [●] duly authorized, validly issued, fully paid and nonassessable shares of Common Stock at a purchase price per share of $0.01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all subject to the terms, conditions and adjustments set forth below in this Warrant.</w:t>
      </w:r>
    </w:p>
    <w:p>
      <w:pPr>
        <w:spacing w:after="0" w:line="17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Warrant, the following terms have the respective meanings set forth below:</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to direct or cause the direction of the management and policies of such Person whether by contract or otherwise.</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xml:space="preserve">” means an amount equal to the product of (a) the number of Warrant Shares in respect of which this Warrant is then being exercised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multiplied by (b) the Exercise Price.</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Sunday or legal holiday, on which banking institutions in the State of New York are authorized or obligated by law or executive order to close.</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deemed to have occurred at such time as any of the following events shall occur:</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other than the Company, its subsidiaries or any employee benefits plan of the Company or its subsidiaries, files, or is required by applicable law to file, a Schedule 13D (or any successor schedule, form or report) pursuant to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disclosing that such Person has become the direct or indirect beneficial owner of shares with a majority of the total voting power of the Company’s outstanding Common Stock or the Company becomes otherwise aware that any Person or “group” has become the direct or indirect beneficial owner of shares with a majority of the total voting power of the Company’s outstanding Common Stock; unless such beneficial ownership arises solely as a result of a revocable proxy delivered in response to a proxy or consent solicitation made pursuant to applicable rules and regulations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 w:name="page6"/>
    <w:bookmarkEnd w:id="5"/>
    <w:p>
      <w:pPr>
        <w:jc w:val="both"/>
        <w:ind w:left="644" w:hanging="644"/>
        <w:spacing w:after="0" w:line="254"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consolidates with or merges with or into another Person (other than a subsidiary of the Company), or sells, conveys, transfers, leases or otherwise disposes of all or substantially all of the consolidated properties and assets of the Company and its subsidiaries to any Person (other than a subsidiary of the Company) or any Person (other than a subsidiary of the Company) consolidates with, or merges with or into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circumstances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a Change of Control if Persons that beneficially own the Common Stock of the Company immediately prior to the transaction own, directly or indirectly, shares with a majority of the total voting power of all outstanding Common Stock of the surviving or transferee Person immediately after the transaction in substantially the same proportion as their ownership of the Company’s Common Stock immediately prior to the transaction;</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or quoted on any of the New York Stock Exchange, New York Stock Exchange American, the Nasdaq Global Select Market or the Nasdaq Global Market or any other national securities exchange regulated under Section 6(a) of the Exchange Act; or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under (i) that certain Term Loan Credit Agreement, entered into on March 22, 2021, by and between the Company, as borrower, and Oaktree Fund Administration, LLC, as administrative agent (the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or (ii) that certain Credit Agreement, entered into on March 22, 2021, by and among the Company, the other loan parties thereto, the lender parties thereto, and JPMorgan Chase Bank, N.A. (the “</w:t>
      </w:r>
      <w:r>
        <w:rPr>
          <w:rFonts w:ascii="Times New Roman" w:cs="Times New Roman" w:eastAsia="Times New Roman" w:hAnsi="Times New Roman"/>
          <w:sz w:val="18"/>
          <w:szCs w:val="18"/>
          <w:u w:val="single" w:color="auto"/>
          <w:color w:val="auto"/>
        </w:rPr>
        <w:t>ABL</w:t>
      </w:r>
      <w:r>
        <w:rPr>
          <w:rFonts w:ascii="Times New Roman" w:cs="Times New Roman" w:eastAsia="Times New Roman" w:hAnsi="Times New Roman"/>
          <w:sz w:val="18"/>
          <w:szCs w:val="18"/>
          <w:color w:val="auto"/>
        </w:rPr>
        <w:t>”), as such term is defined in the Term Loan and the ABL, respectively, or other similar provision.</w:t>
      </w:r>
    </w:p>
    <w:p>
      <w:pPr>
        <w:spacing w:after="0" w:line="183"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 and any capital stock into which such Common Stock shall have been converted, exchanged or reclassified following the date 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 means any issuance of shares of any equity securities pursuant to an employee stock option plan, management incentive plan, restricted stock plan, stock purchase plan or stock, ownership plan or similar benefit plan, similar program or similar agreement as approved by the Board of Directors and shareholders of the Company.</w:t>
      </w:r>
    </w:p>
    <w:p>
      <w:pPr>
        <w:spacing w:after="0" w:line="176"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means, for any given exercise of this Warrant, the date on which the conditions to such exercise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have been satisfied at or prior to 5:00 p.m., New York City, NY time, on a Business Day.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the Common Stock on any date of determination means (a) if the Common Stock is listed for trading on a national securities exchange, the closing sale price per share of the Common Stock on the trading day immediately prior to such date of determination, as reported by the national securities exchange, (b) if the Common Stock is not listed on a national securities exchange but is listed in the over-the-counter market, the average last quoted sale price for the Common Stock (or, if no sale price is reported, the average of the high bid and low asked price for such date) on the trading day immediately prior to such date of determination, in the over-the-counter market as reported by OTC Markets Group Inc. or other similar organization, or (c) in all other cases, (i) as agreed upon in good faith by the Holder and the Company or (ii) as determined by an independent accounting, appraisal or investment banking firm or consultant of nationally recognized standing that is retained at the sole cost and expense of the Company.</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has the meaning set forth in the preamble.</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 w:name="page7"/>
    <w:bookmarkEnd w:id="6"/>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sole proprietorship, partnership, limited liability company, corporation, joint venture, trust, incorporated organization or government or department or agency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means this Warrant and all warrants issued upon division or combination of, or in substitution for, this Warrant.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or other capital stock of the Company then purchasable upon exercise of this Warrant in accordance with the terms of this Warrant.</w:t>
      </w:r>
    </w:p>
    <w:p>
      <w:pPr>
        <w:spacing w:after="0" w:line="162" w:lineRule="exact"/>
        <w:rPr>
          <w:sz w:val="20"/>
          <w:szCs w:val="20"/>
          <w:color w:val="auto"/>
        </w:rPr>
      </w:pPr>
    </w:p>
    <w:p>
      <w:pPr>
        <w:jc w:val="both"/>
        <w:ind w:left="66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Warrant</w:t>
      </w:r>
      <w:r>
        <w:rPr>
          <w:rFonts w:ascii="Times New Roman" w:cs="Times New Roman" w:eastAsia="Times New Roman" w:hAnsi="Times New Roman"/>
          <w:sz w:val="18"/>
          <w:szCs w:val="18"/>
          <w:color w:val="auto"/>
        </w:rPr>
        <w:t>. Subject to the terms and conditions hereof, at any time or from time to time after the date hereof and prior to 5:00 p.m., New York City, NY time, on the tenth anniversary of the Original Issue Date or, if such day is not a Business Day, on the next preceding Business Day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the Holder of this Warrant may exercise this Warrant for all or any part of the Warrant Shares purchasable hereunder (subject to adjustment as provided herein).</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w:t>
      </w:r>
      <w:r>
        <w:rPr>
          <w:rFonts w:ascii="Times New Roman" w:cs="Times New Roman" w:eastAsia="Times New Roman" w:hAnsi="Times New Roman"/>
          <w:sz w:val="18"/>
          <w:szCs w:val="18"/>
          <w:color w:val="auto"/>
        </w:rPr>
        <w:t>. This Warrant may be exercised from time to time on any Business Day during the Exercise Period, for all or any part of the unexercised Warrant Shares, upon: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surrender of this Warrant to the Company at its then principal executive offices (or an indemnification undertaking with respect to this Warrant in the case of its loss, theft or destruction), together with a duly completed and executed exercise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to the Company of the Aggregate Exercise Price in accordance with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(unless the Holder elects the cashless exercise procedures set forth in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the Aggregate Exercise Price</w:t>
      </w:r>
      <w:r>
        <w:rPr>
          <w:rFonts w:ascii="Times New Roman" w:cs="Times New Roman" w:eastAsia="Times New Roman" w:hAnsi="Times New Roman"/>
          <w:sz w:val="18"/>
          <w:szCs w:val="18"/>
          <w:color w:val="auto"/>
        </w:rPr>
        <w:t>. Payment of the Aggregate Exercise Price shall be made by delivery to the Company of a certified or official bank check payable to the order of the Company or by wire transfer of immediately available funds to an account designated in writing by the Company, in the amount of such Aggregate Exercise Price.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 the Company shall, as promptly as practicable, and in any event within three (3) Business Days thereafter, instruct the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for the Common Stock to record the issuance of the Warrant Shares purchased hereunder to the Holder in book-entry form pursuant to the Transfer Agent’s regular procedures. The stock certificate or certificates so delivered shall be, to the extent possible, in such denomination or denominations as the exercising Holder shall reasonably request and shall be registered in the name of the Holder or, subject to compliance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such other Person’s name as shall be designated. This Warrant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Exercise Date.</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w:t>
      </w:r>
      <w:r>
        <w:rPr>
          <w:rFonts w:ascii="Times New Roman" w:cs="Times New Roman" w:eastAsia="Times New Roman" w:hAnsi="Times New Roman"/>
          <w:sz w:val="18"/>
          <w:szCs w:val="18"/>
          <w:color w:val="auto"/>
        </w:rPr>
        <w:t xml:space="preserve">. Unless the purchase rights represented by this Warrant shall have expired or shall have been fully exercised, the Company shall, at the time of delivery of the certificate or certificates representing the Warrant Shares being issued in accordance with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hereof, deliver to the Holder a new Warrant evidencing the rights of the Holder to purchase the unexpired and unexercised Warrant Shares called for by this Warrant. Such new Warrant shall in all other respects be identical to this Warrant.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left="644" w:hanging="644"/>
        <w:spacing w:after="0" w:line="255"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During the Exercise Period, the Company shall at all times reserve and keep available out of its authorized but unissued Common Stock or other securities constituting Warrant Shares, solely for the purpose of issuance upon the exercise of this Warrant, the maximum number of Warrant Shares issuable upon the exercise of this Warrant, and the par value per Warrant Share shall at all times be less than or equal to the applicable Exercise Price. The Company shall not increase the par value of any Warrant Shares receivable upon the exercise of this Warrant above the Exercise Price then in effect, and shall take all such actions as may be necessary or appropriate in order that the Company may validly and legally issue fully paid and nonassessable shares of Common Stock upon the exercise of this Warrant.</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Restriction</w:t>
      </w:r>
      <w:r>
        <w:rPr>
          <w:rFonts w:ascii="Times New Roman" w:cs="Times New Roman" w:eastAsia="Times New Roman" w:hAnsi="Times New Roman"/>
          <w:sz w:val="18"/>
          <w:szCs w:val="18"/>
          <w:color w:val="auto"/>
        </w:rPr>
        <w:t>. Notwithstanding anything herein to the contrary, the Company shall not effect the exercise of any portion of this Warrant, and the Holder shall not have the right to exercise any portion of this Warrant, and any such exercise shall be null and void and treated as if never made, to the extent that (i) after giving effect to such exercise, the number of Warrant Shares then beneficially owned by the Holder and its Affiliates and any other Persons or entities whose beneficial ownership of Common Stock, for purposes of Section 13(d) of the Exchange Act, would be aggregated with the Holder’s (including any shares held by any “group” of which the Holder is a member, but excluding shares beneficially owned by virtue of the ownership of securities or rights to acquire securities that have limitations on the right to exchange, convert, exercise or purchase similar to the limitation set forth herein) would exceed 19.99% of the total number of Common Stock issued and outstanding or (ii) such issuance, when aggregated with any other Common Stock theretofore or simultaneously therewith issued to or otherwise beneficially owned by the Holder and its Affiliates and any other Persons or entities whose beneficial ownership of Common Stock would be aggregated with the Holder’s for purposes of Section 13(d) of the Exchange Act (including any shares held by any “group” of which the Holder is a member, but excluding shares beneficially owned by virtue of the ownership of securities or rights to acquire securities that have limitations on the right to exchange, convert, exercise or purchase similar to the limitation set forth herein) would otherwise result in a “change of control” of the Company within the meaning of Nasdaq Listing Rule 5635(b); except that such limitation shall not apply in the event that the Company obtains all necessary shareholder approvals for such exchange in accordance with the Nasdaq Listing Rules. For purposes of this Warrant, “group” has the meaning set forth in Section 13(d) of the Exchange Act and applicable regulations of the Securities and Exchange Commission, and the percentage held by the Holder shall be determined in a manner consistent with the provisions of Section 13(d) of the Exchange Act.</w:t>
      </w:r>
    </w:p>
    <w:p>
      <w:pPr>
        <w:spacing w:after="0" w:line="193"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In lieu of paying the Aggregate Exercise Price for the Warrant Shares specified in the applicable Notice of Exercise by wire transfer or check drawn on a United States bank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Holder may elect to exercise the purchase rights represented by this Warrant by authorizing the Company to withhold and not issue to the Holder, in payment of the Exercise Price thereof, a number of such Warrant Shares equal to (i) the number of Warrant Shares for which the Warrant is being exercised, multiplied by (ii) the Exercise Price, and divided by (iii) the Fair Market Value of a share of Common Stock on the Exercise Date (any such exercise,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and such withheld Warrant Shares shall no longer be issuable under the Warrant, and the Holder shall not have any rights or be entitled to any payment with respect to such withheld Warrant Shares. The Company and Holder agree to treat the Cashless Exercise of this Warrant pursuant to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as a recapitalization under Section 368(a)(1)(E) of the Internal Revenue Code of 1986, as amended, unless otherwise required by applicable law. In the event of a Change of Control in which the Common Stock is converted into solely the right to receive cash upon closing of such Change of Control, if this Warrant has not previously been exercised in full on an Exercise Date occurring before the third Business Day prior to the consummation of such Change of Control, any unexercised portion of this Warrant shall be deemed exercised in full, without the delivery of a Notice of Exercise, effective immediately prior to the consummation of such Change of Control and the Holder shall be entitled to receive cash in an amount equal to the amount of cash payable in such Change of Control in respect of a number of shares of Common Stock equal to the number of Warrant Shares that would be deliverable upon an exercise of this Warrant in full immediately prior to consummation of such Change of Control pursuant to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of the unexercised portion of this Warrant, where Fair Market Value of a share of Common Stock in such an exercise is deemed for these purposes to be the cash payable in respect of a share of Common Stock in such Change of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if the cash payable in respect of a share of Common Stock in such Change of Control in which the Common Stock is converted into solely the right to receive cash upon closing of such Change of Control is less than the then-applicable Exercise Price, then upon consummation of such Change of Control the unexercised portion of this Warrant shall be cancelled for no consideration.</w:t>
      </w:r>
    </w:p>
    <w:p>
      <w:pPr>
        <w:spacing w:after="0" w:line="35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8" w:name="page9"/>
    <w:bookmarkEnd w:id="8"/>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w:t>
      </w:r>
      <w:r>
        <w:rPr>
          <w:rFonts w:ascii="Times New Roman" w:cs="Times New Roman" w:eastAsia="Times New Roman" w:hAnsi="Times New Roman"/>
          <w:sz w:val="18"/>
          <w:szCs w:val="18"/>
          <w:color w:val="auto"/>
        </w:rPr>
        <w:t xml:space="preserve">. In order to prevent dilution of the purchase rights granted under this Warrant, the number of Warrant Shares issuable upon exercise of this Warrant shall be subject to adjustment from time to time as provided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each case, after taking into consideration any prior adjustments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 Upon Stock Dividends, Certain Issuances, Subdivisions or Combinations of Common Stock</w:t>
      </w:r>
      <w:r>
        <w:rPr>
          <w:rFonts w:ascii="Times New Roman" w:cs="Times New Roman" w:eastAsia="Times New Roman" w:hAnsi="Times New Roman"/>
          <w:sz w:val="18"/>
          <w:szCs w:val="18"/>
          <w:color w:val="auto"/>
        </w:rPr>
        <w:t xml:space="preserve">. If the Company shall, at any time or from time to time after the Original Issue Date, issue a stock dividend, issue Common Stock (or any securities convertible into or exercisable for Common Stock) to employees, independent contractors or consultants in accordance with an equity incentive plan or otherwise or subdivides (by any stock split, recapitalization or otherwise) its outstanding shares of Common Stock into a greater number of shares, the number of Warrant Shares issuable upon exercise of this Warrant immediately prior to any such stock dividend, stock issuance to employees or consultants or subdivision shall be proportionately increased. If the Company at any time combines (by combination, reverse stock split or otherwise) its outstanding shares of Common Stock into a smaller number of shares, the number of Warrant Shares issuable upon exercise of this Warrant immediately prior to such combination shall be proportionately decreased. Any adjustment under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1"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 Upon Reorganization, Reclassification, Consolidation or Merger</w:t>
      </w:r>
      <w:r>
        <w:rPr>
          <w:rFonts w:ascii="Times New Roman" w:cs="Times New Roman" w:eastAsia="Times New Roman" w:hAnsi="Times New Roman"/>
          <w:sz w:val="18"/>
          <w:szCs w:val="18"/>
          <w:color w:val="auto"/>
        </w:rPr>
        <w:t xml:space="preserve">. In the event of any (i) capital reorganization of the Company, (ii) reclassification of the stock of the Company (other than a change in par value or from par value to no par value or from no par value to par value or as a result of a stock dividend or subdivision, split-up or combination of shares), (iii) consolidation or merger of the Company with or into another Person, (iv) sale of all or substantially all of the Company’s assets to another Person or (v) other similar transaction (other than any such transaction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in each case which entitles the holders of Common Stock to receive (either directly or upon subsequent liquidation) stock, securities or assets with respect to or in exchange for Common Stock, each Warrant shall, immediately after such reorganization, reclassification, consolidation, merger, sale or similar transaction, remain outstanding and shall thereafter, in lieu of or in addition to (as the case may be) the number of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ensure that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shall thereafter be applicable, as nearly as possible, to this Warrant in relation to any shares of stock, securities or assets thereafter acquirable upon exercise of this Warrant. The provisions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which, in accordance with the foregoing provisions, such Holder shall be entitled to receive upon exercise of this Warrant.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left="644" w:hanging="644"/>
        <w:spacing w:after="0" w:line="253"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any dividend or distribution referred to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immediately before the date on which a record is taken for such Distribution, or, if no such record is taken, the date as of which the record holders of shares of Common Stock are to be determined for the participation in such Distribution.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 Upon Issuance of Common Stock</w:t>
      </w:r>
      <w:r>
        <w:rPr>
          <w:rFonts w:ascii="Times New Roman" w:cs="Times New Roman" w:eastAsia="Times New Roman" w:hAnsi="Times New Roman"/>
          <w:sz w:val="18"/>
          <w:szCs w:val="18"/>
          <w:color w:val="auto"/>
        </w:rPr>
        <w:t>. Anything herein to the contrary notwithstanding, there shall be no adjustment to the number of Warrant Shares issuable upon exercise of this Warrant with respect to any Excluded Issuance.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Prior to Any Action Requiring Adjustment</w:t>
      </w:r>
      <w:r>
        <w:rPr>
          <w:rFonts w:ascii="Times New Roman" w:cs="Times New Roman" w:eastAsia="Times New Roman" w:hAnsi="Times New Roman"/>
          <w:sz w:val="18"/>
          <w:szCs w:val="18"/>
          <w:color w:val="auto"/>
        </w:rPr>
        <w:t xml:space="preserve">. As a condition precedent to the taking of any action which would require an adjustment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shall take any action which may be necessary, including obtaining regulatory, Nasdaq Stock Market or other applicable national securities exchange or stockholder approvals or exemptions, as applicable, in order that the Company may thereafter validly and legally issue as fully paid and nonassessable all shares of Common Stock that the Holder is entitled to receive upon exercise of this Warrant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as to Adjustment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following any adjustment of the number of Warrant Shares pursuant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but in any event not later than three (3) Business Days thereafter, the Company shall furnish to the Holder a certificate of an executive officer setting forth in reasonable detail such adjustment and the facts upon which it is based and certifying the calculation thereof.</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receipt by the Company of a written request by the Holder, but in any event not later than three (3) Business Days thereafter, the Company shall furnish to the Holder a certificate of an executive officer certifying the number of Warrant Shares or the amount, if any, of other shares of stock, securities or assets then issuable upon exercise of the Warrant.</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the event: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take a record of the holders of its Common Stock (or other capital stock or securities at the time issuable upon exercise of the Warrant)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35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 w:name="page11"/>
    <w:bookmarkEnd w:id="10"/>
    <w:p>
      <w:pPr>
        <w:jc w:val="both"/>
        <w:ind w:left="1960" w:hanging="656"/>
        <w:spacing w:after="0" w:line="26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Company, any reclassification of the Common Stock of the Company, any consolidation or merger of the Company with or into another Person, or sale of all or substantially all of the Company’s assets to another Person; or</w:t>
      </w:r>
    </w:p>
    <w:p>
      <w:pPr>
        <w:spacing w:after="0" w:line="3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Company;</w:t>
      </w:r>
    </w:p>
    <w:p>
      <w:pPr>
        <w:spacing w:after="0" w:line="22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then, and in each such case, the Company shall send or cause to be sent to the Holder at least five (5) Business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the Warrant) shall be entitled to exchange their shares of Common Stock (or such other capital stock or securities) for securities or other property deliverable upon such reorganization, reclassification, consolidation, merger, sale, dissolution, liquidation or winding-up, and the amount per share and character of such exchange applicable to the Warrant and the Warrant Shares.</w:t>
      </w:r>
    </w:p>
    <w:p>
      <w:pPr>
        <w:spacing w:after="0" w:line="194" w:lineRule="exact"/>
        <w:rPr>
          <w:sz w:val="20"/>
          <w:szCs w:val="20"/>
          <w:color w:val="auto"/>
        </w:rPr>
      </w:pPr>
    </w:p>
    <w:p>
      <w:pPr>
        <w:jc w:val="both"/>
        <w:ind w:left="660" w:hanging="652"/>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xml:space="preserve">. Subject to the transfer conditions referred to in the legend endorsed hereon, this Warrant and all rights hereunder are transferable, in whole or in part, by the Holder without charge to the Holder, upon surrender of this Warrant to the Company at the address for notices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(email being sufficient) with a properly completed and duly executed assignment in the form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Upon such compliance, surrender and delivery and, if required, such payment,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Not Deemed a Stockholder; Limitations on Liability</w:t>
      </w:r>
      <w:r>
        <w:rPr>
          <w:rFonts w:ascii="Times New Roman" w:cs="Times New Roman" w:eastAsia="Times New Roman" w:hAnsi="Times New Roman"/>
          <w:sz w:val="18"/>
          <w:szCs w:val="18"/>
          <w:color w:val="auto"/>
        </w:rPr>
        <w:t>. Other than as set forth herein, prior to the issuance to the Holder of the Warrant Shares to which the Holder is then entitled to receive upon the due exercise of this Warrant, the Holder shall not be entitled to vote or be deemed the holder of shares of capital stock of the Company for any purpose (other than for tax purposes), nor shall anything contained in this Warrant be construed to confer upon the Holder, as such, any right to vote, give or withhold consent to any corporate action (whether any reorganization, issue of stock, reclassification of stock, consolidation, merger, conveyance or otherwise) or receive notice of meetings.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on Loss; Division and Combination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 on Loss</w:t>
      </w:r>
      <w:r>
        <w:rPr>
          <w:rFonts w:ascii="Times New Roman" w:cs="Times New Roman" w:eastAsia="Times New Roman" w:hAnsi="Times New Roman"/>
          <w:sz w:val="18"/>
          <w:szCs w:val="18"/>
          <w:color w:val="auto"/>
        </w:rPr>
        <w:t xml:space="preserve">. Upon receipt of evidence reasonably satisfactory to the Company of the loss, theft, destruction or mutilation of this Warrant and upon delivery of an indemnity reasonably satisfactory to it (it being understood that a written indemnification agreement or affidavit of loss of the Holder shall be a sufficient indemnity) and, in case of mutilation, upon surrender of such Warrant for cancellation to the Company, the Company at its own expense shall execute and deliver to the Holder, in lieu hereof, a new Warrant of like tenor and exercisable for an equivalent number of Warrant Shares as the Warrant so lost, stolen, mutilated or destroyed;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mutilation, no indemnity shall be required if this Warrant in identifiable form is surrendered to the Company for cancellation.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left="1300" w:hanging="644"/>
        <w:spacing w:after="0" w:line="254"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Division and Combination of Warrant</w:t>
      </w:r>
      <w:r>
        <w:rPr>
          <w:rFonts w:ascii="Times New Roman" w:cs="Times New Roman" w:eastAsia="Times New Roman" w:hAnsi="Times New Roman"/>
          <w:sz w:val="18"/>
          <w:szCs w:val="18"/>
          <w:color w:val="auto"/>
        </w:rPr>
        <w:t>. Subject to compliance with the applicable provisions of this Warrant as to any transfer or other assignment which may be involved in such division or combination, this Warrant may be divided or, following any such division of this Warrant, subsequently combined with other Warrants, upon the surrender of this Warrant or Warrants to the Company at its then principal executive offices, together with a written notice specifying the names and denominations in which new Warrants are to be issued, signed by the respective Holders or their agents or attorneys. Subject to compliance with the applicable provisions of this Warrant as to any transfer or assignment which may be involved in such division or combination, the Company shall at its own expense execute and deliver a new Warrant or Warrants in exchange for the Warrant or Warrants so surrendered in accordance with such notice. Such new Warrant or Warrants shall be of like tenor to the surrendered Warrant or Warrants and shall be exercisable in the aggregate for an equivalent number of Warrant Shares as the Warrant or Warrants so surrendered in accordance with such notice.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Act</w:t>
      </w:r>
      <w:r>
        <w:rPr>
          <w:rFonts w:ascii="Times New Roman" w:cs="Times New Roman" w:eastAsia="Times New Roman" w:hAnsi="Times New Roman"/>
          <w:sz w:val="18"/>
          <w:szCs w:val="18"/>
          <w:color w:val="auto"/>
        </w:rPr>
        <w:t xml:space="preserve">. The Holder, by acceptance of this Warrant, agrees to comply in all respects with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restrictive legend requirements set forth on the face of this Warrant and further agrees that such Holder shall not offer, sell or otherwise dispose of this Warrant or any Warrant Shares to be issued upon exercise hereof except under circumstances that will not result in a violation of the Act. This Warrant and all Warrant Shares issued upon exercise of this Warrant (unless registered under the Act) shall be stamped or imprinted with a legend in substantially the following form:</w:t>
      </w:r>
    </w:p>
    <w:p>
      <w:pPr>
        <w:spacing w:after="0" w:line="183"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SECURITIES ISSUABLE UPON EXERCISE OF THIS WARRANT HAVE NOT BEEN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keep and properly maintain at its principal executive offices books for the registration of the Warrant and any transfers thereof. The Company may deem and treat the Person in whose name the Warrant is registered on such register as the Holder thereof for all purposes, and the Company shall not be affected by any notice to the contrary, except any assignment, division, combination or other transfer of the Warrant effected in accordance with the provisions of this Warrant.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the Company:</w:t>
            </w: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NN, Inc.</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6210 Ardrey Kell Road</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Charlotte, NC 28277</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Attention: Matthew S. Heiter, Senior Vice President and General Counsel</w:t>
            </w:r>
          </w:p>
        </w:tc>
      </w:tr>
      <w:tr>
        <w:trPr>
          <w:trHeight w:val="234"/>
        </w:trPr>
        <w:tc>
          <w:tcPr>
            <w:tcW w:w="2400" w:type="dxa"/>
            <w:vAlign w:val="bottom"/>
          </w:tcPr>
          <w:p>
            <w:pPr>
              <w:spacing w:after="0"/>
              <w:rPr>
                <w:sz w:val="20"/>
                <w:szCs w:val="20"/>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E-mail: matt.heiter@nninc.com</w:t>
            </w:r>
          </w:p>
        </w:tc>
      </w:tr>
      <w:tr>
        <w:trPr>
          <w:trHeight w:val="414"/>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a copy to:</w:t>
            </w: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Bass, Berry &amp; Sims PLC</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Tower at Peabody Place</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 Peabody Place, Suite 1300</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Attention: Richard Mattern</w:t>
            </w:r>
          </w:p>
        </w:tc>
      </w:tr>
      <w:tr>
        <w:trPr>
          <w:trHeight w:val="234"/>
        </w:trPr>
        <w:tc>
          <w:tcPr>
            <w:tcW w:w="2400" w:type="dxa"/>
            <w:vAlign w:val="bottom"/>
          </w:tcPr>
          <w:p>
            <w:pPr>
              <w:spacing w:after="0"/>
              <w:rPr>
                <w:sz w:val="20"/>
                <w:szCs w:val="20"/>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E-mail: rmattern@bassberry.com</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the Holder:</w:t>
            </w: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such Holder at the address of such Holder as listed in the stock record books of the Company.</w:t>
            </w:r>
          </w:p>
        </w:tc>
      </w:tr>
      <w:tr>
        <w:trPr>
          <w:trHeight w:val="557"/>
        </w:trPr>
        <w:tc>
          <w:tcPr>
            <w:tcW w:w="2400" w:type="dxa"/>
            <w:vAlign w:val="bottom"/>
          </w:tcPr>
          <w:p>
            <w:pPr>
              <w:spacing w:after="0"/>
              <w:rPr>
                <w:sz w:val="24"/>
                <w:szCs w:val="24"/>
                <w:color w:val="auto"/>
              </w:rPr>
            </w:pPr>
          </w:p>
        </w:tc>
        <w:tc>
          <w:tcPr>
            <w:tcW w:w="884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-8-</w:t>
            </w:r>
          </w:p>
        </w:tc>
      </w:tr>
      <w:tr>
        <w:trPr>
          <w:trHeight w:val="44"/>
        </w:trPr>
        <w:tc>
          <w:tcPr>
            <w:tcW w:w="240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Except to the extent expressly provided to the contrary, the rights and remedies provided in this Warrant are cumulative and are not exclusive of, and are in addition to and not in substitution for, any other rights or remedies available at law, in equity or otherwise.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Each of the Company and the Holder acknowledges that a breach or threatened breach by such party of any of its obligations under this Warrant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w:t>
      </w:r>
    </w:p>
    <w:p>
      <w:pPr>
        <w:spacing w:after="0" w:line="183" w:lineRule="exact"/>
        <w:rPr>
          <w:rFonts w:ascii="Times New Roman" w:cs="Times New Roman" w:eastAsia="Times New Roman" w:hAnsi="Times New Roman"/>
          <w:sz w:val="18"/>
          <w:szCs w:val="18"/>
          <w:color w:val="auto"/>
        </w:rPr>
      </w:pPr>
    </w:p>
    <w:p>
      <w:pPr>
        <w:ind w:left="660" w:hanging="652"/>
        <w:spacing w:after="0" w:line="312"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Warrant constitutes the sole and entire agreement of the parties to this Warrant with respect to the subject matter contained herein, and supersedes all prior and contemporaneous understandings and agreements, both written and oral, with respect to such subject matter.</w:t>
      </w:r>
    </w:p>
    <w:p>
      <w:pPr>
        <w:spacing w:after="0" w:line="139" w:lineRule="exact"/>
        <w:rPr>
          <w:rFonts w:ascii="Times New Roman" w:cs="Times New Roman" w:eastAsia="Times New Roman" w:hAnsi="Times New Roman"/>
          <w:sz w:val="17"/>
          <w:szCs w:val="17"/>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Warrant and the rights evidenced hereby shall be binding upon and shall inure to the benefit of the parties hereto and the successors of the Company and the successors and permitted assigns of the Holder. Such successors and/or permitted assigns of the Holder shall be deemed to be a Holder for all purposes hereunder.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Warrant is for the sole benefit of the Company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reference only and shall not affect the interpretation of this Warrant.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 Waiver</w:t>
      </w:r>
      <w:r>
        <w:rPr>
          <w:rFonts w:ascii="Times New Roman" w:cs="Times New Roman" w:eastAsia="Times New Roman" w:hAnsi="Times New Roman"/>
          <w:sz w:val="18"/>
          <w:szCs w:val="18"/>
          <w:color w:val="auto"/>
        </w:rPr>
        <w:t>. Except as otherwise provided herein, this Warrant may only be amended, 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652" w:hanging="652"/>
        <w:spacing w:after="0" w:line="255"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Any legal suit, action or proceeding arising out of or based upon this Warrant or the transactions contemplated hereby may be instituted in the federal courts of the United States of America or the Chancery Court of the State of Delaware in each case located in the city of Wilmington,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This Warrant shall be construed without regard to any presumption or rule requiring construction or interpretation against the party drafting an instrument or causing any instrument to be drafted.</w:t>
      </w:r>
    </w:p>
    <w:p>
      <w:pPr>
        <w:spacing w:after="0" w:line="3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IN WITNESS WHEREOF, the Company has duly executed this Warrant as of the Original Issue Date.</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7686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[OAKTREE]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7686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auto"/>
        </w:rPr>
        <w:t>Signature Page to Common Stock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NN, INC.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made to that certain Common Stock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NN,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March 3, 2023. Capitalized terms used but not otherwise defined herein shall the respective meanings give thereto in the Warrant.</w:t>
      </w:r>
    </w:p>
    <w:p>
      <w:pPr>
        <w:spacing w:after="0" w:line="162"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of the Warrant hereby elects to exercise the Warrant for Warrant Shares, subject to (check one):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delivery of the aggregate Exercise Price for the Warrant Shares as to which the Warrant is so exercised; or</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tender of Warrant Shares pursuant to the cashless exercise provisions of Section 3(g) of the Warrant.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undersigned Holder hereby instructs the Company to issue the applicable number of Warrant Shares, or the net number of shares of Common Stock issuable upon exercise of the Warrant pursuant to the cashless exercise provisions of Section 3(g) of the Warrant, in the name of the undersigned Holder.</w:t>
      </w:r>
    </w:p>
    <w:p>
      <w:pPr>
        <w:spacing w:after="0" w:line="176"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represents and warrants to the Company that, as of the date hereof:</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Accredited Investor Status</w:t>
      </w:r>
      <w:r>
        <w:rPr>
          <w:rFonts w:ascii="Times New Roman" w:cs="Times New Roman" w:eastAsia="Times New Roman" w:hAnsi="Times New Roman"/>
          <w:sz w:val="18"/>
          <w:szCs w:val="18"/>
          <w:color w:val="auto"/>
        </w:rPr>
        <w:t>. The Holder (i) is an accredited investor as that term is defined in Rule 501 of Regulation D promulgated under the Act, (ii) is capable of evaluating the merits and risks of its investment in the Company, (iii) has the capacity to protect its own interests, and (iv) has the financial ability to bear the economic risk of its investment in the Company.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Holder has not been formed solely for the purpose of making this investment and is acquiring the Warrant Shares for investment for its own account, not as a nominee or agent, and not with the view to, or for resale in connection with, any distribution of any part thereof. It understands that the Warrant Shares have not been registered under the Act or applicable state and other securities laws and are being issued by reason of a specific exemption from the registration provisions of the Act and applicable state and other securities laws, the availability of which depends upon, among other things, the bona fide nature of the investment intent and the accuracy of its representations as expressed herein.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Name of Registered Owner: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Registered Owner: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right="999"/>
        <w:spacing w:after="0" w:line="61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8"/>
          <w:szCs w:val="18"/>
          <w:color w:val="auto"/>
        </w:rPr>
        <w:t>) FOR VALUE RECEIVED, the foregoing Warrant and all rights evidenced thereby are hereby assigned to Name:</w:t>
      </w:r>
    </w:p>
    <w:p>
      <w:pPr>
        <w:spacing w:after="0" w:line="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TERM LOAN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2 TO TERM LOAN CREDIT AGREEMENT, dated as of March 3, 2023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among NN,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party hereto, each Lender (as defined below) party hereto and Oaktree Fund Administration, LLC, as administrative agent and collateral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Borrower, the lenders party thereto from time to time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the Administrative Agent are parties to that certain Term Loan Credit Agreement, dated as of March 22, 2021 and amended by that certain Amendment No. 1 to Term Loan Agreement, dated as of March 3, 2022 (and as further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the Credit Agreement, after giving effect to the effectiveness of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has requested that the Lenders agree to amend certain provisions of the Credit Agreement as provided for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Lenders are willing to agree to such amendment to the Credit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contained herein, as well as other good and valuable consideration, the receipt and sufficiency of which are hereby acknowledged, the parties hereto hereby agree as follows: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1. </w:t>
      </w:r>
      <w:r>
        <w:rPr>
          <w:rFonts w:ascii="Times New Roman" w:cs="Times New Roman" w:eastAsia="Times New Roman" w:hAnsi="Times New Roman"/>
          <w:sz w:val="18"/>
          <w:szCs w:val="18"/>
          <w:u w:val="single" w:color="auto"/>
          <w:color w:val="000000"/>
        </w:rPr>
        <w:t>Defined Terms</w:t>
      </w:r>
      <w:r>
        <w:rPr>
          <w:rFonts w:ascii="Times New Roman" w:cs="Times New Roman" w:eastAsia="Times New Roman" w:hAnsi="Times New Roman"/>
          <w:sz w:val="18"/>
          <w:szCs w:val="18"/>
          <w:color w:val="000000"/>
        </w:rPr>
        <w:t>. Capitalized terms used but not defined herein shall have the meanings assigned to such terms in the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010000"/>
        </w:rPr>
        <w:t>SECTION 2.</w:t>
      </w:r>
      <w:r>
        <w:rPr>
          <w:sz w:val="20"/>
          <w:szCs w:val="20"/>
          <w:color w:val="auto"/>
        </w:rPr>
        <w:tab/>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Loan Parties, the Lenders and the Administrative Agent agrees that the Credit Agreement shall be amended on the Amendment No. 2 Effective Date to (i) delete from the Credit Agreement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 to the Credit Agreement the double-underlined text (indicated textually in the same manner as the following example: </w:t>
      </w:r>
      <w:r>
        <w:rPr>
          <w:rFonts w:ascii="Times New Roman" w:cs="Times New Roman" w:eastAsia="Times New Roman" w:hAnsi="Times New Roman"/>
          <w:sz w:val="18"/>
          <w:szCs w:val="18"/>
          <w:u w:val="single" w:color="auto"/>
          <w:color w:val="0070C0"/>
        </w:rPr>
        <w:t>double-underlined text</w:t>
      </w:r>
      <w:r>
        <w:rPr>
          <w:rFonts w:ascii="Times New Roman" w:cs="Times New Roman" w:eastAsia="Times New Roman" w:hAnsi="Times New Roman"/>
          <w:sz w:val="18"/>
          <w:szCs w:val="18"/>
          <w:color w:val="000000"/>
        </w:rPr>
        <w:t>) as set forth in</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u w:val="single" w:color="auto"/>
          <w:color w:val="000000"/>
        </w:rPr>
        <w:t>Annex I</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attached hereto, (ii) replace the form of Committed Loan Notice attached to the Credit Agreement as</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 xml:space="preserve">Exhibit A with the amended form of Committed Loan Notice attached hereto in </w:t>
      </w:r>
      <w:r>
        <w:rPr>
          <w:rFonts w:ascii="Times New Roman" w:cs="Times New Roman" w:eastAsia="Times New Roman" w:hAnsi="Times New Roman"/>
          <w:sz w:val="18"/>
          <w:szCs w:val="18"/>
          <w:u w:val="single" w:color="auto"/>
          <w:color w:val="000000"/>
        </w:rPr>
        <w:t>Annex II</w:t>
      </w:r>
      <w:r>
        <w:rPr>
          <w:rFonts w:ascii="Times New Roman" w:cs="Times New Roman" w:eastAsia="Times New Roman" w:hAnsi="Times New Roman"/>
          <w:sz w:val="18"/>
          <w:szCs w:val="18"/>
          <w:color w:val="000000"/>
        </w:rPr>
        <w:t xml:space="preserve">, (iii) replace the form of Compliance Certificate attached to the Credit Agreement as Exhibit D with the amended form of Compliance Certificate attached hereto in </w:t>
      </w:r>
      <w:r>
        <w:rPr>
          <w:rFonts w:ascii="Times New Roman" w:cs="Times New Roman" w:eastAsia="Times New Roman" w:hAnsi="Times New Roman"/>
          <w:sz w:val="18"/>
          <w:szCs w:val="18"/>
          <w:u w:val="single" w:color="auto"/>
          <w:color w:val="000000"/>
        </w:rPr>
        <w:t>Annex III</w:t>
      </w:r>
      <w:r>
        <w:rPr>
          <w:rFonts w:ascii="Times New Roman" w:cs="Times New Roman" w:eastAsia="Times New Roman" w:hAnsi="Times New Roman"/>
          <w:sz w:val="18"/>
          <w:szCs w:val="18"/>
          <w:color w:val="000000"/>
        </w:rPr>
        <w:t xml:space="preserve"> and (iv) replace Schedule 5.04 of the Credit Agreement with the Schedule 5.04 attached hereto in </w:t>
      </w:r>
      <w:r>
        <w:rPr>
          <w:rFonts w:ascii="Times New Roman" w:cs="Times New Roman" w:eastAsia="Times New Roman" w:hAnsi="Times New Roman"/>
          <w:sz w:val="18"/>
          <w:szCs w:val="18"/>
          <w:u w:val="single" w:color="auto"/>
          <w:color w:val="000000"/>
        </w:rPr>
        <w:t>Annex IV</w:t>
      </w:r>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Exhibits and Schedules, as amended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are hereby ratified, approved and confirmed in each and every respect by all parties hereto. The rights and obligations of the parties to the Credit Agreement with respect to the period prior to the Amendment No. 2 Effective Date shall not be affected by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9" w:name="page20"/>
    <w:bookmarkEnd w:id="19"/>
    <w:p>
      <w:pPr>
        <w:ind w:right="20"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3. </w:t>
      </w:r>
      <w:r>
        <w:rPr>
          <w:rFonts w:ascii="Times New Roman" w:cs="Times New Roman" w:eastAsia="Times New Roman" w:hAnsi="Times New Roman"/>
          <w:sz w:val="18"/>
          <w:szCs w:val="18"/>
          <w:u w:val="single" w:color="auto"/>
          <w:color w:val="000000"/>
        </w:rPr>
        <w:t>Existing Eurodollar Rate Loans</w:t>
      </w:r>
      <w:r>
        <w:rPr>
          <w:rFonts w:ascii="Times New Roman" w:cs="Times New Roman" w:eastAsia="Times New Roman" w:hAnsi="Times New Roman"/>
          <w:sz w:val="18"/>
          <w:szCs w:val="18"/>
          <w:color w:val="000000"/>
        </w:rPr>
        <w:t>. Notwithstanding anything herein or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Annex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hereto to the contrary, any Eurodollar Rate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as of the Amendment No. 2 Effective Date (an “</w:t>
      </w:r>
      <w:r>
        <w:rPr>
          <w:rFonts w:ascii="Times New Roman" w:cs="Times New Roman" w:eastAsia="Times New Roman" w:hAnsi="Times New Roman"/>
          <w:sz w:val="18"/>
          <w:szCs w:val="18"/>
          <w:u w:val="single" w:color="auto"/>
          <w:color w:val="000000"/>
        </w:rPr>
        <w:t>Existing Eurodollar Rate Loan</w:t>
      </w:r>
      <w:r>
        <w:rPr>
          <w:rFonts w:ascii="Times New Roman" w:cs="Times New Roman" w:eastAsia="Times New Roman" w:hAnsi="Times New Roman"/>
          <w:sz w:val="18"/>
          <w:szCs w:val="18"/>
          <w:color w:val="000000"/>
        </w:rPr>
        <w:t>”) shall remain a loan which pays interest with reference to the applicable Eurodollar Rate (without giving effect to the changes to the Credit Agreement made by this Amendment) until the end of the current Interest Period applicable thereto and, upon the expiration of such current Interest Period, shall be automatically converted to Adjusted Term SOFR Rate Loans in the amount of such Existing Eurodollar Rate Loan with an Interest Period of one (1) month (the “</w:t>
      </w:r>
      <w:r>
        <w:rPr>
          <w:rFonts w:ascii="Times New Roman" w:cs="Times New Roman" w:eastAsia="Times New Roman" w:hAnsi="Times New Roman"/>
          <w:sz w:val="18"/>
          <w:szCs w:val="18"/>
          <w:u w:val="single" w:color="auto"/>
          <w:color w:val="000000"/>
        </w:rPr>
        <w:t>SOFR Conversion</w:t>
      </w:r>
      <w:r>
        <w:rPr>
          <w:rFonts w:ascii="Times New Roman" w:cs="Times New Roman" w:eastAsia="Times New Roman" w:hAnsi="Times New Roman"/>
          <w:sz w:val="18"/>
          <w:szCs w:val="18"/>
          <w:color w:val="000000"/>
        </w:rPr>
        <w:t xml:space="preserve">”). Subject to the SOFR Conversion, all other terms and conditions set forth in the Amended Credit Agreement with respect to Adjusted Term SOFR Rate Loans shall apply to such “Eurodollar Rate Loans” (as such term is used in the Credit Agreement), </w:t>
      </w:r>
      <w:r>
        <w:rPr>
          <w:rFonts w:ascii="Times New Roman" w:cs="Times New Roman" w:eastAsia="Times New Roman" w:hAnsi="Times New Roman"/>
          <w:sz w:val="18"/>
          <w:szCs w:val="18"/>
          <w:i w:val="1"/>
          <w:iCs w:val="1"/>
          <w:color w:val="000000"/>
        </w:rPr>
        <w:t>mutatis mutandis</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4. </w:t>
      </w:r>
      <w:r>
        <w:rPr>
          <w:rFonts w:ascii="Times New Roman" w:cs="Times New Roman" w:eastAsia="Times New Roman" w:hAnsi="Times New Roman"/>
          <w:sz w:val="18"/>
          <w:szCs w:val="18"/>
          <w:u w:val="single" w:color="auto"/>
          <w:color w:val="000000"/>
        </w:rPr>
        <w:t>Conditions to Effectiveness</w:t>
      </w:r>
      <w:r>
        <w:rPr>
          <w:rFonts w:ascii="Times New Roman" w:cs="Times New Roman" w:eastAsia="Times New Roman" w:hAnsi="Times New Roman"/>
          <w:sz w:val="18"/>
          <w:szCs w:val="18"/>
          <w:color w:val="000000"/>
        </w:rPr>
        <w:t>. This Amendment shall become effective upon satisfaction (or effective waiver) of the following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conditions precedent (such date, the “</w:t>
      </w:r>
      <w:r>
        <w:rPr>
          <w:rFonts w:ascii="Times New Roman" w:cs="Times New Roman" w:eastAsia="Times New Roman" w:hAnsi="Times New Roman"/>
          <w:sz w:val="18"/>
          <w:szCs w:val="18"/>
          <w:u w:val="single" w:color="auto"/>
          <w:color w:val="000000"/>
        </w:rPr>
        <w:t>Amendment No. 2 Effective Date</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304"/>
        <w:spacing w:after="0" w:line="266" w:lineRule="auto"/>
        <w:tabs>
          <w:tab w:leader="none" w:pos="2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each other Loan Party and each Lender an executed counterpart of this Amendment (or photocopies thereof sent by fax, pdf or other electronic means, each of which shall be enforceable with the same effect as a signed original).</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and executed copy of that certain Amendment No. 1 to Credit Agreement, dated as of the date hereof (the “</w:t>
      </w:r>
      <w:r>
        <w:rPr>
          <w:rFonts w:ascii="Times New Roman" w:cs="Times New Roman" w:eastAsia="Times New Roman" w:hAnsi="Times New Roman"/>
          <w:sz w:val="18"/>
          <w:szCs w:val="18"/>
          <w:u w:val="single" w:color="auto"/>
          <w:color w:val="auto"/>
        </w:rPr>
        <w:t>ABL Amendment</w:t>
      </w:r>
      <w:r>
        <w:rPr>
          <w:rFonts w:ascii="Times New Roman" w:cs="Times New Roman" w:eastAsia="Times New Roman" w:hAnsi="Times New Roman"/>
          <w:sz w:val="18"/>
          <w:szCs w:val="18"/>
          <w:color w:val="auto"/>
        </w:rPr>
        <w:t>”), duly executed by the Borrower, each other loan party thereto, and the ABL Administrative Agent, which such amendment shall be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Amendment, the representations and warranties contained in each of the Loan Documents are true and correct in all material respects on and as of the Amendment No. 2 Effective Date (or to the extent such representations and warranties specifically relate to an earlier date, on and as of such earlier date).</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after giving effect to this Amendment.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reimbursement or payment of all fees and expenses required to be reimbursed or paid hereunder or under any other Loan Document or otherwise agreed to in writing to be paid (including the reasonable and documented fees, charges and disbursements of Milbank LLP, as counsel to the Administrative Agent), in each case, on or prior to the Amendment No. 2 Effective Date, in the case of reimbursement of expenses, to the extent invoiced at least three (3) Business Days prior to the Amendment No. 2 Effective Date (or such later date as the Borrower may agree).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5. </w:t>
      </w:r>
      <w:r>
        <w:rPr>
          <w:rFonts w:ascii="Times New Roman" w:cs="Times New Roman" w:eastAsia="Times New Roman" w:hAnsi="Times New Roman"/>
          <w:sz w:val="18"/>
          <w:szCs w:val="18"/>
          <w:u w:val="single" w:color="auto"/>
          <w:color w:val="000000"/>
        </w:rPr>
        <w:t>Consent to ABL Amendment</w:t>
      </w:r>
      <w:r>
        <w:rPr>
          <w:rFonts w:ascii="Times New Roman" w:cs="Times New Roman" w:eastAsia="Times New Roman" w:hAnsi="Times New Roman"/>
          <w:sz w:val="18"/>
          <w:szCs w:val="18"/>
          <w:color w:val="000000"/>
        </w:rPr>
        <w:t>. Notwithstanding anything in the Amended Credit Agreement or the Intercreditor Agreement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contrary, the Administrative Agent hereby consents to the amendment, supplementation, and modification of the ABL Credit Agreement pursuant to the ABL Amendment.</w:t>
      </w:r>
    </w:p>
    <w:p>
      <w:pPr>
        <w:spacing w:after="0" w:line="176"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010000"/>
        </w:rPr>
        <w:t>SECTION 6.</w:t>
      </w:r>
      <w:r>
        <w:rPr>
          <w:sz w:val="20"/>
          <w:szCs w:val="20"/>
          <w:color w:val="auto"/>
        </w:rPr>
        <w:tab/>
      </w:r>
      <w:r>
        <w:rPr>
          <w:rFonts w:ascii="Times New Roman" w:cs="Times New Roman" w:eastAsia="Times New Roman" w:hAnsi="Times New Roman"/>
          <w:sz w:val="17"/>
          <w:szCs w:val="17"/>
          <w:u w:val="single" w:color="auto"/>
          <w:color w:val="auto"/>
        </w:rPr>
        <w:t>Effects on Loan Documents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0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Amendment No. 2 Effective Date, each reference in the Amended Credit Agreement to “this Agreement,” “hereunder,” “hereof” or words of like import shall, unless expressly provided otherwise, mean and be a reference to the Amended Credit Agreement and each reference in each other Loan Document to the Credit Agreement (including by means of words like “thereunder,” “thereof” and words of like import) shall, unless expressly provided otherwise, mean and be a reference to the Amended Credit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1304"/>
        <w:spacing w:after="0" w:line="258" w:lineRule="auto"/>
        <w:tabs>
          <w:tab w:leader="none" w:pos="19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each and every term, condition, obligation, covenant and agreement contained in the Credit Agreement or any other provision of either such agreement or any other Loan Document is hereby ratified and re-affirmed in all respects and shall continue in full force and effect and each Loan Party reaffirms its obligations under each of the Loan Documents to which it is party (including, for the avoidance of doubt, the Guaranty Agreement), and confirms that all obligations of such Loan Party under the Loan Documents to which such Loan Party is a party shall continue to apply to the Amended Credit Agreement.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Loan Documents shall continue to be in full force and effect and are hereby in all respects ratified and confirmed.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operate as a waiver of any right, power or remedy of any Lender, the Administrative Agent or any other Secured Party under any of the Loan Documents, nor constitute a waiver of any provision of the Loan Documents or in any way limit, impair or otherwise affect the rights and remedies of the Administrative Agent, the Lenders or any of the other Secured Parties under the Loan Documents.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hereto hereby acknowledge and agree that, from and after the Amendment No. 2 Effective Date, this Amendment shall constitute a Loan Document for all purposes of the Amended Credit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7.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AMENDMENT AND ANY CLAIMS, CONTROVERSY, DISPUTE OR CAUSE OF 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(WHETHER IN CONTRACT OR TORT OR OTHERWISE) BASED UPON, ARISING OUT OF OR RELATING TO THIS AMENDMENT AND THE TRANSACTIONS CONTEMPLATED HEREBY SHALL BE GOVERNED BY, AND CONSTRUED IN ACCORDANCE WITH, THE LAW OF THE STATE OF NEW YORK.</w:t>
      </w:r>
    </w:p>
    <w:p>
      <w:pPr>
        <w:spacing w:after="0" w:line="18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010000"/>
        </w:rPr>
        <w:t>SECTION 8.</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180" w:hanging="876"/>
        <w:spacing w:after="0"/>
        <w:tabs>
          <w:tab w:leader="none" w:pos="2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binding and enforceable as of the date hereof against each party hereto and its successors and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w:t>
      </w:r>
    </w:p>
    <w:p>
      <w:pPr>
        <w:spacing w:after="0" w:line="207" w:lineRule="exact"/>
        <w:rPr>
          <w:sz w:val="20"/>
          <w:szCs w:val="20"/>
          <w:color w:val="auto"/>
        </w:rPr>
      </w:pPr>
    </w:p>
    <w:p>
      <w:pPr>
        <w:jc w:val="both"/>
        <w:ind w:firstLine="1304"/>
        <w:spacing w:after="0" w:line="254" w:lineRule="auto"/>
        <w:tabs>
          <w:tab w:leader="none" w:pos="21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one or more counterparts, each of which shall be deemed an original, but all of which together shall constitute one and the same instrument. Delivery of an executed signature page of this Amendment by facsimile or other electronic mail transmission shall be effective as delivery of a manually executed counterpart hereof. A set of the copies of this Amendment signed by all the parties shall be lodged with the Administrative Agent. Each party hereto agrees that the words “execution,” “signed,” “signature,” “delivery,” and words of like import in or relating to this Amendment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Amendment is held to be illegal, invalid or unenforceable, (x) the legality, validity and enforceability of the remaining provisions of this Amendment shall not be affected or impaired thereby and (y)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0" w:firstLine="1304"/>
        <w:spacing w:after="0" w:line="282" w:lineRule="auto"/>
        <w:tabs>
          <w:tab w:leader="none" w:pos="20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agrees that Sections 10.14 and 10.15 of the Credit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shall have the same force and effect with respect to this Amendment as if originally set forth herein.</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9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are included herein for convenience of reference only and shall not constitute a part hereof for any other purpose or be given any substantive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2" w:name="page23"/>
    <w:bookmarkEnd w:id="2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proper and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Felcher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2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color w:val="auto"/>
        </w:rPr>
        <w:t>The following other Loan Parties: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Industrial Molding Corporation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Whirlaway Corporation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PNC Acquisition Company,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PMC USA Acquisition Company,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PMC Acquisition Company, Inc.</w:t>
      </w:r>
    </w:p>
    <w:p>
      <w:pPr>
        <w:spacing w:after="0" w:line="9" w:lineRule="exact"/>
        <w:rPr>
          <w:sz w:val="20"/>
          <w:szCs w:val="20"/>
          <w:color w:val="auto"/>
        </w:rPr>
      </w:pPr>
    </w:p>
    <w:p>
      <w:pPr>
        <w:ind w:left="4520" w:right="1699" w:hanging="3"/>
        <w:spacing w:after="0" w:line="252" w:lineRule="auto"/>
        <w:tabs>
          <w:tab w:leader="none" w:pos="482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Precision Plastics, Inc. Caprock Manufacturing, Inc. Caprock Enclosures, LLC Brainin-Advance Industries LLC Wauconda Tool &amp; Engineering LLC General Metal Finishing LLC Advanced Precision Products, Inc. HowesTemco, LLC</w:t>
      </w:r>
    </w:p>
    <w:p>
      <w:pPr>
        <w:spacing w:after="0" w:line="206" w:lineRule="exact"/>
        <w:rPr>
          <w:rFonts w:ascii="Times New Roman" w:cs="Times New Roman" w:eastAsia="Times New Roman" w:hAnsi="Times New Roman"/>
          <w:sz w:val="18"/>
          <w:szCs w:val="18"/>
          <w:b w:val="1"/>
          <w:bCs w:val="1"/>
          <w:color w:val="auto"/>
        </w:rPr>
      </w:pPr>
    </w:p>
    <w:p>
      <w:pPr>
        <w:ind w:left="4520" w:right="279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Premco, Inc. Profiles, Incorporated Holmed, LLC</w:t>
      </w:r>
    </w:p>
    <w:p>
      <w:pPr>
        <w:spacing w:after="0" w:line="1" w:lineRule="exact"/>
        <w:rPr>
          <w:rFonts w:ascii="Times New Roman" w:cs="Times New Roman" w:eastAsia="Times New Roman" w:hAnsi="Times New Roman"/>
          <w:sz w:val="18"/>
          <w:szCs w:val="18"/>
          <w:b w:val="1"/>
          <w:bCs w:val="1"/>
          <w:color w:val="auto"/>
        </w:rPr>
      </w:pPr>
    </w:p>
    <w:p>
      <w:pPr>
        <w:ind w:left="4520" w:right="14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Southern California Technical Arts, Inc. Autocam Corporation Autocam-Pax, Inc.</w:t>
      </w:r>
    </w:p>
    <w:p>
      <w:pPr>
        <w:spacing w:after="0" w:line="1" w:lineRule="exact"/>
        <w:rPr>
          <w:rFonts w:ascii="Times New Roman" w:cs="Times New Roman" w:eastAsia="Times New Roman" w:hAnsi="Times New Roman"/>
          <w:sz w:val="18"/>
          <w:szCs w:val="18"/>
          <w:b w:val="1"/>
          <w:bCs w:val="1"/>
          <w:color w:val="auto"/>
        </w:rPr>
      </w:pPr>
    </w:p>
    <w:p>
      <w:pPr>
        <w:ind w:left="4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Polymetallurgical LLC</w:t>
      </w:r>
    </w:p>
    <w:p>
      <w:pPr>
        <w:spacing w:after="0" w:line="9" w:lineRule="exact"/>
        <w:rPr>
          <w:rFonts w:ascii="Times New Roman" w:cs="Times New Roman" w:eastAsia="Times New Roman" w:hAnsi="Times New Roman"/>
          <w:sz w:val="18"/>
          <w:szCs w:val="18"/>
          <w:b w:val="1"/>
          <w:bCs w:val="1"/>
          <w:color w:val="auto"/>
        </w:rPr>
      </w:pPr>
    </w:p>
    <w:p>
      <w:pPr>
        <w:ind w:left="4520" w:right="175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NN Power Solutions Holdings, LLC NN Power Solutions, LLC</w:t>
      </w:r>
    </w:p>
    <w:p>
      <w:pPr>
        <w:spacing w:after="0" w:line="18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Felcher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Amendment No. 2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the Administrative Agent</w:t>
      </w:r>
    </w:p>
    <w:p>
      <w:pPr>
        <w:sectPr>
          <w:pgSz w:w="11900" w:h="16838" w:orient="portrait"/>
          <w:cols w:equalWidth="0" w:num="1">
            <w:col w:w="9019"/>
          </w:cols>
          <w:pgMar w:left="1440" w:top="117" w:right="1440" w:bottom="1440" w:gutter="0" w:footer="0" w:header="0"/>
        </w:sectPr>
      </w:pP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4780" w:space="300"/>
            <w:col w:w="3939"/>
          </w:cols>
          <w:pgMar w:left="1440" w:top="117" w:right="1440" w:bottom="1440" w:gutter="0" w:footer="0" w:header="0"/>
          <w:type w:val="continuous"/>
        </w:sectPr>
      </w:pPr>
    </w:p>
    <w:p>
      <w:pPr>
        <w:spacing w:after="0" w:line="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Raghav Khanna</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197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Gallegly</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197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Amendment No. 2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25" w:name="page26"/>
    <w:bookmarkEnd w:id="25"/>
    <w:p>
      <w:pPr>
        <w:ind w:left="4520"/>
        <w:spacing w:after="0"/>
        <w:rPr>
          <w:sz w:val="20"/>
          <w:szCs w:val="20"/>
          <w:color w:val="auto"/>
        </w:rPr>
      </w:pPr>
      <w:r>
        <w:rPr>
          <w:rFonts w:ascii="Times New Roman" w:cs="Times New Roman" w:eastAsia="Times New Roman" w:hAnsi="Times New Roman"/>
          <w:sz w:val="18"/>
          <w:szCs w:val="18"/>
          <w:b w:val="1"/>
          <w:bCs w:val="1"/>
          <w:color w:val="auto"/>
        </w:rPr>
        <w:t>Oaktree-Forrest Multi-Strategy,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F, LLC</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C, LLC</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i w:val="1"/>
          <w:iCs w:val="1"/>
          <w:color w:val="auto"/>
        </w:rPr>
        <w:t>Amendment No. 2 to Credit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G, LLC</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Oaktree-TSE 16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Oaktree-TCDRS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i w:val="1"/>
          <w:iCs w:val="1"/>
          <w:color w:val="auto"/>
        </w:rPr>
        <w:t>Amendment No. 2 to Credit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8"/>
          <w:szCs w:val="18"/>
          <w:b w:val="1"/>
          <w:bCs w:val="1"/>
          <w:color w:val="auto"/>
        </w:rPr>
        <w:t>Oaktree-MINN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Exelon Strategic Credit Holdings,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INPRS Strategic Credit Holdings,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i w:val="1"/>
          <w:iCs w:val="1"/>
          <w:color w:val="auto"/>
        </w:rPr>
        <w:t>Amendment No. 2 to Credit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4520"/>
        <w:spacing w:after="0"/>
        <w:rPr>
          <w:sz w:val="20"/>
          <w:szCs w:val="20"/>
          <w:color w:val="auto"/>
        </w:rPr>
      </w:pPr>
      <w:r>
        <w:rPr>
          <w:rFonts w:ascii="Times New Roman" w:cs="Times New Roman" w:eastAsia="Times New Roman" w:hAnsi="Times New Roman"/>
          <w:sz w:val="18"/>
          <w:szCs w:val="18"/>
          <w:b w:val="1"/>
          <w:bCs w:val="1"/>
          <w:color w:val="auto"/>
        </w:rPr>
        <w:t>Oaktree-NGP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OSI 2 Senior Lending SPV,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Specialty Lending Corporation</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Advisors,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 Specialty Lending Corporation</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Advisors,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i w:val="1"/>
          <w:iCs w:val="1"/>
          <w:color w:val="auto"/>
        </w:rPr>
        <w:t>Amendment No. 2 to Credit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4520"/>
        <w:spacing w:after="0"/>
        <w:rPr>
          <w:sz w:val="20"/>
          <w:szCs w:val="20"/>
          <w:color w:val="auto"/>
        </w:rPr>
      </w:pPr>
      <w:r>
        <w:rPr>
          <w:rFonts w:ascii="Times New Roman" w:cs="Times New Roman" w:eastAsia="Times New Roman" w:hAnsi="Times New Roman"/>
          <w:sz w:val="18"/>
          <w:szCs w:val="18"/>
          <w:b w:val="1"/>
          <w:bCs w:val="1"/>
          <w:color w:val="auto"/>
        </w:rPr>
        <w:t>Oaktree GCP Fund Delaware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Global Credit Plus Fund GP,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Global Credit Plus Fund GP Ltd.</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Gilead Investment Fund AIF (Delaware), L.P.</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AIF Series, L.P. – Series T</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AIF,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III,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i w:val="1"/>
          <w:iCs w:val="1"/>
          <w:color w:val="auto"/>
        </w:rPr>
        <w:t>Amendment No. 2 to Credit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ind w:left="4520"/>
        <w:spacing w:after="0"/>
        <w:rPr>
          <w:sz w:val="20"/>
          <w:szCs w:val="20"/>
          <w:color w:val="auto"/>
        </w:rPr>
      </w:pPr>
      <w:r>
        <w:rPr>
          <w:rFonts w:ascii="Times New Roman" w:cs="Times New Roman" w:eastAsia="Times New Roman" w:hAnsi="Times New Roman"/>
          <w:sz w:val="18"/>
          <w:szCs w:val="18"/>
          <w:b w:val="1"/>
          <w:bCs w:val="1"/>
          <w:color w:val="auto"/>
        </w:rPr>
        <w:t>Oaktree Huntington-GCF Investment Fund (Direct Lending AIF),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Huntington-GCF Investment Fund (Direct Lending AIF) GP,</w:t>
      </w:r>
    </w:p>
    <w:p>
      <w:pPr>
        <w:spacing w:after="0" w:line="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Huntington-GCF Investment Fund (Direct Lending AIF) GP,</w:t>
      </w:r>
    </w:p>
    <w:p>
      <w:pPr>
        <w:spacing w:after="0" w:line="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III,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2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17" w:right="399" w:bottom="1440" w:gutter="0" w:footer="0" w:header="0"/>
        </w:sectPr>
      </w:pPr>
    </w:p>
    <w:bookmarkStart w:id="31" w:name="page32"/>
    <w:bookmarkEnd w:id="31"/>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Annex I</w:t>
      </w:r>
    </w:p>
    <w:p>
      <w:pPr>
        <w:spacing w:after="0" w:line="23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Amended Credit Agreement</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Credit Agreement</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 xml:space="preserve">Conformed through Amendment No. </w:t>
      </w:r>
      <w:r>
        <w:rPr>
          <w:rFonts w:ascii="Times New Roman" w:cs="Times New Roman" w:eastAsia="Times New Roman" w:hAnsi="Times New Roman"/>
          <w:sz w:val="21"/>
          <w:szCs w:val="21"/>
          <w:color w:val="FF0000"/>
          <w:strike w:val="1"/>
        </w:rPr>
        <w:t>1</w:t>
      </w:r>
      <w:r>
        <w:rPr>
          <w:rFonts w:ascii="Times New Roman" w:cs="Times New Roman" w:eastAsia="Times New Roman" w:hAnsi="Times New Roman"/>
          <w:sz w:val="21"/>
          <w:szCs w:val="21"/>
          <w:u w:val="single" w:color="auto"/>
          <w:color w:val="0000FF"/>
        </w:rPr>
        <w:t>2</w:t>
      </w:r>
      <w:r>
        <w:rPr>
          <w:rFonts w:ascii="Times New Roman" w:cs="Times New Roman" w:eastAsia="Times New Roman" w:hAnsi="Times New Roman"/>
          <w:sz w:val="21"/>
          <w:szCs w:val="21"/>
          <w:color w:val="auto"/>
        </w:rPr>
        <w:t xml:space="preserve"> to Credit Agreement dated as of March 3, 202</w:t>
      </w:r>
      <w:r>
        <w:rPr>
          <w:rFonts w:ascii="Times New Roman" w:cs="Times New Roman" w:eastAsia="Times New Roman" w:hAnsi="Times New Roman"/>
          <w:sz w:val="21"/>
          <w:szCs w:val="21"/>
          <w:color w:val="FF0000"/>
          <w:strike w:val="1"/>
        </w:rPr>
        <w:t>2</w:t>
      </w:r>
      <w:r>
        <w:rPr>
          <w:rFonts w:ascii="Times New Roman" w:cs="Times New Roman" w:eastAsia="Times New Roman" w:hAnsi="Times New Roman"/>
          <w:sz w:val="21"/>
          <w:szCs w:val="21"/>
          <w:u w:val="single" w:color="auto"/>
          <w:color w:val="0000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TERM LOAN CREDIT AGREEMENT</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March 22, 2021 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NN, INC.,</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Borrower and</w:t>
      </w: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OAKTREE FUND ADMINISTRATION, LLC,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269875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87"/>
        </w:trPr>
        <w:tc>
          <w:tcPr>
            <w:tcW w:w="440" w:type="dxa"/>
            <w:vAlign w:val="bottom"/>
          </w:tcPr>
          <w:p>
            <w:pPr>
              <w:spacing w:after="0"/>
              <w:rPr>
                <w:sz w:val="24"/>
                <w:szCs w:val="24"/>
                <w:color w:val="auto"/>
              </w:rPr>
            </w:pPr>
          </w:p>
        </w:tc>
        <w:tc>
          <w:tcPr>
            <w:tcW w:w="8780" w:type="dxa"/>
            <w:vAlign w:val="bottom"/>
          </w:tcPr>
          <w:p>
            <w:pPr>
              <w:jc w:val="center"/>
              <w:ind w:left="1489"/>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4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040" w:type="dxa"/>
            <w:vAlign w:val="bottom"/>
            <w:gridSpan w:val="4"/>
          </w:tcPr>
          <w:p>
            <w:pPr>
              <w:ind w:left="16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8780" w:type="dxa"/>
            <w:vAlign w:val="bottom"/>
          </w:tcPr>
          <w:p>
            <w:pPr>
              <w:jc w:val="center"/>
              <w:ind w:left="1509"/>
              <w:spacing w:after="0"/>
              <w:rPr>
                <w:sz w:val="20"/>
                <w:szCs w:val="20"/>
                <w:color w:val="auto"/>
              </w:rPr>
            </w:pPr>
            <w:r>
              <w:rPr>
                <w:rFonts w:ascii="Times New Roman" w:cs="Times New Roman" w:eastAsia="Times New Roman" w:hAnsi="Times New Roman"/>
                <w:sz w:val="18"/>
                <w:szCs w:val="18"/>
                <w:color w:val="auto"/>
                <w:w w:val="99"/>
              </w:rPr>
              <w:t>ARTICLE I</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780" w:type="dxa"/>
            <w:vAlign w:val="bottom"/>
          </w:tcPr>
          <w:p>
            <w:pPr>
              <w:jc w:val="center"/>
              <w:ind w:left="1489"/>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1.01</w:t>
            </w:r>
          </w:p>
        </w:tc>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Terms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1.02</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1.03</w:t>
            </w:r>
          </w:p>
        </w:tc>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Accounting Terms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1.04</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Rounding</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1.05</w:t>
            </w:r>
          </w:p>
        </w:tc>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Times of Day; Rates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1.06</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1.07</w:t>
            </w:r>
          </w:p>
        </w:tc>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Benchmark Transition Event</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1.08</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Divisions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80" w:type="dxa"/>
            <w:vAlign w:val="bottom"/>
          </w:tcPr>
          <w:p>
            <w:pPr>
              <w:jc w:val="center"/>
              <w:ind w:left="1489"/>
              <w:spacing w:after="0"/>
              <w:rPr>
                <w:sz w:val="20"/>
                <w:szCs w:val="20"/>
                <w:color w:val="auto"/>
              </w:rPr>
            </w:pPr>
            <w:r>
              <w:rPr>
                <w:rFonts w:ascii="Times New Roman" w:cs="Times New Roman" w:eastAsia="Times New Roman" w:hAnsi="Times New Roman"/>
                <w:sz w:val="18"/>
                <w:szCs w:val="18"/>
                <w:color w:val="auto"/>
                <w:w w:val="99"/>
              </w:rPr>
              <w:t>ARTICLE II</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780" w:type="dxa"/>
            <w:vAlign w:val="bottom"/>
            <w:shd w:val="clear" w:color="auto" w:fill="CCEEFF"/>
          </w:tcPr>
          <w:p>
            <w:pPr>
              <w:jc w:val="center"/>
              <w:ind w:left="1489"/>
              <w:spacing w:after="0"/>
              <w:rPr>
                <w:sz w:val="20"/>
                <w:szCs w:val="20"/>
                <w:color w:val="auto"/>
              </w:rPr>
            </w:pPr>
            <w:r>
              <w:rPr>
                <w:rFonts w:ascii="Times New Roman" w:cs="Times New Roman" w:eastAsia="Times New Roman" w:hAnsi="Times New Roman"/>
                <w:sz w:val="18"/>
                <w:szCs w:val="18"/>
                <w:color w:val="auto"/>
              </w:rPr>
              <w:t>THE COMMITMENTS AND BORROWINGS</w:t>
            </w:r>
          </w:p>
        </w:tc>
        <w:tc>
          <w:tcPr>
            <w:tcW w:w="1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5"/>
              </w:rPr>
              <w:t>2.01</w:t>
            </w:r>
          </w:p>
        </w:tc>
        <w:tc>
          <w:tcPr>
            <w:tcW w:w="878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The Loans</w:t>
            </w:r>
          </w:p>
        </w:tc>
        <w:tc>
          <w:tcPr>
            <w:tcW w:w="18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2.02</w:t>
            </w:r>
          </w:p>
        </w:tc>
        <w:tc>
          <w:tcPr>
            <w:tcW w:w="87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18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 w:type="dxa"/>
            <w:vAlign w:val="bottom"/>
            <w:tcBorders>
              <w:bottom w:val="single" w:sz="8" w:color="CCEEFF"/>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2.03</w:t>
            </w:r>
          </w:p>
        </w:tc>
        <w:tc>
          <w:tcPr>
            <w:tcW w:w="8780" w:type="dxa"/>
            <w:vAlign w:val="bottom"/>
            <w:tcBorders>
              <w:bottom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2.04</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2.05</w:t>
            </w:r>
          </w:p>
        </w:tc>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Prepayments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5"/>
              </w:rPr>
              <w:t>2.06</w:t>
            </w:r>
          </w:p>
        </w:tc>
        <w:tc>
          <w:tcPr>
            <w:tcW w:w="8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2.07</w:t>
            </w:r>
          </w:p>
        </w:tc>
        <w:tc>
          <w:tcPr>
            <w:tcW w:w="8780" w:type="dxa"/>
            <w:vAlign w:val="bottom"/>
            <w:tcBorders>
              <w:bottom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Repayment of Loans</w:t>
            </w:r>
          </w:p>
        </w:tc>
        <w:tc>
          <w:tcPr>
            <w:tcW w:w="18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3</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5"/>
              </w:rPr>
              <w:t>2.08</w:t>
            </w:r>
          </w:p>
        </w:tc>
        <w:tc>
          <w:tcPr>
            <w:tcW w:w="8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2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2.09</w:t>
            </w:r>
          </w:p>
        </w:tc>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5"/>
              </w:rPr>
              <w:t>2.10</w:t>
            </w:r>
          </w:p>
        </w:tc>
        <w:tc>
          <w:tcPr>
            <w:tcW w:w="8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1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7"/>
                <w:szCs w:val="17"/>
                <w:color w:val="0000FF"/>
                <w:w w:val="70"/>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0" w:type="dxa"/>
            <w:vAlign w:val="bottom"/>
            <w:tcBorders>
              <w:bottom w:val="single" w:sz="8" w:color="CCEEFF"/>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2.11</w:t>
            </w:r>
          </w:p>
        </w:tc>
        <w:tc>
          <w:tcPr>
            <w:tcW w:w="8780" w:type="dxa"/>
            <w:vAlign w:val="bottom"/>
            <w:tcBorders>
              <w:bottom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Evidence of Debt</w:t>
            </w:r>
          </w:p>
        </w:tc>
        <w:tc>
          <w:tcPr>
            <w:tcW w:w="18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2.12</w:t>
            </w:r>
          </w:p>
        </w:tc>
        <w:tc>
          <w:tcPr>
            <w:tcW w:w="87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18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2.13</w:t>
            </w:r>
          </w:p>
        </w:tc>
        <w:tc>
          <w:tcPr>
            <w:tcW w:w="8780" w:type="dxa"/>
            <w:vAlign w:val="bottom"/>
            <w:tcBorders>
              <w:bottom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Sharing of Payments by Lenders</w:t>
            </w:r>
          </w:p>
        </w:tc>
        <w:tc>
          <w:tcPr>
            <w:tcW w:w="18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40" w:type="dxa"/>
            <w:vAlign w:val="bottom"/>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2.14</w:t>
            </w:r>
          </w:p>
        </w:tc>
        <w:tc>
          <w:tcPr>
            <w:tcW w:w="87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8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w:t>
            </w: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2.15</w:t>
            </w:r>
          </w:p>
        </w:tc>
        <w:tc>
          <w:tcPr>
            <w:tcW w:w="8780" w:type="dxa"/>
            <w:vAlign w:val="bottom"/>
            <w:tcBorders>
              <w:bottom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Defaulting Lenders</w:t>
            </w:r>
          </w:p>
        </w:tc>
        <w:tc>
          <w:tcPr>
            <w:tcW w:w="18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5"/>
              </w:rPr>
              <w:t>2.16</w:t>
            </w:r>
          </w:p>
        </w:tc>
        <w:tc>
          <w:tcPr>
            <w:tcW w:w="8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Incremental Credit Extensions</w:t>
            </w:r>
          </w:p>
        </w:tc>
        <w:tc>
          <w:tcPr>
            <w:tcW w:w="20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80" w:type="dxa"/>
            <w:vAlign w:val="bottom"/>
          </w:tcPr>
          <w:p>
            <w:pPr>
              <w:jc w:val="center"/>
              <w:ind w:left="1509"/>
              <w:spacing w:after="0"/>
              <w:rPr>
                <w:sz w:val="20"/>
                <w:szCs w:val="20"/>
                <w:color w:val="auto"/>
              </w:rPr>
            </w:pPr>
            <w:r>
              <w:rPr>
                <w:rFonts w:ascii="Times New Roman" w:cs="Times New Roman" w:eastAsia="Times New Roman" w:hAnsi="Times New Roman"/>
                <w:sz w:val="18"/>
                <w:szCs w:val="18"/>
                <w:color w:val="auto"/>
                <w:w w:val="99"/>
              </w:rPr>
              <w:t>ARTICLE III</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8780" w:type="dxa"/>
            <w:vAlign w:val="bottom"/>
            <w:shd w:val="clear" w:color="auto" w:fill="CCEEFF"/>
          </w:tcPr>
          <w:p>
            <w:pPr>
              <w:jc w:val="center"/>
              <w:ind w:left="1509"/>
              <w:spacing w:after="0"/>
              <w:rPr>
                <w:sz w:val="20"/>
                <w:szCs w:val="20"/>
                <w:color w:val="auto"/>
              </w:rPr>
            </w:pPr>
            <w:r>
              <w:rPr>
                <w:rFonts w:ascii="Times New Roman" w:cs="Times New Roman" w:eastAsia="Times New Roman" w:hAnsi="Times New Roman"/>
                <w:sz w:val="18"/>
                <w:szCs w:val="18"/>
                <w:color w:val="auto"/>
                <w:w w:val="99"/>
              </w:rPr>
              <w:t>TAXES, YIELD PROTECTION AND ILLEGALITY</w:t>
            </w:r>
          </w:p>
        </w:tc>
        <w:tc>
          <w:tcPr>
            <w:tcW w:w="1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3.01</w:t>
            </w:r>
          </w:p>
        </w:tc>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5"/>
              </w:rPr>
              <w:t>3.02</w:t>
            </w:r>
          </w:p>
        </w:tc>
        <w:tc>
          <w:tcPr>
            <w:tcW w:w="8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Illegality</w:t>
            </w:r>
          </w:p>
        </w:tc>
        <w:tc>
          <w:tcPr>
            <w:tcW w:w="1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3.03</w:t>
            </w:r>
          </w:p>
        </w:tc>
        <w:tc>
          <w:tcPr>
            <w:tcW w:w="8780" w:type="dxa"/>
            <w:vAlign w:val="bottom"/>
            <w:tcBorders>
              <w:bottom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Inability to Determine Rates</w:t>
            </w:r>
          </w:p>
        </w:tc>
        <w:tc>
          <w:tcPr>
            <w:tcW w:w="18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w:t>
            </w:r>
          </w:p>
        </w:tc>
        <w:tc>
          <w:tcPr>
            <w:tcW w:w="18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7"/>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3.04</w:t>
            </w:r>
          </w:p>
        </w:tc>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Increased Costs; Reserves on</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w w:val="98"/>
              </w:rPr>
              <w:t>Eurodollar</w:t>
            </w: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rPr>
              <w:t xml:space="preserve">Adjusted Term SOFR </w:t>
            </w:r>
            <w:r>
              <w:rPr>
                <w:rFonts w:ascii="Times New Roman" w:cs="Times New Roman" w:eastAsia="Times New Roman" w:hAnsi="Times New Roman"/>
                <w:sz w:val="18"/>
                <w:szCs w:val="18"/>
                <w:color w:val="000000"/>
              </w:rPr>
              <w:t>Rate Loans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 w:type="dxa"/>
            <w:vAlign w:val="bottom"/>
            <w:tcBorders>
              <w:top w:val="single" w:sz="8" w:color="CCEEFF"/>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5"/>
              </w:rPr>
              <w:t>3.05</w:t>
            </w:r>
          </w:p>
        </w:tc>
        <w:tc>
          <w:tcPr>
            <w:tcW w:w="3060" w:type="dxa"/>
            <w:vAlign w:val="bottom"/>
            <w:tcBorders>
              <w:top w:val="single" w:sz="8" w:color="CCEEFF"/>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Compensation for Losses</w:t>
            </w:r>
          </w:p>
        </w:tc>
        <w:tc>
          <w:tcPr>
            <w:tcW w:w="1560" w:type="dxa"/>
            <w:vAlign w:val="bottom"/>
            <w:tcBorders>
              <w:top w:val="single" w:sz="8" w:color="0000FF"/>
            </w:tcBorders>
          </w:tcPr>
          <w:p>
            <w:pPr>
              <w:spacing w:after="0"/>
              <w:rPr>
                <w:sz w:val="17"/>
                <w:szCs w:val="17"/>
                <w:color w:val="auto"/>
              </w:rPr>
            </w:pPr>
          </w:p>
        </w:tc>
        <w:tc>
          <w:tcPr>
            <w:tcW w:w="58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3.06</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820" w:type="dxa"/>
            <w:vAlign w:val="bottom"/>
            <w:shd w:val="clear" w:color="auto" w:fill="CCEEFF"/>
          </w:tcPr>
          <w:p>
            <w:pPr>
              <w:jc w:val="center"/>
              <w:ind w:right="4590"/>
              <w:spacing w:after="0"/>
              <w:rPr>
                <w:sz w:val="20"/>
                <w:szCs w:val="20"/>
                <w:color w:val="auto"/>
              </w:rPr>
            </w:pPr>
            <w:r>
              <w:rPr>
                <w:rFonts w:ascii="Times New Roman" w:cs="Times New Roman" w:eastAsia="Times New Roman" w:hAnsi="Times New Roman"/>
                <w:sz w:val="18"/>
                <w:szCs w:val="18"/>
                <w:color w:val="auto"/>
                <w:w w:val="98"/>
              </w:rPr>
              <w:t>ARTICLE IV</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1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CONDITIONS PRECEDENT TO CLOSING AND BORROWING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4.01</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Conditions of Closing and Initial Borrowing</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20" w:type="dxa"/>
            <w:vAlign w:val="bottom"/>
          </w:tcPr>
          <w:p>
            <w:pPr>
              <w:jc w:val="center"/>
              <w:ind w:right="4610"/>
              <w:spacing w:after="0"/>
              <w:rPr>
                <w:sz w:val="20"/>
                <w:szCs w:val="20"/>
                <w:color w:val="auto"/>
              </w:rPr>
            </w:pPr>
            <w:r>
              <w:rPr>
                <w:rFonts w:ascii="Times New Roman" w:cs="Times New Roman" w:eastAsia="Times New Roman" w:hAnsi="Times New Roman"/>
                <w:sz w:val="18"/>
                <w:szCs w:val="18"/>
                <w:color w:val="auto"/>
                <w:w w:val="98"/>
              </w:rPr>
              <w:t>ARTICLE V</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380" w:type="dxa"/>
            <w:vAlign w:val="bottom"/>
            <w:gridSpan w:val="2"/>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5.01</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Existence; Subsidiaries; Foreign Qualification</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5.02</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Corporate Authority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5.03</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5"/>
              </w:rPr>
              <w:t>5.04</w:t>
            </w:r>
          </w:p>
        </w:tc>
        <w:tc>
          <w:tcPr>
            <w:tcW w:w="10440" w:type="dxa"/>
            <w:vAlign w:val="bottom"/>
            <w:gridSpan w:val="4"/>
          </w:tcPr>
          <w:p>
            <w:pPr>
              <w:ind w:left="140"/>
              <w:spacing w:after="0" w:line="176" w:lineRule="exact"/>
              <w:rPr>
                <w:sz w:val="20"/>
                <w:szCs w:val="20"/>
                <w:color w:val="auto"/>
              </w:rPr>
            </w:pPr>
            <w:r>
              <w:rPr>
                <w:rFonts w:ascii="Times New Roman" w:cs="Times New Roman" w:eastAsia="Times New Roman" w:hAnsi="Times New Roman"/>
                <w:sz w:val="18"/>
                <w:szCs w:val="18"/>
                <w:color w:val="auto"/>
              </w:rPr>
              <w:t>Litigation and Administrative Proceedings</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5"/>
              </w:rPr>
              <w:t>5.05</w:t>
            </w:r>
          </w:p>
        </w:tc>
        <w:tc>
          <w:tcPr>
            <w:tcW w:w="10440" w:type="dxa"/>
            <w:vAlign w:val="bottom"/>
            <w:gridSpan w:val="4"/>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Title to Assets</w:t>
            </w:r>
          </w:p>
        </w:tc>
        <w:tc>
          <w:tcPr>
            <w:tcW w:w="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5.06</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Liens and Security Interests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5.07</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Returns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5.08</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Environmental Laws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5.09</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Locations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5.10</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5.11</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 Plans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5.12</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Consents or Approvals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5.13</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5.14</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5"/>
              </w:rPr>
              <w:t>5.15</w:t>
            </w:r>
          </w:p>
        </w:tc>
        <w:tc>
          <w:tcPr>
            <w:tcW w:w="10440" w:type="dxa"/>
            <w:vAlign w:val="bottom"/>
            <w:tcBorders>
              <w:bottom w:val="single" w:sz="8" w:color="CCEEFF"/>
            </w:tcBorders>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Regulations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5"/>
              </w:rPr>
              <w:t>5.16</w:t>
            </w:r>
          </w:p>
        </w:tc>
        <w:tc>
          <w:tcPr>
            <w:tcW w:w="10440" w:type="dxa"/>
            <w:vAlign w:val="bottom"/>
            <w:gridSpan w:val="4"/>
          </w:tcPr>
          <w:p>
            <w:pPr>
              <w:ind w:left="14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5.17</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5.18</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5.19</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5.20</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Labor Matters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5.21</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Sanctions; Anti-Money Laundering Laws; Anti-Corruption Laws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5.22</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Certain Treasury Regulation Matters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5"/>
              </w:rPr>
              <w:t>5.23</w:t>
            </w:r>
          </w:p>
        </w:tc>
        <w:tc>
          <w:tcPr>
            <w:tcW w:w="10440" w:type="dxa"/>
            <w:vAlign w:val="bottom"/>
            <w:tcBorders>
              <w:bottom w:val="single" w:sz="8" w:color="CCEEFF"/>
            </w:tcBorders>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FF"/>
                <w:w w:val="70"/>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95"/>
              </w:rPr>
              <w:t>5.24</w:t>
            </w:r>
          </w:p>
        </w:tc>
        <w:tc>
          <w:tcPr>
            <w:tcW w:w="10440" w:type="dxa"/>
            <w:vAlign w:val="bottom"/>
            <w:gridSpan w:val="4"/>
          </w:tcPr>
          <w:p>
            <w:pPr>
              <w:ind w:left="140"/>
              <w:spacing w:after="0" w:line="156" w:lineRule="exact"/>
              <w:rPr>
                <w:sz w:val="20"/>
                <w:szCs w:val="20"/>
                <w:color w:val="auto"/>
              </w:rPr>
            </w:pPr>
            <w:r>
              <w:rPr>
                <w:rFonts w:ascii="Times New Roman" w:cs="Times New Roman" w:eastAsia="Times New Roman" w:hAnsi="Times New Roman"/>
                <w:sz w:val="18"/>
                <w:szCs w:val="18"/>
                <w:color w:val="auto"/>
              </w:rPr>
              <w:t>Accurate and Complete Statements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5"/>
              </w:rPr>
              <w:t>5.25</w:t>
            </w:r>
          </w:p>
        </w:tc>
        <w:tc>
          <w:tcPr>
            <w:tcW w:w="10440" w:type="dxa"/>
            <w:vAlign w:val="bottom"/>
            <w:gridSpan w:val="4"/>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Investment Company</w:t>
            </w:r>
          </w:p>
        </w:tc>
        <w:tc>
          <w:tcPr>
            <w:tcW w:w="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5.26</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Defaults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5.27</w:t>
            </w:r>
          </w:p>
        </w:tc>
        <w:tc>
          <w:tcPr>
            <w:tcW w:w="10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Debt Status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center"/>
              <w:ind w:right="4356"/>
              <w:spacing w:after="0"/>
              <w:rPr>
                <w:sz w:val="20"/>
                <w:szCs w:val="20"/>
                <w:color w:val="auto"/>
              </w:rPr>
            </w:pPr>
            <w:r>
              <w:rPr>
                <w:rFonts w:ascii="Times New Roman" w:cs="Times New Roman" w:eastAsia="Times New Roman" w:hAnsi="Times New Roman"/>
                <w:sz w:val="18"/>
                <w:szCs w:val="18"/>
                <w:color w:val="auto"/>
                <w:w w:val="98"/>
              </w:rPr>
              <w:t>ARTICLE VI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780" w:type="dxa"/>
            <w:vAlign w:val="bottom"/>
            <w:gridSpan w:val="4"/>
          </w:tcPr>
          <w:p>
            <w:pPr>
              <w:jc w:val="center"/>
              <w:ind w:right="4376"/>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6.01</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6.02</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6.03</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6.04</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Taxes and Other Obligations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6.05</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6.06</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6.07</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Maintenance of Insurance</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6.08</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6.09</w:t>
            </w:r>
          </w:p>
        </w:tc>
        <w:tc>
          <w:tcPr>
            <w:tcW w:w="40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Books and Records</w:t>
            </w:r>
          </w:p>
        </w:tc>
        <w:tc>
          <w:tcPr>
            <w:tcW w:w="6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w:t>
            </w:r>
          </w:p>
        </w:tc>
        <w:tc>
          <w:tcPr>
            <w:tcW w:w="180" w:type="dxa"/>
            <w:vAlign w:val="bottom"/>
            <w:tcBorders>
              <w:bottom w:val="single" w:sz="8" w:color="0000FF"/>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402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Inspection Rights</w:t>
            </w:r>
          </w:p>
        </w:tc>
        <w:tc>
          <w:tcPr>
            <w:tcW w:w="67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Covenant to Guarantee Obligations and Give Security</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6.14</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Regarding Collateral</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6.15</w:t>
            </w:r>
          </w:p>
        </w:tc>
        <w:tc>
          <w:tcPr>
            <w:tcW w:w="40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6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7"/>
                <w:szCs w:val="17"/>
                <w:color w:val="0000FF"/>
                <w:w w:val="70"/>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6.16</w:t>
            </w:r>
          </w:p>
        </w:tc>
        <w:tc>
          <w:tcPr>
            <w:tcW w:w="402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67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Post-Closing Matters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780" w:type="dxa"/>
            <w:vAlign w:val="bottom"/>
            <w:gridSpan w:val="4"/>
          </w:tcPr>
          <w:p>
            <w:pPr>
              <w:jc w:val="center"/>
              <w:ind w:right="4376"/>
              <w:spacing w:after="0"/>
              <w:rPr>
                <w:sz w:val="20"/>
                <w:szCs w:val="20"/>
                <w:color w:val="auto"/>
              </w:rPr>
            </w:pPr>
            <w:r>
              <w:rPr>
                <w:rFonts w:ascii="Times New Roman" w:cs="Times New Roman" w:eastAsia="Times New Roman" w:hAnsi="Times New Roman"/>
                <w:sz w:val="18"/>
                <w:szCs w:val="18"/>
                <w:color w:val="auto"/>
                <w:w w:val="98"/>
              </w:rPr>
              <w:t>ARTICLE VII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center"/>
              <w:ind w:right="4356"/>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7.01</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7.03</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and Acquisitions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7.04</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Fundamental Changes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7.05</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7.06</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7.07</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the Nature of Business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7.08</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7.09</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Burdensome Agreements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7.11   Amendments to Organization Documents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7.12</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Accounting Changes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7.13</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Sanctions; Anti-Corruption Laws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7.14</w:t>
            </w:r>
          </w:p>
        </w:tc>
        <w:tc>
          <w:tcPr>
            <w:tcW w:w="40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Financial Covenant</w:t>
            </w:r>
            <w:r>
              <w:rPr>
                <w:rFonts w:ascii="Times New Roman" w:cs="Times New Roman" w:eastAsia="Times New Roman" w:hAnsi="Times New Roman"/>
                <w:sz w:val="18"/>
                <w:szCs w:val="18"/>
                <w:color w:val="0000FF"/>
              </w:rPr>
              <w:t>s</w:t>
            </w:r>
          </w:p>
        </w:tc>
        <w:tc>
          <w:tcPr>
            <w:tcW w:w="67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1600" w:type="dxa"/>
            <w:vAlign w:val="bottom"/>
            <w:tcBorders>
              <w:right w:val="single" w:sz="8" w:color="0000FF"/>
            </w:tcBorders>
          </w:tcPr>
          <w:p>
            <w:pPr>
              <w:spacing w:after="0"/>
              <w:rPr>
                <w:sz w:val="3"/>
                <w:szCs w:val="3"/>
                <w:color w:val="auto"/>
              </w:rPr>
            </w:pPr>
          </w:p>
        </w:tc>
        <w:tc>
          <w:tcPr>
            <w:tcW w:w="242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7.15</w:t>
            </w: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Restrictions Pertaining to Certain Indebtedness</w:t>
            </w:r>
          </w:p>
        </w:tc>
        <w:tc>
          <w:tcPr>
            <w:tcW w:w="6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500" w:type="dxa"/>
            <w:vAlign w:val="bottom"/>
            <w:shd w:val="clear" w:color="auto" w:fill="CCEEFF"/>
          </w:tcPr>
          <w:p>
            <w:pPr>
              <w:spacing w:after="0"/>
              <w:rPr>
                <w:sz w:val="18"/>
                <w:szCs w:val="18"/>
                <w:color w:val="auto"/>
              </w:rPr>
            </w:pPr>
          </w:p>
        </w:tc>
        <w:tc>
          <w:tcPr>
            <w:tcW w:w="10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ARTICLE VIII</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8.01</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8.02</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8.03</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Funds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8.04</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Cure Right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0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ARTICLE IX</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ADMINISTRATIVE AGENT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9.01</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the Administrative Agent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9.02</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Nature of Duties of the Administrative Agent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9.03</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Lack of Reliance on the Administrative Agent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9.04</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Certain Rights of the Administrative Agent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9.05</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by the Administrative Agent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9.06</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Administrative Agent in its Individual Capacity</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9.07</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9.08</w:t>
            </w:r>
          </w:p>
        </w:tc>
        <w:tc>
          <w:tcPr>
            <w:tcW w:w="1038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Withholding Tax</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26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9.09</w:t>
            </w:r>
          </w:p>
        </w:tc>
        <w:tc>
          <w:tcPr>
            <w:tcW w:w="10380" w:type="dxa"/>
            <w:vAlign w:val="bottom"/>
            <w:tcBorders>
              <w:top w:val="single" w:sz="8" w:color="CCEEFF"/>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The Administrative Agent May File Proofs of Claim; Credit Bidding</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Authorization to Execute Other Loan Documents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9.11</w:t>
            </w:r>
          </w:p>
        </w:tc>
        <w:tc>
          <w:tcPr>
            <w:tcW w:w="103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Collateral and Guaranty Matters</w:t>
            </w:r>
          </w:p>
        </w:tc>
        <w:tc>
          <w:tcPr>
            <w:tcW w:w="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7</w:t>
            </w:r>
          </w:p>
        </w:tc>
        <w:tc>
          <w:tcPr>
            <w:tcW w:w="26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9.12</w:t>
            </w:r>
          </w:p>
        </w:tc>
        <w:tc>
          <w:tcPr>
            <w:tcW w:w="1038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9.13</w:t>
            </w:r>
          </w:p>
        </w:tc>
        <w:tc>
          <w:tcPr>
            <w:tcW w:w="103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Right to Realize on Collateral and Enforce Guarantee</w:t>
            </w:r>
          </w:p>
        </w:tc>
        <w:tc>
          <w:tcPr>
            <w:tcW w:w="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8</w:t>
            </w:r>
          </w:p>
        </w:tc>
        <w:tc>
          <w:tcPr>
            <w:tcW w:w="26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ARTICLE X</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0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MISCELLANEOUS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Amendments, Etc.</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10.03</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10.04</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10.05</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 Set Aside</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10.06</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10.07</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10.08</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Setoff</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10.09</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w:t>
            </w:r>
          </w:p>
        </w:tc>
        <w:tc>
          <w:tcPr>
            <w:tcW w:w="10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Replacement of Lenders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10.14</w:t>
            </w:r>
          </w:p>
        </w:tc>
        <w:tc>
          <w:tcPr>
            <w:tcW w:w="79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10.16</w:t>
            </w:r>
          </w:p>
        </w:tc>
        <w:tc>
          <w:tcPr>
            <w:tcW w:w="79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10.18</w:t>
            </w:r>
          </w:p>
        </w:tc>
        <w:tc>
          <w:tcPr>
            <w:tcW w:w="79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Inconsistencies with Other Documents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w:t>
            </w:r>
          </w:p>
        </w:tc>
        <w:tc>
          <w:tcPr>
            <w:tcW w:w="79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9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441"/>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SCHEDULES</w:t>
            </w:r>
          </w:p>
        </w:tc>
        <w:tc>
          <w:tcPr>
            <w:tcW w:w="72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Material Real Property</w:t>
            </w:r>
          </w:p>
        </w:tc>
        <w:tc>
          <w:tcPr>
            <w:tcW w:w="27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1.02</w:t>
            </w:r>
          </w:p>
        </w:tc>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D Preferred Stock</w:t>
            </w:r>
          </w:p>
        </w:tc>
        <w:tc>
          <w:tcPr>
            <w:tcW w:w="278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2.01</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Commitments and Applicable Percentages</w:t>
            </w:r>
          </w:p>
        </w:tc>
        <w:tc>
          <w:tcPr>
            <w:tcW w:w="27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5.01</w:t>
            </w:r>
          </w:p>
        </w:tc>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Existence; Subsidiaries</w:t>
            </w:r>
          </w:p>
        </w:tc>
        <w:tc>
          <w:tcPr>
            <w:tcW w:w="278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5.04</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 and Administrative Procedures</w:t>
            </w:r>
          </w:p>
        </w:tc>
        <w:tc>
          <w:tcPr>
            <w:tcW w:w="2780" w:type="dxa"/>
            <w:vAlign w:val="bottom"/>
            <w:shd w:val="clear" w:color="auto" w:fill="CCEEFF"/>
          </w:tcPr>
          <w:p>
            <w:pPr>
              <w:spacing w:after="0"/>
              <w:rPr>
                <w:sz w:val="18"/>
                <w:szCs w:val="18"/>
                <w:color w:val="auto"/>
              </w:rPr>
            </w:pPr>
          </w:p>
        </w:tc>
      </w:tr>
      <w:tr>
        <w:trPr>
          <w:trHeight w:val="175"/>
        </w:trPr>
        <w:tc>
          <w:tcPr>
            <w:tcW w:w="500" w:type="dxa"/>
            <w:vAlign w:val="bottom"/>
          </w:tcPr>
          <w:p>
            <w:pPr>
              <w:spacing w:after="0"/>
              <w:rPr>
                <w:sz w:val="15"/>
                <w:szCs w:val="15"/>
                <w:color w:val="auto"/>
              </w:rPr>
            </w:pPr>
          </w:p>
        </w:tc>
        <w:tc>
          <w:tcPr>
            <w:tcW w:w="52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w w:val="88"/>
              </w:rPr>
              <w:t>5.0</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7"/>
                <w:szCs w:val="17"/>
                <w:color w:val="0000FF"/>
                <w:w w:val="70"/>
              </w:rPr>
              <w:t>5</w:t>
            </w:r>
          </w:p>
        </w:tc>
        <w:tc>
          <w:tcPr>
            <w:tcW w:w="726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Real Property</w:t>
            </w:r>
          </w:p>
        </w:tc>
        <w:tc>
          <w:tcPr>
            <w:tcW w:w="278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7"/>
        </w:trPr>
        <w:tc>
          <w:tcPr>
            <w:tcW w:w="5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7260" w:type="dxa"/>
            <w:vAlign w:val="bottom"/>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Locations</w:t>
            </w:r>
          </w:p>
        </w:tc>
        <w:tc>
          <w:tcPr>
            <w:tcW w:w="2780" w:type="dxa"/>
            <w:vAlign w:val="bottom"/>
            <w:shd w:val="clear" w:color="auto" w:fill="CCEEFF"/>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5.17</w:t>
            </w:r>
          </w:p>
        </w:tc>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w:t>
            </w:r>
          </w:p>
        </w:tc>
        <w:tc>
          <w:tcPr>
            <w:tcW w:w="278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5.18</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w:t>
            </w:r>
          </w:p>
        </w:tc>
        <w:tc>
          <w:tcPr>
            <w:tcW w:w="27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5.23</w:t>
            </w:r>
          </w:p>
        </w:tc>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 Accounts</w:t>
            </w:r>
          </w:p>
        </w:tc>
        <w:tc>
          <w:tcPr>
            <w:tcW w:w="278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6.17</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Post-Closing Matters</w:t>
            </w:r>
          </w:p>
        </w:tc>
        <w:tc>
          <w:tcPr>
            <w:tcW w:w="27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7.01</w:t>
            </w:r>
          </w:p>
        </w:tc>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Liens</w:t>
            </w:r>
          </w:p>
        </w:tc>
        <w:tc>
          <w:tcPr>
            <w:tcW w:w="278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7.02</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Existing Indebtedness</w:t>
            </w:r>
          </w:p>
        </w:tc>
        <w:tc>
          <w:tcPr>
            <w:tcW w:w="27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7.03</w:t>
            </w:r>
          </w:p>
        </w:tc>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Investments</w:t>
            </w:r>
          </w:p>
        </w:tc>
        <w:tc>
          <w:tcPr>
            <w:tcW w:w="278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10.02</w:t>
            </w:r>
          </w:p>
        </w:tc>
        <w:tc>
          <w:tcPr>
            <w:tcW w:w="7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78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229" w:lineRule="exact"/>
        <w:rPr>
          <w:sz w:val="20"/>
          <w:szCs w:val="20"/>
          <w:color w:val="auto"/>
        </w:rPr>
      </w:pPr>
    </w:p>
    <w:p>
      <w:pPr>
        <w:ind w:left="1480" w:hanging="676"/>
        <w:spacing w:after="0"/>
        <w:tabs>
          <w:tab w:leader="none" w:pos="1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80" w:hanging="676"/>
        <w:spacing w:after="0"/>
        <w:tabs>
          <w:tab w:leader="none" w:pos="1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Assumption</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color w:val="auto"/>
        </w:rPr>
        <w:t>Term Note</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DCompliance Certificate</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7"/>
          <w:szCs w:val="17"/>
          <w:color w:val="auto"/>
        </w:rPr>
        <w:t>ABL Intercreditor Agreement</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w:t>
      </w:r>
      <w:r>
        <w:rPr>
          <w:rFonts w:ascii="Times New Roman" w:cs="Times New Roman" w:eastAsia="Times New Roman" w:hAnsi="Times New Roman"/>
          <w:sz w:val="17"/>
          <w:szCs w:val="17"/>
          <w:color w:val="auto"/>
        </w:rPr>
        <w:t>U.S. Tax Compliance Certificate (Non-Partnership Foreign Lenders)</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F-2</w:t>
      </w:r>
      <w:r>
        <w:rPr>
          <w:rFonts w:ascii="Times New Roman" w:cs="Times New Roman" w:eastAsia="Times New Roman" w:hAnsi="Times New Roman"/>
          <w:sz w:val="17"/>
          <w:szCs w:val="17"/>
          <w:color w:val="auto"/>
        </w:rPr>
        <w:t>U.S. Tax Compliance Certificate (Non-Partnership Foreign Participants)</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w:t>
      </w:r>
      <w:r>
        <w:rPr>
          <w:rFonts w:ascii="Times New Roman" w:cs="Times New Roman" w:eastAsia="Times New Roman" w:hAnsi="Times New Roman"/>
          <w:sz w:val="17"/>
          <w:szCs w:val="17"/>
          <w:color w:val="auto"/>
        </w:rPr>
        <w:t>U.S. Tax Compliance Certificate (Foreign Participant Partnerships)</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w:t>
      </w:r>
      <w:r>
        <w:rPr>
          <w:rFonts w:ascii="Times New Roman" w:cs="Times New Roman" w:eastAsia="Times New Roman" w:hAnsi="Times New Roman"/>
          <w:sz w:val="17"/>
          <w:szCs w:val="17"/>
          <w:color w:val="auto"/>
        </w:rPr>
        <w:t>U.S. Tax Compliance Certificate (Foreign Lender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CREDIT AGREEMENT</w:t>
      </w:r>
    </w:p>
    <w:p>
      <w:pPr>
        <w:spacing w:after="0" w:line="23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This TERM LOAN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March 22, 2021, among NN,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lender from time to time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OAKTREE FUND ADMINISTRATION, LLC, as Administrative Agent (the “</w:t>
      </w:r>
      <w:r>
        <w:rPr>
          <w:rFonts w:ascii="Times New Roman" w:cs="Times New Roman" w:eastAsia="Times New Roman" w:hAnsi="Times New Roman"/>
          <w:sz w:val="22"/>
          <w:szCs w:val="22"/>
          <w:u w:val="single" w:color="auto"/>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PRELIMINARY STATEMENTS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WHEREAS, the Borrower has request that, upon the satisfaction in full of the applicable conditions precedent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below, the applicable Lenders make term loans to the Borrower in an aggregate principal amount of $150,000,000 on the Closing Date (as hereinafter defined), the proceeds of which shall be used to repay, redeem, defease, discharge or terminate the Borrower’s outstanding obligations under the Existing Credit Agreement (as hereinafter defined);</w:t>
      </w:r>
    </w:p>
    <w:p>
      <w:pPr>
        <w:spacing w:after="0" w:line="207" w:lineRule="exact"/>
        <w:rPr>
          <w:sz w:val="20"/>
          <w:szCs w:val="20"/>
          <w:color w:val="auto"/>
        </w:rPr>
      </w:pPr>
    </w:p>
    <w:p>
      <w:pPr>
        <w:ind w:right="380" w:firstLine="648"/>
        <w:spacing w:after="0" w:line="239" w:lineRule="auto"/>
        <w:rPr>
          <w:sz w:val="20"/>
          <w:szCs w:val="20"/>
          <w:color w:val="auto"/>
        </w:rPr>
      </w:pPr>
      <w:r>
        <w:rPr>
          <w:rFonts w:ascii="Times New Roman" w:cs="Times New Roman" w:eastAsia="Times New Roman" w:hAnsi="Times New Roman"/>
          <w:sz w:val="22"/>
          <w:szCs w:val="22"/>
          <w:color w:val="auto"/>
        </w:rPr>
        <w:t>WHEREAS, each Loan Party (as hereinafter defined) desires to secure all of the Obligations (as hereinafter defined) under the Loan Documents (as hereinafter defined) by granting to the Administrative Agent, for the benefit of the Lenders, a security interest in certain property of such Loan Party, subject to the limitations described herein and in the Collateral Documents (as hereinafter defined); and</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WHEREAS, the Lenders are willing to extend such credit to the Borrower on the terms and subject to the conditions set forth herein.</w:t>
      </w:r>
    </w:p>
    <w:p>
      <w:pPr>
        <w:spacing w:after="0" w:line="185"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the parties hereto covenant and agree as follows:</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1.01Defined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Administrative Agent</w:t>
      </w:r>
      <w:r>
        <w:rPr>
          <w:rFonts w:ascii="Times New Roman" w:cs="Times New Roman" w:eastAsia="Times New Roman" w:hAnsi="Times New Roman"/>
          <w:sz w:val="22"/>
          <w:szCs w:val="22"/>
          <w:color w:val="auto"/>
        </w:rPr>
        <w:t>” means JPMorgan Chase Bank, N.A., in its capacity as administrative agent under the ABL Credit Agreement, and any applicable successors or assigns in such capacity.</w:t>
      </w:r>
    </w:p>
    <w:p>
      <w:pPr>
        <w:spacing w:after="0" w:line="185"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Credit Agreement</w:t>
      </w:r>
      <w:r>
        <w:rPr>
          <w:rFonts w:ascii="Times New Roman" w:cs="Times New Roman" w:eastAsia="Times New Roman" w:hAnsi="Times New Roman"/>
          <w:sz w:val="22"/>
          <w:szCs w:val="22"/>
          <w:color w:val="auto"/>
        </w:rPr>
        <w:t>” means the Credit Agreement dated as of the Closing Date, by and among the Borrower, the ABL Lenders and the ABL Administrative Agent, as the same may be amended, restated, supplemented, refinanced, replaced or otherwise modified from time to time in accordance with the ABL Intercreditor Agreement.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Facility</w:t>
      </w:r>
      <w:r>
        <w:rPr>
          <w:rFonts w:ascii="Times New Roman" w:cs="Times New Roman" w:eastAsia="Times New Roman" w:hAnsi="Times New Roman"/>
          <w:sz w:val="22"/>
          <w:szCs w:val="22"/>
          <w:color w:val="auto"/>
        </w:rPr>
        <w:t>” means any “ABL Facility” under and as defined in the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8" w:name="page39"/>
    <w:bookmarkEnd w:id="38"/>
    <w:p>
      <w:pPr>
        <w:ind w:right="13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Intercreditor Agreement</w:t>
      </w:r>
      <w:r>
        <w:rPr>
          <w:rFonts w:ascii="Times New Roman" w:cs="Times New Roman" w:eastAsia="Times New Roman" w:hAnsi="Times New Roman"/>
          <w:sz w:val="22"/>
          <w:szCs w:val="22"/>
          <w:color w:val="auto"/>
        </w:rPr>
        <w:t xml:space="preserve">” means the intercreditor agreement dated as of the date hereof, between the Administrative Agent and the ABL Administrative Agent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Lenders</w:t>
      </w:r>
      <w:r>
        <w:rPr>
          <w:rFonts w:ascii="Times New Roman" w:cs="Times New Roman" w:eastAsia="Times New Roman" w:hAnsi="Times New Roman"/>
          <w:sz w:val="22"/>
          <w:szCs w:val="22"/>
          <w:color w:val="auto"/>
        </w:rPr>
        <w:t>” means the “Lenders” under and as defined in the ABL Credit Agreement.</w:t>
      </w:r>
    </w:p>
    <w:p>
      <w:pPr>
        <w:spacing w:after="0" w:line="233" w:lineRule="exact"/>
        <w:rPr>
          <w:sz w:val="20"/>
          <w:szCs w:val="20"/>
          <w:color w:val="auto"/>
        </w:rPr>
      </w:pPr>
    </w:p>
    <w:p>
      <w:pPr>
        <w:ind w:right="5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Loan Documents</w:t>
      </w:r>
      <w:r>
        <w:rPr>
          <w:rFonts w:ascii="Times New Roman" w:cs="Times New Roman" w:eastAsia="Times New Roman" w:hAnsi="Times New Roman"/>
          <w:sz w:val="22"/>
          <w:szCs w:val="22"/>
          <w:color w:val="auto"/>
        </w:rPr>
        <w:t>” means the ABL Credit Agreement and all security and other collateral or other documents related thereto or entered into in connection therewith that are deemed to be “Loan Documents” under the ABL Credit Agreement.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Obligations</w:t>
      </w:r>
      <w:r>
        <w:rPr>
          <w:rFonts w:ascii="Times New Roman" w:cs="Times New Roman" w:eastAsia="Times New Roman" w:hAnsi="Times New Roman"/>
          <w:sz w:val="22"/>
          <w:szCs w:val="22"/>
          <w:color w:val="auto"/>
        </w:rPr>
        <w:t>” means the Obligations, under and as defined in the ABL Credit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Priority Collateral</w:t>
      </w:r>
      <w:r>
        <w:rPr>
          <w:rFonts w:ascii="Times New Roman" w:cs="Times New Roman" w:eastAsia="Times New Roman" w:hAnsi="Times New Roman"/>
          <w:sz w:val="22"/>
          <w:szCs w:val="22"/>
          <w:color w:val="auto"/>
        </w:rPr>
        <w:t>” has the meaning specified in the ABL Intercreditor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Revolving Credit Commitments</w:t>
      </w:r>
      <w:r>
        <w:rPr>
          <w:rFonts w:ascii="Times New Roman" w:cs="Times New Roman" w:eastAsia="Times New Roman" w:hAnsi="Times New Roman"/>
          <w:sz w:val="22"/>
          <w:szCs w:val="22"/>
          <w:color w:val="auto"/>
        </w:rPr>
        <w:t>” means the Commitments, under and as defined in the ABL Credit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Revolving Loans</w:t>
      </w:r>
      <w:r>
        <w:rPr>
          <w:rFonts w:ascii="Times New Roman" w:cs="Times New Roman" w:eastAsia="Times New Roman" w:hAnsi="Times New Roman"/>
          <w:sz w:val="22"/>
          <w:szCs w:val="22"/>
          <w:color w:val="auto"/>
        </w:rPr>
        <w:t>” means the Loans, under and as defined in the ABL Credit Agreement.</w:t>
      </w:r>
    </w:p>
    <w:p>
      <w:pPr>
        <w:spacing w:after="0" w:line="23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Lender</w:t>
      </w:r>
      <w:r>
        <w:rPr>
          <w:rFonts w:ascii="Times New Roman" w:cs="Times New Roman" w:eastAsia="Times New Roman" w:hAnsi="Times New Roman"/>
          <w:sz w:val="21"/>
          <w:szCs w:val="21"/>
          <w:color w:val="auto"/>
        </w:rPr>
        <w:t xml:space="preserve">” means, at any time, any bank, financial institution or other institutional lender or investor that, in any case, is not an existing Lender and that agrees to provide any portion of any Incremental Facility in accordance with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Oaktree Fund Administration, LLC in its capacity as administrative agent under any of the Loan Documents, or any successor administrative agent.</w:t>
      </w:r>
    </w:p>
    <w:p>
      <w:pPr>
        <w:spacing w:after="0" w:line="185" w:lineRule="exact"/>
        <w:rPr>
          <w:sz w:val="20"/>
          <w:szCs w:val="20"/>
          <w:color w:val="auto"/>
        </w:rPr>
      </w:pPr>
    </w:p>
    <w:p>
      <w:pPr>
        <w:jc w:val="both"/>
        <w:ind w:right="40" w:firstLine="648"/>
        <w:spacing w:after="0" w:line="244" w:lineRule="auto"/>
        <w:rPr>
          <w:sz w:val="20"/>
          <w:szCs w:val="20"/>
          <w:color w:val="auto"/>
        </w:rPr>
      </w:pPr>
      <w:r>
        <w:rPr>
          <w:rFonts w:ascii="Times New Roman" w:cs="Times New Roman" w:eastAsia="Times New Roman" w:hAnsi="Times New Roman"/>
          <w:sz w:val="22"/>
          <w:szCs w:val="22"/>
          <w:u w:val="single" w:color="auto"/>
          <w:color w:val="0000FF"/>
        </w:rPr>
        <w:t>“Adjusted Term SOFR Rate” means, for any Interest Period, the rate per annum equal to (a) Term SOFR for such Interest Period plus (b) the Term SOFR Adjustment for such Interest Period; provided that if Adjusted Term SOFR Rate as so determined shall ever be less than 1.00%, then Adjusted Term SOFR Rate shall be deemed to be 1.00%.</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 xml:space="preserve">“Adjusted Term SOFR </w:t>
      </w:r>
      <w:r>
        <w:rPr>
          <w:rFonts w:ascii="Times New Roman" w:cs="Times New Roman" w:eastAsia="Times New Roman" w:hAnsi="Times New Roman"/>
          <w:sz w:val="18"/>
          <w:szCs w:val="18"/>
          <w:u w:val="single" w:color="auto"/>
          <w:color w:val="008000"/>
        </w:rPr>
        <w:t>Rate Loan” means a Loan that bears interest at a rate determined by reference to the</w:t>
      </w:r>
      <w:r>
        <w:rPr>
          <w:rFonts w:ascii="Times New Roman" w:cs="Times New Roman" w:eastAsia="Times New Roman" w:hAnsi="Times New Roman"/>
          <w:sz w:val="18"/>
          <w:szCs w:val="18"/>
          <w:u w:val="single" w:color="auto"/>
          <w:color w:val="0000FF"/>
        </w:rPr>
        <w:t xml:space="preserve"> Adjusted Term SOFR </w:t>
      </w:r>
      <w:r>
        <w:rPr>
          <w:rFonts w:ascii="Times New Roman" w:cs="Times New Roman" w:eastAsia="Times New Roman" w:hAnsi="Times New Roman"/>
          <w:sz w:val="18"/>
          <w:szCs w:val="18"/>
          <w:u w:val="single" w:color="auto"/>
          <w:color w:val="008000"/>
        </w:rPr>
        <w:t>Rate (other than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by reason of clause (iii) of the definition of “Base Rate”).</w:t>
      </w:r>
    </w:p>
    <w:p>
      <w:pPr>
        <w:spacing w:after="0" w:line="179"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such other address or account as the Administrative Agent may from time to time notify to the Borrower and the Lenders.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4" w:lineRule="exact"/>
        <w:rPr>
          <w:sz w:val="20"/>
          <w:szCs w:val="20"/>
          <w:color w:val="auto"/>
        </w:rPr>
      </w:pPr>
    </w:p>
    <w:p>
      <w:pPr>
        <w:ind w:right="11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specified in the introductory paragraph hereto.</w:t>
      </w:r>
    </w:p>
    <w:p>
      <w:pPr>
        <w:spacing w:after="0" w:line="23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AHYDO Catch-up Payment</w:t>
      </w:r>
      <w:r>
        <w:rPr>
          <w:rFonts w:ascii="Times New Roman" w:cs="Times New Roman" w:eastAsia="Times New Roman" w:hAnsi="Times New Roman"/>
          <w:sz w:val="22"/>
          <w:szCs w:val="22"/>
          <w:color w:val="auto"/>
        </w:rPr>
        <w:t>”: with respect to Indebtedness that would constitute an applicable high yield debt obligation pursuant to Section 163(i) of the Code but for such AHYDO Catch-Up Payment and solely with respect to any associated interest payment date occurring on or after the fifth anniversary of the issuance of such Indebtedness, and each interest payment date thereafter, excluding the interest payment date that falls on the maturity date of such Indebtedness, the amount of payment required for such Indebtedness not to be treated as having a “significant original issue discount” within the meaning of Section 163(i)(2) of the Code.</w:t>
      </w:r>
    </w:p>
    <w:p>
      <w:pPr>
        <w:spacing w:after="0" w:line="208"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u w:val="single" w:color="auto"/>
          <w:color w:val="0000FF"/>
        </w:rPr>
        <w:t>“Amendment No. 1” means that certain Amendment No. 1 to this Agreement, dated as of March 3, 2022 among the Borrower, each other Loan Party thereto, each Lender party thereto and Oaktree Fund Administration, LLC, as administrative agent and collateral agent.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“Amendment No. 1 Effective Date” means March 3, 2022.</w:t>
      </w:r>
    </w:p>
    <w:p>
      <w:pPr>
        <w:spacing w:after="0" w:line="233"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u w:val="single" w:color="auto"/>
          <w:color w:val="0000FF"/>
        </w:rPr>
        <w:t>“Amendment No. 2” means that certain Amendment No. 2 to this Agreement, dated as of March 3, 2023 among the Borrower, each other Loan Party thereto, each Lender party thereto and Oaktree Fund Administration, LLC, as administrative agent and collateral agent.</w:t>
      </w:r>
    </w:p>
    <w:p>
      <w:pPr>
        <w:spacing w:after="0" w:line="200" w:lineRule="exact"/>
        <w:rPr>
          <w:sz w:val="20"/>
          <w:szCs w:val="20"/>
          <w:color w:val="auto"/>
        </w:rPr>
      </w:pPr>
    </w:p>
    <w:p>
      <w:pPr>
        <w:ind w:right="280" w:firstLine="567"/>
        <w:spacing w:after="0" w:line="258" w:lineRule="auto"/>
        <w:rPr>
          <w:sz w:val="20"/>
          <w:szCs w:val="20"/>
          <w:color w:val="auto"/>
        </w:rPr>
      </w:pPr>
      <w:r>
        <w:rPr>
          <w:rFonts w:ascii="Times New Roman" w:cs="Times New Roman" w:eastAsia="Times New Roman" w:hAnsi="Times New Roman"/>
          <w:sz w:val="22"/>
          <w:szCs w:val="22"/>
          <w:u w:val="single" w:color="auto"/>
          <w:color w:val="0000FF"/>
        </w:rPr>
        <w:t>“Amendment No. 2 Effective Date” means the date in which all of the conditions precedent in Section 3 of Amendment No. 2 are satisfied or waived in accordance with the terms thereof.</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U.S. Foreign Corrupt Practices Act of 1977, the UK Bribery Act 2010, and any other laws or regulations concerning or relating to bribery or corruption.</w:t>
      </w:r>
    </w:p>
    <w:p>
      <w:pPr>
        <w:spacing w:after="0" w:line="18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the Bank Secrecy Act, as amended by the PATRIOT Act, and any other laws or regulations concerning or relating to money laundering or terrorism financing.</w:t>
      </w:r>
    </w:p>
    <w:p>
      <w:pPr>
        <w:spacing w:after="0" w:line="18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in respect of the Term Facility, with respect to any Term Lender at any time, the percentage (carried out to the ninth decimal place) of the Term Facility represented by (i) such Term Lender’s Term Commitment at such time, subject to adjustment as provided in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principal amount of such Term Lender’s Term Loans at such time. If the commitment of each Lender to make Loans has been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if the Term Commitments have expired, then the Applicable Percentage of each Lender in respect of the Term Facility shall be determined based on the Applicable Percentage of such Lender in respect of the Term Facility most recently in effect, giving effect to any subsequent assignments. The initial Applicable Percentage of each Lender in respect of the Term Facility is set forth opposite the name of such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pursuant to which such Lender becomes a party hereto, as applicable.</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0" w:name="page41"/>
    <w:bookmarkEnd w:id="40"/>
    <w:p>
      <w:pPr>
        <w:ind w:right="1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xml:space="preserve">” means, at any time, in respect of the Term Loans (A) 5.875% per annum for Base Rate Loans and (B) 6.875% per annum for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Loans.</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Appropriate Lender</w:t>
      </w:r>
      <w:r>
        <w:rPr>
          <w:rFonts w:ascii="Times New Roman" w:cs="Times New Roman" w:eastAsia="Times New Roman" w:hAnsi="Times New Roman"/>
          <w:sz w:val="22"/>
          <w:szCs w:val="22"/>
          <w:color w:val="auto"/>
        </w:rPr>
        <w:t>” means, at any time, with respect to the Term Facility, a Lender that has a Commitment with respect to the Term Facility or holds a Loan under the Term Facility at such time.</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85"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Administrative Agent.</w:t>
      </w:r>
    </w:p>
    <w:p>
      <w:pPr>
        <w:spacing w:after="0" w:line="20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(a) in respect of any Financing Lease Obligations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Financing Lease Obligations and (c) all Synthetic Debt of such Person.</w:t>
      </w:r>
    </w:p>
    <w:p>
      <w:pPr>
        <w:spacing w:after="0" w:line="20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any tenor for such Benchmark </w:t>
      </w:r>
      <w:r>
        <w:rPr>
          <w:rFonts w:ascii="Times New Roman" w:cs="Times New Roman" w:eastAsia="Times New Roman" w:hAnsi="Times New Roman"/>
          <w:sz w:val="22"/>
          <w:szCs w:val="22"/>
          <w:u w:val="single" w:color="auto"/>
          <w:color w:val="0000FF"/>
        </w:rPr>
        <w:t>(or component thereof)</w:t>
      </w:r>
      <w:r>
        <w:rPr>
          <w:rFonts w:ascii="Times New Roman" w:cs="Times New Roman" w:eastAsia="Times New Roman" w:hAnsi="Times New Roman"/>
          <w:sz w:val="22"/>
          <w:szCs w:val="22"/>
          <w:color w:val="auto"/>
        </w:rPr>
        <w:t xml:space="preserve"> or payment period for interest calculated with reference to such Benchmark </w:t>
      </w:r>
      <w:r>
        <w:rPr>
          <w:rFonts w:ascii="Times New Roman" w:cs="Times New Roman" w:eastAsia="Times New Roman" w:hAnsi="Times New Roman"/>
          <w:sz w:val="22"/>
          <w:szCs w:val="22"/>
          <w:color w:val="0000FF"/>
        </w:rPr>
        <w:t>(or component thereof)</w:t>
      </w:r>
      <w:r>
        <w:rPr>
          <w:rFonts w:ascii="Times New Roman" w:cs="Times New Roman" w:eastAsia="Times New Roman" w:hAnsi="Times New Roman"/>
          <w:sz w:val="22"/>
          <w:szCs w:val="22"/>
          <w:color w:val="auto"/>
        </w:rPr>
        <w:t xml:space="preserve">, as applicable, that is or may be used for determining the length of an Interest Period pursuant to this Agreement as of such date and not including, for the avoidance of doubt, any tenor for such Benchmark that is </w:t>
      </w:r>
      <w:r>
        <w:rPr>
          <w:rFonts w:ascii="Times New Roman" w:cs="Times New Roman" w:eastAsia="Times New Roman" w:hAnsi="Times New Roman"/>
          <w:sz w:val="22"/>
          <w:szCs w:val="22"/>
          <w:color w:val="FF0000"/>
          <w:strike w:val="1"/>
        </w:rPr>
        <w:t>then-removed</w:t>
      </w:r>
      <w:r>
        <w:rPr>
          <w:rFonts w:ascii="Times New Roman" w:cs="Times New Roman" w:eastAsia="Times New Roman" w:hAnsi="Times New Roman"/>
          <w:sz w:val="22"/>
          <w:szCs w:val="22"/>
          <w:u w:val="single" w:color="auto"/>
          <w:color w:val="0000FF"/>
        </w:rPr>
        <w:t>then-removed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from the definition of “Interest Period” pursuant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Section 1.07(d)</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-323850</wp:posOffset>
            </wp:positionV>
            <wp:extent cx="13030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-340995</wp:posOffset>
            </wp:positionV>
            <wp:extent cx="1306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184"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Auction Agent</w:t>
      </w:r>
      <w:r>
        <w:rPr>
          <w:rFonts w:ascii="Times New Roman" w:cs="Times New Roman" w:eastAsia="Times New Roman" w:hAnsi="Times New Roman"/>
          <w:sz w:val="21"/>
          <w:szCs w:val="21"/>
          <w:color w:val="auto"/>
        </w:rPr>
        <w:t xml:space="preserve">” means (a) the Administrative Agent or (b) any other financial institution or advisor employed by the Borrower (whether or not an Affiliate of the Administrative Agent) to act as an arranger in connection with any Dutch Auction;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Borrower shall not designate the Administrative Agent as the Auction Agent without the written consent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(it being understood that the Administrative Agent shall be under no obligation to agree to act as the Auction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neither the Borrower nor any of its Affiliates may act as the Auction Agent.</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1" w:name="page42"/>
    <w:bookmarkEnd w:id="41"/>
    <w:p>
      <w:pPr>
        <w:ind w:right="8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 of the Borrower and its Subsidiaries for the fiscal years ended December 31, 2018, December 31, 2019 and December 31, 2020, and the related consolidated statements of income or operations, shareholders’ equity and cash flows for such fiscal year of the Borrower and its Subsidiaries, including the notes thereto.</w:t>
      </w:r>
    </w:p>
    <w:p>
      <w:pPr>
        <w:spacing w:after="0" w:line="20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85"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10"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shall</w:t>
      </w:r>
      <w:r>
        <w:rPr>
          <w:rFonts w:ascii="Times New Roman" w:cs="Times New Roman" w:eastAsia="Times New Roman" w:hAnsi="Times New Roman"/>
          <w:sz w:val="22"/>
          <w:szCs w:val="22"/>
          <w:color w:val="auto"/>
        </w:rPr>
        <w:t xml:space="preserve"> mean</w:t>
      </w:r>
      <w:r>
        <w:rPr>
          <w:rFonts w:ascii="Times New Roman" w:cs="Times New Roman" w:eastAsia="Times New Roman" w:hAnsi="Times New Roman"/>
          <w:sz w:val="22"/>
          <w:szCs w:val="22"/>
          <w:u w:val="single" w:color="auto"/>
          <w:color w:val="0000FF"/>
        </w:rPr>
        <w:t>s, for any day,</w:t>
      </w:r>
      <w:r>
        <w:rPr>
          <w:rFonts w:ascii="Times New Roman" w:cs="Times New Roman" w:eastAsia="Times New Roman" w:hAnsi="Times New Roman"/>
          <w:sz w:val="22"/>
          <w:szCs w:val="22"/>
          <w:color w:val="auto"/>
        </w:rPr>
        <w:t xml:space="preserve"> the highest of (i) the prime commercial lending rate published by the Wall Street Journal as the “</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(ii) the Federal Funds Rate, as in effect from time to time (which in no event shall be less than zero),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one-half of one percent (0.50%)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and (iii) </w:t>
      </w:r>
      <w:r>
        <w:rPr>
          <w:rFonts w:ascii="Times New Roman" w:cs="Times New Roman" w:eastAsia="Times New Roman" w:hAnsi="Times New Roman"/>
          <w:sz w:val="22"/>
          <w:szCs w:val="22"/>
          <w:color w:val="FF0000"/>
          <w:strike w:val="1"/>
        </w:rPr>
        <w:t>the 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determined on a daily basis for an Interest Period of one (1) month,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percent (1.00%)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(any changes in such rates to be effective as of the date of any change in such rate). The Administrative Agent may make commercial loans or other loans at rates of interest at, above, or below the Administrative Agent’s prime lending rate.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based on the Base Rate.</w:t>
      </w:r>
    </w:p>
    <w:p>
      <w:pPr>
        <w:spacing w:after="0" w:line="2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w:t>
      </w:r>
      <w:r>
        <w:rPr>
          <w:rFonts w:ascii="Times New Roman" w:cs="Times New Roman" w:eastAsia="Times New Roman" w:hAnsi="Times New Roman"/>
          <w:sz w:val="21"/>
          <w:szCs w:val="21"/>
          <w:color w:val="FF0000"/>
          <w:strike w:val="1"/>
        </w:rPr>
        <w:t>USD LIBOR</w:t>
      </w:r>
      <w:r>
        <w:rPr>
          <w:rFonts w:ascii="Times New Roman" w:cs="Times New Roman" w:eastAsia="Times New Roman" w:hAnsi="Times New Roman"/>
          <w:sz w:val="21"/>
          <w:szCs w:val="21"/>
          <w:u w:val="single" w:color="auto"/>
          <w:color w:val="0000FF"/>
        </w:rPr>
        <w:t>the Term SOFR Reference 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w:t>
      </w:r>
      <w:r>
        <w:rPr>
          <w:rFonts w:ascii="Times New Roman" w:cs="Times New Roman" w:eastAsia="Times New Roman" w:hAnsi="Times New Roman"/>
          <w:sz w:val="21"/>
          <w:szCs w:val="21"/>
          <w:color w:val="FF0000"/>
          <w:strike w:val="1"/>
        </w:rPr>
        <w:t>or an Early Opt-in Election, as applicable, and its related Benchmark Replacement Date have</w:t>
      </w:r>
      <w:r>
        <w:rPr>
          <w:rFonts w:ascii="Times New Roman" w:cs="Times New Roman" w:eastAsia="Times New Roman" w:hAnsi="Times New Roman"/>
          <w:sz w:val="21"/>
          <w:szCs w:val="21"/>
          <w:u w:val="single" w:color="auto"/>
          <w:color w:val="0000FF"/>
        </w:rPr>
        <w:t>has</w:t>
      </w:r>
      <w:r>
        <w:rPr>
          <w:rFonts w:ascii="Times New Roman" w:cs="Times New Roman" w:eastAsia="Times New Roman" w:hAnsi="Times New Roman"/>
          <w:sz w:val="21"/>
          <w:szCs w:val="21"/>
          <w:color w:val="auto"/>
        </w:rPr>
        <w:t xml:space="preserve"> occurred with respect to </w:t>
      </w:r>
      <w:r>
        <w:rPr>
          <w:rFonts w:ascii="Times New Roman" w:cs="Times New Roman" w:eastAsia="Times New Roman" w:hAnsi="Times New Roman"/>
          <w:sz w:val="21"/>
          <w:szCs w:val="21"/>
          <w:color w:val="FF0000"/>
          <w:strike w:val="1"/>
        </w:rPr>
        <w:t>USD LIBOR</w:t>
      </w:r>
      <w:r>
        <w:rPr>
          <w:rFonts w:ascii="Times New Roman" w:cs="Times New Roman" w:eastAsia="Times New Roman" w:hAnsi="Times New Roman"/>
          <w:sz w:val="21"/>
          <w:szCs w:val="21"/>
          <w:u w:val="single" w:color="auto"/>
          <w:color w:val="0000FF"/>
        </w:rPr>
        <w:t>the Term SOFR Reference Rate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or the then-current Benchmark, then “Benchmark” means the applicable Benchmark</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Replacement to the extent that such Benchmark Replacement has replaced such prior benchmark rate pursuant to </w:t>
      </w:r>
      <w:r>
        <w:rPr>
          <w:rFonts w:ascii="Times New Roman" w:cs="Times New Roman" w:eastAsia="Times New Roman" w:hAnsi="Times New Roman"/>
          <w:sz w:val="21"/>
          <w:szCs w:val="21"/>
          <w:u w:val="single" w:color="auto"/>
          <w:color w:val="000000"/>
        </w:rPr>
        <w:t>Section 1.07(a)</w:t>
      </w:r>
      <w:r>
        <w:rPr>
          <w:rFonts w:ascii="Times New Roman" w:cs="Times New Roman" w:eastAsia="Times New Roman" w:hAnsi="Times New Roman"/>
          <w:sz w:val="21"/>
          <w:szCs w:val="21"/>
          <w:color w:val="000000"/>
        </w:rPr>
        <w:t>.</w:t>
      </w:r>
    </w:p>
    <w:p>
      <w:pPr>
        <w:spacing w:after="0" w:line="18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(1)the sum of: (a) </w:t>
      </w:r>
      <w:r>
        <w:rPr>
          <w:rFonts w:ascii="Times New Roman" w:cs="Times New Roman" w:eastAsia="Times New Roman" w:hAnsi="Times New Roman"/>
          <w:sz w:val="22"/>
          <w:szCs w:val="22"/>
          <w:color w:val="FF0000"/>
          <w:strike w:val="1"/>
        </w:rPr>
        <w:t>Term</w:t>
      </w:r>
      <w:r>
        <w:rPr>
          <w:rFonts w:ascii="Times New Roman" w:cs="Times New Roman" w:eastAsia="Times New Roman" w:hAnsi="Times New Roman"/>
          <w:sz w:val="22"/>
          <w:szCs w:val="22"/>
          <w:u w:val="single" w:color="auto"/>
          <w:color w:val="0000FF"/>
        </w:rPr>
        <w:t>Daily Simple</w:t>
      </w:r>
      <w:r>
        <w:rPr>
          <w:rFonts w:ascii="Times New Roman" w:cs="Times New Roman" w:eastAsia="Times New Roman" w:hAnsi="Times New Roman"/>
          <w:sz w:val="22"/>
          <w:szCs w:val="22"/>
          <w:color w:val="auto"/>
        </w:rPr>
        <w:t xml:space="preserve"> SOFR and (b) the related Benchmark Replacement Adjustment;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ind w:left="1960"/>
        <w:spacing w:after="0"/>
        <w:rPr>
          <w:sz w:val="20"/>
          <w:szCs w:val="20"/>
          <w:color w:val="auto"/>
        </w:rPr>
      </w:pPr>
      <w:r>
        <w:rPr>
          <w:rFonts w:ascii="Times New Roman" w:cs="Times New Roman" w:eastAsia="Times New Roman" w:hAnsi="Times New Roman"/>
          <w:sz w:val="22"/>
          <w:szCs w:val="22"/>
          <w:color w:val="FF0000"/>
          <w:strike w:val="1"/>
        </w:rPr>
        <w:t>(2)the sum of: (a) Daily Simple SOFR and (b) the related Benchmark Replacement Adjustment;</w:t>
      </w:r>
    </w:p>
    <w:p>
      <w:pPr>
        <w:spacing w:after="0" w:line="234" w:lineRule="exact"/>
        <w:rPr>
          <w:sz w:val="20"/>
          <w:szCs w:val="20"/>
          <w:color w:val="auto"/>
        </w:rPr>
      </w:pPr>
    </w:p>
    <w:p>
      <w:pPr>
        <w:ind w:left="1300" w:right="20" w:hanging="64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2</w:t>
      </w:r>
      <w:r>
        <w:rPr>
          <w:rFonts w:ascii="Times New Roman" w:cs="Times New Roman" w:eastAsia="Times New Roman" w:hAnsi="Times New Roman"/>
          <w:sz w:val="22"/>
          <w:szCs w:val="22"/>
          <w:color w:val="auto"/>
        </w:rPr>
        <w:t>)the sum of: (a) the alternate benchmark rate that has been selected by the Administrative Agent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or bilateral credit facilities at such time and (b) the related Benchmark Replacement Adjustment;</w:t>
      </w:r>
    </w:p>
    <w:p>
      <w:pPr>
        <w:spacing w:after="0" w:line="21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color w:val="FF0000"/>
          <w:strike w:val="1"/>
        </w:rPr>
        <w:t>in the case of clause (1), such Unadjusted Benchmark Replacement is displayed on a screen or other information service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publishes such rate from time to time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strike w:val="1"/>
        </w:rPr>
        <w:t>selected by the Administrative Agent in its reasonable discretion</w:t>
      </w:r>
      <w:r>
        <w:rPr>
          <w:rFonts w:ascii="Times New Roman" w:cs="Times New Roman" w:eastAsia="Times New Roman" w:hAnsi="Times New Roman"/>
          <w:sz w:val="18"/>
          <w:szCs w:val="18"/>
          <w:color w:val="FF0000"/>
          <w:strike w:val="1"/>
        </w:rPr>
        <w:t>. If</w:t>
      </w:r>
      <w:r>
        <w:rPr>
          <w:rFonts w:ascii="Times New Roman" w:cs="Times New Roman" w:eastAsia="Times New Roman" w:hAnsi="Times New Roman"/>
          <w:sz w:val="18"/>
          <w:szCs w:val="18"/>
          <w:u w:val="single" w:color="auto"/>
          <w:color w:val="0000FF"/>
        </w:rPr>
        <w:t>if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Benchmark Replacement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determined pursuant to clause (1)</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(2</w:t>
      </w:r>
      <w:r>
        <w:rPr>
          <w:rFonts w:ascii="Times New Roman" w:cs="Times New Roman" w:eastAsia="Times New Roman" w:hAnsi="Times New Roman"/>
          <w:sz w:val="18"/>
          <w:szCs w:val="18"/>
          <w:color w:val="FF0000"/>
          <w:strike w:val="1"/>
        </w:rPr>
        <w:t>) or (3</w:t>
      </w:r>
      <w:r>
        <w:rPr>
          <w:rFonts w:ascii="Times New Roman" w:cs="Times New Roman" w:eastAsia="Times New Roman" w:hAnsi="Times New Roman"/>
          <w:sz w:val="18"/>
          <w:szCs w:val="18"/>
          <w:color w:val="000000"/>
        </w:rPr>
        <w:t>) above would be less than the Floor, the Benchmark Replacement will be deemed to be the Floor for the purposes of this Agreement and the other Loan Documents.</w:t>
      </w:r>
    </w:p>
    <w:p>
      <w:pPr>
        <w:spacing w:after="0" w:line="198" w:lineRule="exact"/>
        <w:rPr>
          <w:sz w:val="20"/>
          <w:szCs w:val="20"/>
          <w:color w:val="auto"/>
        </w:rPr>
      </w:pPr>
    </w:p>
    <w:p>
      <w:pPr>
        <w:jc w:val="both"/>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w:t>
      </w:r>
      <w:r>
        <w:rPr>
          <w:rFonts w:ascii="Times New Roman" w:cs="Times New Roman" w:eastAsia="Times New Roman" w:hAnsi="Times New Roman"/>
          <w:sz w:val="22"/>
          <w:szCs w:val="22"/>
          <w:color w:val="FF0000"/>
          <w:strike w:val="1"/>
        </w:rPr>
        <w:t>:</w:t>
      </w:r>
    </w:p>
    <w:p>
      <w:pPr>
        <w:spacing w:after="0" w:line="210" w:lineRule="exact"/>
        <w:rPr>
          <w:sz w:val="20"/>
          <w:szCs w:val="20"/>
          <w:color w:val="auto"/>
        </w:rPr>
      </w:pPr>
    </w:p>
    <w:p>
      <w:pPr>
        <w:ind w:right="60" w:firstLine="656"/>
        <w:spacing w:after="0" w:line="266" w:lineRule="auto"/>
        <w:tabs>
          <w:tab w:leader="none" w:pos="738" w:val="left"/>
        </w:tabs>
        <w:numPr>
          <w:ilvl w:val="0"/>
          <w:numId w:val="2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8000"/>
        </w:rPr>
        <w:t xml:space="preserve">the spread adjustment, or method for calculating or determining such spread adjustment, (which may be a positive or negative value or zero) that has been selected by </w:t>
      </w:r>
      <w:r>
        <w:rPr>
          <w:rFonts w:ascii="Times New Roman" w:cs="Times New Roman" w:eastAsia="Times New Roman" w:hAnsi="Times New Roman"/>
          <w:sz w:val="18"/>
          <w:szCs w:val="18"/>
          <w:color w:val="FF0000"/>
          <w:strike w:val="1"/>
        </w:rPr>
        <w:t>(1)for purposes of clauses (1) and (2) of the definition of “Benchmark Replacement,” the first alternative set forth in the order below</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color w:val="FF0000"/>
          <w:strike w:val="1"/>
        </w:rPr>
        <w:t>that can be determined by the Administrative Agent:</w:t>
      </w:r>
    </w:p>
    <w:p>
      <w:pPr>
        <w:spacing w:after="0" w:line="194" w:lineRule="exact"/>
        <w:rPr>
          <w:sz w:val="20"/>
          <w:szCs w:val="20"/>
          <w:color w:val="auto"/>
        </w:rPr>
      </w:pPr>
    </w:p>
    <w:p>
      <w:pPr>
        <w:ind w:left="660" w:right="360" w:firstLine="648"/>
        <w:spacing w:after="0" w:line="239" w:lineRule="auto"/>
        <w:rPr>
          <w:sz w:val="20"/>
          <w:szCs w:val="20"/>
          <w:color w:val="auto"/>
        </w:rPr>
      </w:pPr>
      <w:r>
        <w:rPr>
          <w:rFonts w:ascii="Times New Roman" w:cs="Times New Roman" w:eastAsia="Times New Roman" w:hAnsi="Times New Roman"/>
          <w:sz w:val="22"/>
          <w:szCs w:val="22"/>
          <w:color w:val="FF0000"/>
          <w:strike w:val="1"/>
        </w:rPr>
        <w:t>(a)the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07" w:lineRule="exact"/>
        <w:rPr>
          <w:sz w:val="20"/>
          <w:szCs w:val="20"/>
          <w:color w:val="auto"/>
        </w:rPr>
      </w:pPr>
    </w:p>
    <w:p>
      <w:pPr>
        <w:ind w:left="660" w:right="620" w:firstLine="648"/>
        <w:spacing w:after="0" w:line="239" w:lineRule="auto"/>
        <w:rPr>
          <w:sz w:val="20"/>
          <w:szCs w:val="20"/>
          <w:color w:val="auto"/>
        </w:rPr>
      </w:pPr>
      <w:r>
        <w:rPr>
          <w:rFonts w:ascii="Times New Roman" w:cs="Times New Roman" w:eastAsia="Times New Roman" w:hAnsi="Times New Roman"/>
          <w:sz w:val="22"/>
          <w:szCs w:val="22"/>
          <w:color w:val="FF0000"/>
          <w:strike w:val="1"/>
        </w:rPr>
        <w:t>(b)the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1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FF0000"/>
          <w:strike w:val="1"/>
        </w:rPr>
        <w:t xml:space="preserve">(2)for purposes of clause (3) of the definition of “Benchmark Replacement,” </w:t>
      </w:r>
      <w:r>
        <w:rPr>
          <w:rFonts w:ascii="Times New Roman" w:cs="Times New Roman" w:eastAsia="Times New Roman" w:hAnsi="Times New Roman"/>
          <w:sz w:val="18"/>
          <w:szCs w:val="18"/>
          <w:color w:val="008000"/>
          <w:strike w:val="1"/>
        </w:rPr>
        <w:t>the spread adjustment, or method for calculating or determining such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spread adjustment, (which may be a positive or negative value or zero) that has been selected by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strike w:val="1"/>
        </w:rPr>
        <w:t>the</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Administrative Agent for the applicable</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or bilateral credit facilities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at such time.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 xml:space="preserve">provided </w:t>
      </w:r>
      <w:r>
        <w:rPr>
          <w:rFonts w:ascii="Times New Roman" w:cs="Times New Roman" w:eastAsia="Times New Roman" w:hAnsi="Times New Roman"/>
          <w:sz w:val="18"/>
          <w:szCs w:val="18"/>
          <w:color w:val="FF0000"/>
          <w:strike w:val="1"/>
        </w:rPr>
        <w:t>that, in the case of clause (1) above, such adjustment is displayed on a screen or other information service that publishes such Benchmark</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Replacement Adjustment from time to time as selected by the Administrative Agent in its reasonable discretion.</w:t>
      </w:r>
    </w:p>
    <w:p>
      <w:pPr>
        <w:spacing w:after="0" w:line="17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“Base Rate,” the definition of “</w:t>
      </w:r>
      <w:r>
        <w:rPr>
          <w:rFonts w:ascii="Times New Roman" w:cs="Times New Roman" w:eastAsia="Times New Roman" w:hAnsi="Times New Roman"/>
          <w:sz w:val="22"/>
          <w:szCs w:val="22"/>
          <w:u w:val="single" w:color="auto"/>
          <w:color w:val="0000FF"/>
        </w:rPr>
        <w:t>Business Day,”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definition of “U.S. Government Securities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Business Day,” the definition of “Interest Period,” timing and frequency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w:t>
      </w:r>
      <w:r>
        <w:rPr>
          <w:rFonts w:ascii="Times New Roman" w:cs="Times New Roman" w:eastAsia="Times New Roman" w:hAnsi="Times New Roman"/>
          <w:sz w:val="22"/>
          <w:szCs w:val="22"/>
          <w:color w:val="FF0000"/>
          <w:strike w:val="1"/>
        </w:rPr>
        <w:t>Replacement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to permit the administration thereof by the Administrative Agent in a manner substantially consistent with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market practice (or, if the Administrative Agent decides that adoption of any portion of such market practice is not administratively feasible or if the Administrative Agent determines that no market practice for the administration of such Benchmark </w:t>
      </w:r>
      <w:r>
        <w:rPr>
          <w:rFonts w:ascii="Times New Roman" w:cs="Times New Roman" w:eastAsia="Times New Roman" w:hAnsi="Times New Roman"/>
          <w:sz w:val="22"/>
          <w:szCs w:val="22"/>
          <w:color w:val="FF0000"/>
          <w:strike w:val="1"/>
        </w:rPr>
        <w:t>Replacement</w:t>
      </w:r>
      <w:r>
        <w:rPr>
          <w:rFonts w:ascii="Times New Roman" w:cs="Times New Roman" w:eastAsia="Times New Roman" w:hAnsi="Times New Roman"/>
          <w:sz w:val="22"/>
          <w:szCs w:val="22"/>
          <w:color w:val="000000"/>
        </w:rPr>
        <w:t xml:space="preserve"> exists, in such other manner of administration as the Administrative Agent decides is reasonably necessary in connection with the administration of this Agreement and the other Loan Documents).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209"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22"/>
          <w:szCs w:val="22"/>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-13335</wp:posOffset>
            </wp:positionV>
            <wp:extent cx="146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-30480</wp:posOffset>
            </wp:positionV>
            <wp:extent cx="1485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187" w:lineRule="exact"/>
        <w:rPr>
          <w:sz w:val="20"/>
          <w:szCs w:val="20"/>
          <w:color w:val="auto"/>
        </w:rPr>
      </w:pPr>
    </w:p>
    <w:p>
      <w:pPr>
        <w:ind w:right="820" w:firstLine="648"/>
        <w:spacing w:after="0" w:line="258" w:lineRule="auto"/>
        <w:rPr>
          <w:sz w:val="20"/>
          <w:szCs w:val="20"/>
          <w:color w:val="auto"/>
        </w:rPr>
      </w:pPr>
      <w:r>
        <w:rPr>
          <w:rFonts w:ascii="Times New Roman" w:cs="Times New Roman" w:eastAsia="Times New Roman" w:hAnsi="Times New Roman"/>
          <w:sz w:val="22"/>
          <w:szCs w:val="22"/>
          <w:color w:val="auto"/>
        </w:rPr>
        <w:t>(2)in the case of clause (3) of the definition of “Benchmark Transition Event,” the date of the public statement or publication of information referenced therein</w:t>
      </w:r>
      <w:r>
        <w:rPr>
          <w:rFonts w:ascii="Times New Roman" w:cs="Times New Roman" w:eastAsia="Times New Roman" w:hAnsi="Times New Roman"/>
          <w:sz w:val="22"/>
          <w:szCs w:val="22"/>
          <w:color w:val="FF0000"/>
          <w:strike w:val="1"/>
        </w:rPr>
        <w:t>; or</w:t>
      </w:r>
      <w:r>
        <w:rPr>
          <w:rFonts w:ascii="Times New Roman" w:cs="Times New Roman" w:eastAsia="Times New Roman" w:hAnsi="Times New Roman"/>
          <w:sz w:val="22"/>
          <w:szCs w:val="22"/>
          <w:u w:val="single" w:color="auto"/>
          <w:color w:val="0000FF"/>
        </w:rPr>
        <w:t>.</w:t>
      </w:r>
    </w:p>
    <w:p>
      <w:pPr>
        <w:spacing w:after="0" w:line="19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FF0000"/>
          <w:strike w:val="1"/>
        </w:rPr>
        <w:t xml:space="preserve">(3)in the case of an Early Opt-in Election, the sixth (6th) Business Day after the date notice of such Early Opt-in Election is provided to the Lenders, so long as the Administrative Agent has not received, by </w:t>
      </w:r>
      <w:r>
        <w:rPr>
          <w:rFonts w:ascii="Times New Roman" w:cs="Times New Roman" w:eastAsia="Times New Roman" w:hAnsi="Times New Roman"/>
          <w:sz w:val="18"/>
          <w:szCs w:val="18"/>
          <w:color w:val="008000"/>
          <w:strike w:val="1"/>
        </w:rPr>
        <w:t>5:00 p.m. (New York City time) on</w:t>
      </w:r>
      <w:r>
        <w:rPr>
          <w:rFonts w:ascii="Times New Roman" w:cs="Times New Roman" w:eastAsia="Times New Roman" w:hAnsi="Times New Roman"/>
          <w:sz w:val="18"/>
          <w:szCs w:val="18"/>
          <w:color w:val="FF0000"/>
          <w:strike w:val="1"/>
        </w:rPr>
        <w:t xml:space="preserve"> the fifth (5th) Business Day after the date notice of such Early Opt-in Election is provided to the Lenders, written notice of objection to such Early Opt-in Election from Lenders comprising the Required Lenders.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firstLine="648"/>
        <w:spacing w:after="0" w:line="236"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9"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4"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 xml:space="preserve">(2)a public statement or publication of information by the regulatory supervisor for the administrator of such Benchmark (or the published component used in the calculation thereof), the FRB, the Federal Reserve Bank of New York, </w:t>
      </w:r>
      <w:r>
        <w:rPr>
          <w:rFonts w:ascii="Times New Roman" w:cs="Times New Roman" w:eastAsia="Times New Roman" w:hAnsi="Times New Roman"/>
          <w:sz w:val="22"/>
          <w:szCs w:val="22"/>
          <w:u w:val="single" w:color="auto"/>
          <w:color w:val="0000FF"/>
        </w:rPr>
        <w:t>the 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Administrator,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 insolvency official with jurisdiction over the administrator for such Benchmark (or such component), 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10"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(3)a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209" w:lineRule="exact"/>
        <w:rPr>
          <w:sz w:val="20"/>
          <w:szCs w:val="20"/>
          <w:color w:val="auto"/>
        </w:rPr>
      </w:pPr>
    </w:p>
    <w:p>
      <w:pPr>
        <w:ind w:right="2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1.07 and (y) ending at the time that a Benchmark Replacement has replaced the </w:t>
      </w:r>
      <w:r>
        <w:rPr>
          <w:rFonts w:ascii="Times New Roman" w:cs="Times New Roman" w:eastAsia="Times New Roman" w:hAnsi="Times New Roman"/>
          <w:sz w:val="22"/>
          <w:szCs w:val="22"/>
          <w:color w:val="FF0000"/>
          <w:strike w:val="1"/>
        </w:rPr>
        <w:t>then- current</w:t>
      </w:r>
      <w:r>
        <w:rPr>
          <w:rFonts w:ascii="Times New Roman" w:cs="Times New Roman" w:eastAsia="Times New Roman" w:hAnsi="Times New Roman"/>
          <w:sz w:val="22"/>
          <w:szCs w:val="22"/>
          <w:u w:val="single" w:color="auto"/>
          <w:color w:val="0000FF"/>
        </w:rPr>
        <w:t>then-current</w:t>
      </w:r>
      <w:r>
        <w:rPr>
          <w:rFonts w:ascii="Times New Roman" w:cs="Times New Roman" w:eastAsia="Times New Roman" w:hAnsi="Times New Roman"/>
          <w:sz w:val="22"/>
          <w:szCs w:val="22"/>
          <w:color w:val="auto"/>
        </w:rPr>
        <w:t xml:space="preserve"> Benchmark for all purposes hereunder and under any Loan Document in accordance with Section 1.07.</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ind w:right="4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shall mean an “affiliate” (as such term is defined under, and interpreted in accordance with, 12 U.S.C. 1841(k)) of such party.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specified in the introductory paragraph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Interim Financial Statements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4.01(a)(x)</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means materials and/or information provided by or on behalf of the Borrower to the Administrative Agent and the Lenders in connection with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Pro Forma Financial Statements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4.01(a)(xi)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Term Borrowing.</w:t>
      </w:r>
    </w:p>
    <w:p>
      <w:pPr>
        <w:spacing w:after="0" w:line="23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other than a Saturday, Sunday or other day on which commercial banks are authorized </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required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close under the Laws of, or are in fact closed in, the state of New York</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and, if such day relates to any Eurodollar Rate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Loan, means</w:t>
      </w:r>
      <w:r>
        <w:rPr>
          <w:rFonts w:ascii="Times New Roman" w:cs="Times New Roman" w:eastAsia="Times New Roman" w:hAnsi="Times New Roman"/>
          <w:sz w:val="22"/>
          <w:szCs w:val="22"/>
          <w:u w:val="single" w:color="auto"/>
          <w:color w:val="0000FF"/>
          <w:strike w:val="1"/>
        </w:rPr>
        <w:t>; provided that, in addition to the foregoing, a Business Day shall be, in relation to Loans referencing Adjusted Term</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SOFR Rate and any interest rate settings, fundings, disbursements, settlements or payments of any such Loans referencing Adjusted Term SOFR or any other dealings of such Loans referencing Adjusted Term SOFR Rate,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any such day that is</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also a</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London Banking</w:t>
      </w:r>
      <w:r>
        <w:rPr>
          <w:rFonts w:ascii="Times New Roman" w:cs="Times New Roman" w:eastAsia="Times New Roman" w:hAnsi="Times New Roman"/>
          <w:sz w:val="22"/>
          <w:szCs w:val="22"/>
          <w:u w:val="single" w:color="auto"/>
          <w:color w:val="0000FF"/>
          <w:strike w:val="1"/>
        </w:rPr>
        <w:t>only a U.S. Government Securities Business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Day.</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Distribution</w:t>
      </w:r>
      <w:r>
        <w:rPr>
          <w:rFonts w:ascii="Times New Roman" w:cs="Times New Roman" w:eastAsia="Times New Roman" w:hAnsi="Times New Roman"/>
          <w:sz w:val="22"/>
          <w:szCs w:val="22"/>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Equity Interests (other than Disqualified Equity Interests)) in respect of the Borrower’s or such Subsidiary’s (as the case may be) capital stock or other Equity Interest.</w:t>
      </w:r>
    </w:p>
    <w:p>
      <w:pPr>
        <w:spacing w:after="0" w:line="208"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with respect to any Person for any period, any expenditure in respect of the purchase or other acquisition of any fixed or capital asset (excluding normal replacements and maintenance that are properly charged to current operations).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xml:space="preserve">” means any type of Investment permitted pursuant to </w:t>
      </w:r>
      <w:r>
        <w:rPr>
          <w:rFonts w:ascii="Times New Roman" w:cs="Times New Roman" w:eastAsia="Times New Roman" w:hAnsi="Times New Roman"/>
          <w:sz w:val="22"/>
          <w:szCs w:val="22"/>
          <w:u w:val="single" w:color="auto"/>
          <w:color w:val="auto"/>
        </w:rPr>
        <w:t>Section 7.03(a)(ii)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“controlled foreign corporation” within the meaning of Section 957 of the Code in which any Loan Party is a United States shareholder within the meaning of Section 951(b) of the Code or from which any Loan Party directly or indirectly would reasonably be expected to receive income under Sections 951 through 965 of the Code.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any of the following:</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6" w:name="page47"/>
    <w:bookmarkEnd w:id="46"/>
    <w:p>
      <w:pPr>
        <w:ind w:left="660" w:right="100" w:firstLine="648"/>
        <w:spacing w:after="0" w:line="238" w:lineRule="auto"/>
        <w:rPr>
          <w:sz w:val="20"/>
          <w:szCs w:val="20"/>
          <w:color w:val="auto"/>
        </w:rPr>
      </w:pPr>
      <w:r>
        <w:rPr>
          <w:rFonts w:ascii="Times New Roman" w:cs="Times New Roman" w:eastAsia="Times New Roman" w:hAnsi="Times New Roman"/>
          <w:sz w:val="22"/>
          <w:szCs w:val="22"/>
          <w:color w:val="auto"/>
        </w:rPr>
        <w:t>(a)the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204" w:lineRule="exact"/>
        <w:rPr>
          <w:sz w:val="20"/>
          <w:szCs w:val="20"/>
          <w:color w:val="auto"/>
        </w:rPr>
      </w:pPr>
    </w:p>
    <w:p>
      <w:pPr>
        <w:ind w:left="660"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(b)during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w:t>
      </w:r>
    </w:p>
    <w:p>
      <w:pPr>
        <w:spacing w:after="0" w:line="210" w:lineRule="exact"/>
        <w:rPr>
          <w:sz w:val="20"/>
          <w:szCs w:val="20"/>
          <w:color w:val="auto"/>
        </w:rPr>
      </w:pPr>
    </w:p>
    <w:p>
      <w:pPr>
        <w:ind w:left="660" w:right="40" w:firstLine="648"/>
        <w:spacing w:after="0" w:line="258" w:lineRule="auto"/>
        <w:rPr>
          <w:sz w:val="20"/>
          <w:szCs w:val="20"/>
          <w:color w:val="auto"/>
        </w:rPr>
      </w:pPr>
      <w:r>
        <w:rPr>
          <w:rFonts w:ascii="Times New Roman" w:cs="Times New Roman" w:eastAsia="Times New Roman" w:hAnsi="Times New Roman"/>
          <w:sz w:val="22"/>
          <w:szCs w:val="22"/>
          <w:color w:val="auto"/>
        </w:rPr>
        <w:t>(c)the Borrower shall cease to own, directly or indirectly, one hundred percent (100%) of the record and beneficial ownership of each other Loan Party; or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(d)the occurrence of a change in control, or other similar provision, as defined in the ABL Credit Agreement.</w:t>
      </w:r>
    </w:p>
    <w:p>
      <w:pPr>
        <w:spacing w:after="0" w:line="2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first date all the conditions precedent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as amended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of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201"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means, collectively, the Security Agreement, the Intellectual Property Security Agreements, the Mortgages, each of the mortgages, collateral assignments, Security Agreement Supplement, security agreements, pledge agreements or other similar agreements delivered to the Administrative Agent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and each of the other agreements, instruments or documents that creates or purports to create a Lien in favor of the Administrative Agent for the benefit of the Secured Parties.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any Term Commitment.</w:t>
      </w:r>
    </w:p>
    <w:p>
      <w:pPr>
        <w:spacing w:after="0" w:line="23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notice of (a) a Borrowing, (b) a conversion of Loans from one Type to the other, or (c) a continuation of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200"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85"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Depreciation and Amortization Charges</w:t>
      </w:r>
      <w:r>
        <w:rPr>
          <w:rFonts w:ascii="Times New Roman" w:cs="Times New Roman" w:eastAsia="Times New Roman" w:hAnsi="Times New Roman"/>
          <w:sz w:val="22"/>
          <w:szCs w:val="22"/>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8" w:name="page49"/>
    <w:bookmarkEnd w:id="48"/>
    <w:p>
      <w:pPr>
        <w:ind w:right="20"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xml:space="preserve">” means, for any period, as determined on a consolidated basis, Consolidated Net Earnings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without duplication, the aggregate amounts deducted in determining such Consolidated Net Earnings in respect of: (i) Consolidated Interest Expense, (ii) Consolidated Income Tax Expense and distributions therefor, (iii) Consolidated Depreciation and Amortization Charges, (iv) non-cash charges, expenses, losses or other items;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non-cash charges, expenses, losses or other items represent an accrual or reserve for potential cash items in any future period, the cash payment in respect thereof in such future period shall be subtracted from Consolidated Net Earnings, (v) (1) unusual non-cash gains not incurred in the ordinary course of business in an amount not to exceed $5,000,000 for the applicable period and/or (2) actual non- recurring non-cash restructuring charges in an amount not to exceed $7,500,000 in the aggregate over all periods, (vi) non-cash foreign exchange gains and losses with respect to intercompany loans, (vii)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closing and consolidation costs, contract termination costs and severance costs, (viii)(1) pro forma adjustments, including pro forma “run rate” cost savings, operating expense reductions and other synergies (in each case, net of amounts actually realized) related to the Transactions that are reasonably identifiable (as determined by the Borrower in good faith) and projected by the Borrower in good faith to result from actions (x) that have been taken or (y) with respect to which substantial steps have been taken or that are expected to be taken (in the good faith determination of the Borrower) within 12 months after the Closing Date and/or (2) pro forma adjustments, including pro forma “run rate” cost savings, operating expense reductions, operating improvements and other synergies (in each case net of amounts actually realized) related to any Acquisition or Disposition permitted pursuant to this Agreement or related to restructuring initiatives, cost savings initiatives, new projects and other initiatives that are reasonably identifiable (as determined by the Borrower in good faith) and projected by the Borrower in good faith to result from actions that have either been taken, with respect to which substantial steps have been taken or are that are expected to be taken within 12 months after the date of consummation of such Acquisition or Disposition or the commencement of such initiative, (ix) adjustments consistent with Regulation S-X, (x)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 forbearance, extension, modification or waiver in respect of the documentation (including the Loan Documents) governing such transactions (in each case, whether or not consummated), (xi) costs related to implementation of operational and reporting systems and technology initiatives,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that the amounts added to Consolidated EBITDA pursuant to the foregoing </w:t>
      </w:r>
      <w:r>
        <w:rPr>
          <w:rFonts w:ascii="Times New Roman" w:cs="Times New Roman" w:eastAsia="Times New Roman" w:hAnsi="Times New Roman"/>
          <w:sz w:val="21"/>
          <w:szCs w:val="21"/>
          <w:u w:val="single" w:color="auto"/>
          <w:color w:val="auto"/>
        </w:rPr>
        <w:t>clauses (vii</w:t>
      </w:r>
      <w:r>
        <w:rPr>
          <w:rFonts w:ascii="Times New Roman" w:cs="Times New Roman" w:eastAsia="Times New Roman" w:hAnsi="Times New Roman"/>
          <w:sz w:val="21"/>
          <w:szCs w:val="21"/>
          <w:color w:val="auto"/>
        </w:rPr>
        <w:t>) through (</w:t>
      </w:r>
      <w:r>
        <w:rPr>
          <w:rFonts w:ascii="Times New Roman" w:cs="Times New Roman" w:eastAsia="Times New Roman" w:hAnsi="Times New Roman"/>
          <w:sz w:val="21"/>
          <w:szCs w:val="21"/>
          <w:u w:val="single" w:color="auto"/>
          <w:color w:val="auto"/>
        </w:rPr>
        <w:t>xi)</w:t>
      </w:r>
      <w:r>
        <w:rPr>
          <w:rFonts w:ascii="Times New Roman" w:cs="Times New Roman" w:eastAsia="Times New Roman" w:hAnsi="Times New Roman"/>
          <w:sz w:val="21"/>
          <w:szCs w:val="21"/>
          <w:color w:val="auto"/>
        </w:rPr>
        <w:t xml:space="preserve"> in any such period (other than with respect to (a) stock option and other equity based compensation expenses, (b) Transaction Costs and (c) Settlement Costs) shall not exceed, in the aggregate, 25% of Consolidated EBITDA for such period (calculated before giving effect to the adjustments set forth in </w:t>
      </w:r>
      <w:r>
        <w:rPr>
          <w:rFonts w:ascii="Times New Roman" w:cs="Times New Roman" w:eastAsia="Times New Roman" w:hAnsi="Times New Roman"/>
          <w:sz w:val="21"/>
          <w:szCs w:val="21"/>
          <w:u w:val="single" w:color="auto"/>
          <w:color w:val="auto"/>
        </w:rPr>
        <w:t>clauses (vii</w:t>
      </w:r>
      <w:r>
        <w:rPr>
          <w:rFonts w:ascii="Times New Roman" w:cs="Times New Roman" w:eastAsia="Times New Roman" w:hAnsi="Times New Roman"/>
          <w:sz w:val="21"/>
          <w:szCs w:val="21"/>
          <w:color w:val="auto"/>
        </w:rPr>
        <w:t>) through (</w:t>
      </w:r>
      <w:r>
        <w:rPr>
          <w:rFonts w:ascii="Times New Roman" w:cs="Times New Roman" w:eastAsia="Times New Roman" w:hAnsi="Times New Roman"/>
          <w:sz w:val="21"/>
          <w:szCs w:val="21"/>
          <w:u w:val="single" w:color="auto"/>
          <w:color w:val="auto"/>
        </w:rPr>
        <w:t>xi</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ind w:firstLine="8"/>
        <w:spacing w:after="0" w:line="231" w:lineRule="auto"/>
        <w:tabs>
          <w:tab w:leader="none" w:pos="42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charges, losses or expenses to the extent paid for, reimbursed, indemnified or insured by a third party (or reasonably expected to be so paid or reimbursed within one (1) year after the end of such period), (xiii) proceeds of business interruption insurance to the extent not included in the calculation of Consolidated Net Earnings, (xiv) income attributable to non-controlling interest, (xv) letter of credit and other financing fees, (xvi) any non-cash increase in expenses (1) resulting from the revaluation of inventory (including any impact of changes to inventory valuation policy methods including changes in capitalization of variances) or other inventory adjustments, or any other acquisition or (2) due to purchase accounting and (xvii) earnout obligations with respect to any Acquisition or Investment paid or accrued during the applicable period. For purposes of this Agreement, Consolidated EBITDA shall be adjusted pursuant to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 Notwithstanding anything to the contrary contained herein, for purposes of determining Consolidated EBITDA for each such period that includes: for the fiscal quarters ended June 30, 2020, September 30, 2020 and December 31, 2020, Consolidated EBITDA for such fiscal quarters shall be deemed to be $4,853,000, $14,660,000 and $16,845,000 respectively.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Funded Indebtedness</w:t>
      </w:r>
      <w:r>
        <w:rPr>
          <w:rFonts w:ascii="Times New Roman" w:cs="Times New Roman" w:eastAsia="Times New Roman" w:hAnsi="Times New Roman"/>
          <w:sz w:val="22"/>
          <w:szCs w:val="22"/>
          <w:color w:val="auto"/>
        </w:rPr>
        <w:t>” means, at any date, all Indebtedness (including, but not limited to, current, long-term and Subordinated Indebtedness, if any) of the Borrower and its Subsidiaries, as determined on a consolidated basis and in accordance with GAAP; provided that in no event shall any preferred Equity Interests be included as indebtedness so long as such preferred Equity Interests does not have any mandatory redemption date, and in no event shall the Series D Preferred Stock constitute Consolidated Funded Indebtedness.</w:t>
      </w:r>
    </w:p>
    <w:p>
      <w:pPr>
        <w:spacing w:after="0" w:line="204"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Income Tax Expense</w:t>
      </w:r>
      <w:r>
        <w:rPr>
          <w:rFonts w:ascii="Times New Roman" w:cs="Times New Roman" w:eastAsia="Times New Roman" w:hAnsi="Times New Roman"/>
          <w:sz w:val="22"/>
          <w:szCs w:val="22"/>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2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for any period, the interest expense of the Borrower and its Subsidiaries for such period, as determined on a consolidated basis and in accordance with GAAP.</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Earnings</w:t>
      </w:r>
      <w:r>
        <w:rPr>
          <w:rFonts w:ascii="Times New Roman" w:cs="Times New Roman" w:eastAsia="Times New Roman" w:hAnsi="Times New Roman"/>
          <w:sz w:val="22"/>
          <w:szCs w:val="22"/>
          <w:color w:val="auto"/>
        </w:rPr>
        <w:t xml:space="preserve">” means, for any period, the net income (or loss) of the Borrower, its Subsidiaries, and Borrower’s equity in the net income (or loss) for such period of any Person if such Person is not a Subsidiary for such period, as determined on a consolidated basis and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Consolidated Net Earnings shall exclude the net income of any Subsidiary or Person, during such period to the extent that the declaration or payment of dividends or similar distributions by such Subsidiary or Person of such income is not permitted by operation of the terms of its Organization Documents or any agreement, instrument or Law applicable to such Subsidiary during such period, except that the Borrower’s equity in any net loss of any such Subsidiary or Person for such period shall be included in determining Consolidated Net Earnings.</w:t>
      </w:r>
    </w:p>
    <w:p>
      <w:pPr>
        <w:spacing w:after="0" w:line="205"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means, as of any date, determined on a consolidated basis, the ratio of (a) Consolidated Funded Indebtedness (as of such date) minus the aggregate amount equal to 100% of the Unrestricted Cash and Cash Equivalents subject to control agreements (as of such date) of the Loan Parties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“Consolidated Net Leverage Ratio Covenant” has the meaning specified in Section 7.14(a).</w:t>
      </w:r>
    </w:p>
    <w:p>
      <w:pPr>
        <w:spacing w:after="0" w:line="23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Secured Net Leverage Ratio</w:t>
      </w:r>
      <w:r>
        <w:rPr>
          <w:rFonts w:ascii="Times New Roman" w:cs="Times New Roman" w:eastAsia="Times New Roman" w:hAnsi="Times New Roman"/>
          <w:sz w:val="22"/>
          <w:szCs w:val="22"/>
          <w:color w:val="auto"/>
        </w:rPr>
        <w:t>” means, as of any date, determined on a consolidated basis, the ratio of (a) Consolidated Funded Indebtedness (as of such date) that is secured by Liens on assets or property of the Borrower and the Subsidiaries as of such date minus the aggregate amount equal to 100% of the Unrestricted Cash and Cash Equivalents subject to control agreements (as of such date) of the Loan Parties to (b) Consolidated EBITDA (for the most recently completed four fiscal quarters of the Borrower for which financials are required to be delivered hereunder).</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0" w:name="page51"/>
    <w:bookmarkEnd w:id="50"/>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has the meaning correlative thereto.</w:t>
      </w:r>
    </w:p>
    <w:p>
      <w:pPr>
        <w:spacing w:after="0" w:line="201"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382.2(b).</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a Borrowing.</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shall have the meaning provided in Section 8.04.</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shall have the meaning provided in Section 8.04.</w:t>
      </w:r>
    </w:p>
    <w:p>
      <w:pPr>
        <w:spacing w:after="0" w:line="23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 “</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FF0000"/>
          <w:strike w:val="1"/>
        </w:rPr>
        <w:t>, with the conventions for this rate (which will include a lookback)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 xml:space="preserve">being </w:t>
      </w:r>
      <w:r>
        <w:rPr>
          <w:rFonts w:ascii="Times New Roman" w:cs="Times New Roman" w:eastAsia="Times New Roman" w:hAnsi="Times New Roman"/>
          <w:sz w:val="21"/>
          <w:szCs w:val="21"/>
          <w:u w:val="single" w:color="auto"/>
          <w:color w:val="0000FF"/>
          <w:strike w:val="1"/>
        </w:rPr>
        <w:t>Rate Day”), a rate per annum equal to SOFR for the day (such day “SOFR Determination Date”) that is five (5) U.S.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esta</w:t>
      </w:r>
      <w:r>
        <w:rPr>
          <w:rFonts w:ascii="Times New Roman" w:cs="Times New Roman" w:eastAsia="Times New Roman" w:hAnsi="Times New Roman"/>
          <w:sz w:val="21"/>
          <w:szCs w:val="21"/>
          <w:u w:val="single" w:color="auto"/>
          <w:color w:val="0000FF"/>
          <w:strike w:val="1"/>
        </w:rPr>
        <w:t>pu</w:t>
      </w:r>
      <w:r>
        <w:rPr>
          <w:rFonts w:ascii="Times New Roman" w:cs="Times New Roman" w:eastAsia="Times New Roman" w:hAnsi="Times New Roman"/>
          <w:sz w:val="21"/>
          <w:szCs w:val="21"/>
          <w:color w:val="000000"/>
          <w:strike w:val="1"/>
        </w:rPr>
        <w:t>blished by the</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SOFR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Administrat</w:t>
      </w:r>
      <w:r>
        <w:rPr>
          <w:rFonts w:ascii="Times New Roman" w:cs="Times New Roman" w:eastAsia="Times New Roman" w:hAnsi="Times New Roman"/>
          <w:sz w:val="21"/>
          <w:szCs w:val="21"/>
          <w:color w:val="FF0000"/>
          <w:strike w:val="1"/>
        </w:rPr>
        <w:t>ive</w:t>
      </w:r>
      <w:r>
        <w:rPr>
          <w:rFonts w:ascii="Times New Roman" w:cs="Times New Roman" w:eastAsia="Times New Roman" w:hAnsi="Times New Roman"/>
          <w:sz w:val="21"/>
          <w:szCs w:val="21"/>
          <w:u w:val="single" w:color="auto"/>
          <w:color w:val="0000FF"/>
          <w:strike w:val="1"/>
        </w:rPr>
        <w:t>or</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Agent in accordance with the conventions for this rate selected or recommended by the Relevant Governmental</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Body for determining “</w:t>
      </w:r>
      <w:r>
        <w:rPr>
          <w:rFonts w:ascii="Times New Roman" w:cs="Times New Roman" w:eastAsia="Times New Roman" w:hAnsi="Times New Roman"/>
          <w:sz w:val="21"/>
          <w:szCs w:val="21"/>
          <w:u w:val="single" w:color="auto"/>
          <w:color w:val="0000FF"/>
          <w:strike w:val="1"/>
        </w:rPr>
        <w:t>on the SOFR Administrator’s Website. Any change in</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Daily Simple SOFR</w:t>
      </w:r>
      <w:r>
        <w:rPr>
          <w:rFonts w:ascii="Times New Roman" w:cs="Times New Roman" w:eastAsia="Times New Roman" w:hAnsi="Times New Roman"/>
          <w:sz w:val="21"/>
          <w:szCs w:val="21"/>
          <w:color w:val="FF0000"/>
          <w:strike w:val="1"/>
        </w:rPr>
        <w:t xml:space="preserve">” for business loans;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FF0000"/>
          <w:strike w:val="1"/>
        </w:rPr>
        <w:t xml:space="preserve">, that if the Administrative Agent decides that any such convention is not administratively feasible for the Administrative Agent, then the Administrative Agent may establish another convention in its reasonable discretion. </w:t>
      </w:r>
      <w:r>
        <w:rPr>
          <w:rFonts w:ascii="Times New Roman" w:cs="Times New Roman" w:eastAsia="Times New Roman" w:hAnsi="Times New Roman"/>
          <w:sz w:val="21"/>
          <w:szCs w:val="21"/>
          <w:u w:val="single" w:color="auto"/>
          <w:color w:val="0000FF"/>
          <w:strike w:val="1"/>
        </w:rPr>
        <w:t>due to a change in SOFR shall be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effective from and including the effective date of such change in SOFR without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-1270635</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 Relief Laws</w:t>
      </w:r>
      <w:r>
        <w:rPr>
          <w:rFonts w:ascii="Times New Roman" w:cs="Times New Roman" w:eastAsia="Times New Roman" w:hAnsi="Times New Roman"/>
          <w:sz w:val="21"/>
          <w:szCs w:val="21"/>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unless cured or waived, would be an Event of Default.</w:t>
      </w:r>
    </w:p>
    <w:p>
      <w:pPr>
        <w:spacing w:after="0" w:line="185"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means an interest rate equal to (i)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Applicable Rate applicable to Base Rate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2%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color w:val="FF0000"/>
          <w:strike w:val="1"/>
        </w:rPr>
        <w:t>a Eurodollar</w:t>
      </w:r>
      <w:r>
        <w:rPr>
          <w:rFonts w:ascii="Times New Roman" w:cs="Times New Roman" w:eastAsia="Times New Roman" w:hAnsi="Times New Roman"/>
          <w:sz w:val="22"/>
          <w:szCs w:val="22"/>
          <w:u w:val="single" w:color="auto"/>
          <w:color w:val="0000FF"/>
        </w:rPr>
        <w:t>an Adjusted Term SOFR</w:t>
      </w:r>
      <w:r>
        <w:rPr>
          <w:rFonts w:ascii="Times New Roman" w:cs="Times New Roman" w:eastAsia="Times New Roman" w:hAnsi="Times New Roman"/>
          <w:sz w:val="22"/>
          <w:szCs w:val="22"/>
          <w:color w:val="auto"/>
        </w:rPr>
        <w:t xml:space="preserve"> Rate Loan, the Default Rate shall be an interest rate equal to the interest rate (including any Applicable Rate) otherwise applicable to such Loan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1" w:name="page52"/>
    <w:bookmarkEnd w:id="51"/>
    <w:p>
      <w:pPr>
        <w:ind w:firstLine="648"/>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upon receipt of such written confirmation by the Administrative Agent and the Borrower), or (d) has, or has a direct or indirect parent company that has other than via an Undisclosed Administration,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 Control Agreement</w:t>
      </w:r>
      <w:r>
        <w:rPr>
          <w:rFonts w:ascii="Times New Roman" w:cs="Times New Roman" w:eastAsia="Times New Roman" w:hAnsi="Times New Roman"/>
          <w:sz w:val="22"/>
          <w:szCs w:val="22"/>
          <w:color w:val="auto"/>
        </w:rPr>
        <w:t>” has the meaning assigned thereto in the Security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any country, region or territory that is the subject of comprehensive Sanctions.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2" w:name="page53"/>
    <w:bookmarkEnd w:id="52"/>
    <w:p>
      <w:pPr>
        <w:ind w:right="4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20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w:t>
      </w:r>
      <w:r>
        <w:rPr>
          <w:rFonts w:ascii="Times New Roman" w:cs="Times New Roman" w:eastAsia="Times New Roman" w:hAnsi="Times New Roman"/>
          <w:sz w:val="21"/>
          <w:szCs w:val="21"/>
          <w:color w:val="auto"/>
        </w:rPr>
        <w:t xml:space="preserve">” means, with respect to any Person, any Equity Interest that by its terms (or by the terms of any security into which it is convertible or for which it is exchangeable at the option of the holder) or upon the happening of any event: (a) matures or is mandatorily redeemable (other than redeemable only for Equity Interests of such Person that are not themselves Equity Interests described in this definition) pursuant to a sinking fund obligation or otherwise; (b) is convertible or exchangeable at the option of the holder for Indebtedness or Equity Interests described in this definition (excluding Equity Interests that are convertible or exchangeable solely at the option of the Borrower or a Subsidiary); or (c) 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provided, further, that in no event will the term “Disqualified Equity Interest” include the Series D Preferred Stock.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u w:val="single" w:color="auto"/>
          <w:color w:val="0000FF"/>
        </w:rPr>
        <w:t>“Domestic Liquidity” means, as of any date of determination, the sum of (a) Unrestricted Cash and Cash Equivalents of the Borrower and its Domestic Subsidiaries and (b) the aggregate amount of ABL Revolving Credit Commitments available to be drawn by the Borrower.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States.</w:t>
      </w:r>
    </w:p>
    <w:p>
      <w:pPr>
        <w:spacing w:after="0" w:line="209"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Dutch Auction</w:t>
      </w:r>
      <w:r>
        <w:rPr>
          <w:rFonts w:ascii="Times New Roman" w:cs="Times New Roman" w:eastAsia="Times New Roman" w:hAnsi="Times New Roman"/>
          <w:sz w:val="22"/>
          <w:szCs w:val="22"/>
          <w:color w:val="auto"/>
        </w:rPr>
        <w:t>” means an auction (an “</w:t>
      </w:r>
      <w:r>
        <w:rPr>
          <w:rFonts w:ascii="Times New Roman" w:cs="Times New Roman" w:eastAsia="Times New Roman" w:hAnsi="Times New Roman"/>
          <w:sz w:val="22"/>
          <w:szCs w:val="22"/>
          <w:u w:val="single" w:color="auto"/>
          <w:color w:val="auto"/>
        </w:rPr>
        <w:t>Auction</w:t>
      </w:r>
      <w:r>
        <w:rPr>
          <w:rFonts w:ascii="Times New Roman" w:cs="Times New Roman" w:eastAsia="Times New Roman" w:hAnsi="Times New Roman"/>
          <w:sz w:val="22"/>
          <w:szCs w:val="22"/>
          <w:color w:val="auto"/>
        </w:rPr>
        <w:t>”) conducted by the Borrower or one of its Subsidiaries in order to purchase Term Loans of any tranche in accordance with the following procedures or such other procedures as may be agreed to between the Auction Agent and the Borrower:</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3" w:name="page54"/>
    <w:bookmarkEnd w:id="53"/>
    <w:p>
      <w:pPr>
        <w:ind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i w:val="1"/>
          <w:iCs w:val="1"/>
          <w:color w:val="auto"/>
        </w:rPr>
        <w:t>Notice Procedures</w:t>
      </w:r>
      <w:r>
        <w:rPr>
          <w:rFonts w:ascii="Times New Roman" w:cs="Times New Roman" w:eastAsia="Times New Roman" w:hAnsi="Times New Roman"/>
          <w:sz w:val="22"/>
          <w:szCs w:val="22"/>
          <w:color w:val="auto"/>
        </w:rPr>
        <w:t>. In connection with any Auction, the Borrower shall provide notification to the Auction Agent (for distribution to the Appropriate Lenders and the Administrative Agent) of the Tranche of Term Loans that will be the subject of the Auction (an “</w:t>
      </w:r>
      <w:r>
        <w:rPr>
          <w:rFonts w:ascii="Times New Roman" w:cs="Times New Roman" w:eastAsia="Times New Roman" w:hAnsi="Times New Roman"/>
          <w:sz w:val="22"/>
          <w:szCs w:val="22"/>
          <w:u w:val="single" w:color="auto"/>
          <w:color w:val="auto"/>
        </w:rPr>
        <w:t>Auction Notice</w:t>
      </w:r>
      <w:r>
        <w:rPr>
          <w:rFonts w:ascii="Times New Roman" w:cs="Times New Roman" w:eastAsia="Times New Roman" w:hAnsi="Times New Roman"/>
          <w:sz w:val="22"/>
          <w:szCs w:val="22"/>
          <w:color w:val="auto"/>
        </w:rPr>
        <w:t>”). Each Auction Notice shall be in a form reasonably acceptable to the Auction Agent and shall specify (i) the total cash value of the bid, in a minimum amount of $5,000,000 with minimum increments of $1,000,000 in excess thereof (the “</w:t>
      </w:r>
      <w:r>
        <w:rPr>
          <w:rFonts w:ascii="Times New Roman" w:cs="Times New Roman" w:eastAsia="Times New Roman" w:hAnsi="Times New Roman"/>
          <w:sz w:val="22"/>
          <w:szCs w:val="22"/>
          <w:u w:val="single" w:color="auto"/>
          <w:color w:val="auto"/>
        </w:rPr>
        <w:t>Auction Amount</w:t>
      </w:r>
      <w:r>
        <w:rPr>
          <w:rFonts w:ascii="Times New Roman" w:cs="Times New Roman" w:eastAsia="Times New Roman" w:hAnsi="Times New Roman"/>
          <w:sz w:val="22"/>
          <w:szCs w:val="22"/>
          <w:color w:val="auto"/>
        </w:rPr>
        <w:t>”) and (ii) the discounts to par, which shall be expressed as a range of percentages (the “</w:t>
      </w:r>
      <w:r>
        <w:rPr>
          <w:rFonts w:ascii="Times New Roman" w:cs="Times New Roman" w:eastAsia="Times New Roman" w:hAnsi="Times New Roman"/>
          <w:sz w:val="22"/>
          <w:szCs w:val="22"/>
          <w:u w:val="single" w:color="auto"/>
          <w:color w:val="auto"/>
        </w:rPr>
        <w:t>Discount Range</w:t>
      </w:r>
      <w:r>
        <w:rPr>
          <w:rFonts w:ascii="Times New Roman" w:cs="Times New Roman" w:eastAsia="Times New Roman" w:hAnsi="Times New Roman"/>
          <w:sz w:val="22"/>
          <w:szCs w:val="22"/>
          <w:color w:val="auto"/>
        </w:rPr>
        <w:t>”), representing the range of purchase prices (expressed as discounts to par) that could be paid in the Auction for such Term Loans at issue.</w:t>
      </w:r>
    </w:p>
    <w:p>
      <w:pPr>
        <w:spacing w:after="0" w:line="201"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Reply Procedures.</w:t>
      </w:r>
      <w:r>
        <w:rPr>
          <w:rFonts w:ascii="Times New Roman" w:cs="Times New Roman" w:eastAsia="Times New Roman" w:hAnsi="Times New Roman"/>
          <w:sz w:val="22"/>
          <w:szCs w:val="22"/>
          <w:color w:val="auto"/>
        </w:rPr>
        <w:t xml:space="preserve"> In connection with any Auction, each applicable Lender may, in its sole discretion, participate in such Auction by providing the Auction Agent with a notice of participation (the “</w:t>
      </w:r>
      <w:r>
        <w:rPr>
          <w:rFonts w:ascii="Times New Roman" w:cs="Times New Roman" w:eastAsia="Times New Roman" w:hAnsi="Times New Roman"/>
          <w:sz w:val="22"/>
          <w:szCs w:val="22"/>
          <w:u w:val="single" w:color="auto"/>
          <w:color w:val="auto"/>
        </w:rPr>
        <w:t>Return Bid</w:t>
      </w:r>
      <w:r>
        <w:rPr>
          <w:rFonts w:ascii="Times New Roman" w:cs="Times New Roman" w:eastAsia="Times New Roman" w:hAnsi="Times New Roman"/>
          <w:sz w:val="22"/>
          <w:szCs w:val="22"/>
          <w:color w:val="auto"/>
        </w:rPr>
        <w:t>”) which shall be in a form reasonably acceptable to the Auction Agent and shall specify (i) a discount to par (such discount being the “</w:t>
      </w:r>
      <w:r>
        <w:rPr>
          <w:rFonts w:ascii="Times New Roman" w:cs="Times New Roman" w:eastAsia="Times New Roman" w:hAnsi="Times New Roman"/>
          <w:sz w:val="22"/>
          <w:szCs w:val="22"/>
          <w:u w:val="single" w:color="auto"/>
          <w:color w:val="auto"/>
        </w:rPr>
        <w:t>Reply Discount</w:t>
      </w:r>
      <w:r>
        <w:rPr>
          <w:rFonts w:ascii="Times New Roman" w:cs="Times New Roman" w:eastAsia="Times New Roman" w:hAnsi="Times New Roman"/>
          <w:sz w:val="22"/>
          <w:szCs w:val="22"/>
          <w:color w:val="auto"/>
        </w:rPr>
        <w:t>”) that must be expressed as a price, which must be within the Discount Range, and (ii) a principal amount of the applicable Term Loans such Lender is willing to sell, which must be in increments of $1,000,000 or in an amount equal to such Lender’s entire remaining amount of the applicable Term Loans (the “</w:t>
      </w:r>
      <w:r>
        <w:rPr>
          <w:rFonts w:ascii="Times New Roman" w:cs="Times New Roman" w:eastAsia="Times New Roman" w:hAnsi="Times New Roman"/>
          <w:sz w:val="22"/>
          <w:szCs w:val="22"/>
          <w:u w:val="single" w:color="auto"/>
          <w:color w:val="auto"/>
        </w:rPr>
        <w:t>Reply Amount</w:t>
      </w:r>
      <w:r>
        <w:rPr>
          <w:rFonts w:ascii="Times New Roman" w:cs="Times New Roman" w:eastAsia="Times New Roman" w:hAnsi="Times New Roman"/>
          <w:sz w:val="22"/>
          <w:szCs w:val="22"/>
          <w:color w:val="auto"/>
        </w:rPr>
        <w:t>”). Lenders may only submit one Return Bid per Auction. In addition to the Return Bid, each Lender wishing to participate in such Auction must execute and deliver, to be held in escrow by the Auction Agent, an assignment and acceptance agreement in a form reasonably acceptable to the Auction Agent (and shall authorize the Auction Agent to adjust the same to reflect any ratable treatment required by clause (c) below).</w:t>
      </w:r>
    </w:p>
    <w:p>
      <w:pPr>
        <w:spacing w:after="0" w:line="206"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i w:val="1"/>
          <w:iCs w:val="1"/>
          <w:color w:val="auto"/>
        </w:rPr>
        <w:t>Acceptance Procedures</w:t>
      </w:r>
      <w:r>
        <w:rPr>
          <w:rFonts w:ascii="Times New Roman" w:cs="Times New Roman" w:eastAsia="Times New Roman" w:hAnsi="Times New Roman"/>
          <w:sz w:val="22"/>
          <w:szCs w:val="22"/>
          <w:color w:val="auto"/>
        </w:rPr>
        <w:t>. Based on the Reply Discounts and Reply Amounts received by the Auction Agent, the Auction Agent, in consultation with the Borrower, will determine the applicable discount with respect to all Term Loans (the “</w:t>
      </w:r>
      <w:r>
        <w:rPr>
          <w:rFonts w:ascii="Times New Roman" w:cs="Times New Roman" w:eastAsia="Times New Roman" w:hAnsi="Times New Roman"/>
          <w:sz w:val="22"/>
          <w:szCs w:val="22"/>
          <w:u w:val="single" w:color="auto"/>
          <w:color w:val="auto"/>
        </w:rPr>
        <w:t>Applicable Discount</w:t>
      </w:r>
      <w:r>
        <w:rPr>
          <w:rFonts w:ascii="Times New Roman" w:cs="Times New Roman" w:eastAsia="Times New Roman" w:hAnsi="Times New Roman"/>
          <w:sz w:val="22"/>
          <w:szCs w:val="22"/>
          <w:color w:val="auto"/>
        </w:rPr>
        <w:t xml:space="preserve">”) for the Auction, which shall be the highest Reply Discount for which the Borrower or its Subsidiary, as applicable, can complete the Auction at the Auction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the Reply Amounts are insufficient to allow the Borrower or its Subsidiary, as applicable, to complete a purchase of the entire Auction Amount (any such Auction, a “</w:t>
      </w:r>
      <w:r>
        <w:rPr>
          <w:rFonts w:ascii="Times New Roman" w:cs="Times New Roman" w:eastAsia="Times New Roman" w:hAnsi="Times New Roman"/>
          <w:sz w:val="22"/>
          <w:szCs w:val="22"/>
          <w:u w:val="single" w:color="auto"/>
          <w:color w:val="auto"/>
        </w:rPr>
        <w:t>Failed Auction</w:t>
      </w:r>
      <w:r>
        <w:rPr>
          <w:rFonts w:ascii="Times New Roman" w:cs="Times New Roman" w:eastAsia="Times New Roman" w:hAnsi="Times New Roman"/>
          <w:sz w:val="22"/>
          <w:szCs w:val="22"/>
          <w:color w:val="auto"/>
        </w:rPr>
        <w:t>”), the Borrower or such Subsidiary shall either, at its election, (i) withdraw the Auction or (ii) complete the Auction at an Applicable Discount equal to the lowest Reply Discount. The Borrower or its Subsidiary, as applicable, shall purchase the applicable Term Loans (or the respective portions thereof) from each applicable Lender with a Reply Discount that is equal to or greater than the Applicable Discount (“</w:t>
      </w:r>
      <w:r>
        <w:rPr>
          <w:rFonts w:ascii="Times New Roman" w:cs="Times New Roman" w:eastAsia="Times New Roman" w:hAnsi="Times New Roman"/>
          <w:sz w:val="22"/>
          <w:szCs w:val="22"/>
          <w:u w:val="single" w:color="auto"/>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Bids</w:t>
      </w:r>
      <w:r>
        <w:rPr>
          <w:rFonts w:ascii="Times New Roman" w:cs="Times New Roman" w:eastAsia="Times New Roman" w:hAnsi="Times New Roman"/>
          <w:sz w:val="22"/>
          <w:szCs w:val="22"/>
          <w:color w:val="auto"/>
        </w:rPr>
        <w:t xml:space="preserve">”) at the Applicable Discount;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aggregate proceeds required to purchase all applicable Term Loans subject to Qualifying Bids would exceed the Auction Amount for such Auction, the Borrower or its Subsidiary, as applicable, shall purchase such Term Loans at the Applicable Discount ratably based on the principal amounts of such Qualifying Bids (subject to adjustment for rounding as specified by the Auction Agent). Each participating Lender will receive notice of a Qualifying Bid as soon as reasonably practicable but in no case later than five (5) Business Days from the date the Return Bid was due.</w:t>
      </w:r>
    </w:p>
    <w:p>
      <w:pPr>
        <w:spacing w:after="0" w:line="3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0" w:right="359" w:bottom="1440" w:gutter="0" w:footer="0" w:header="0"/>
        </w:sectPr>
      </w:pPr>
    </w:p>
    <w:bookmarkStart w:id="54" w:name="page55"/>
    <w:bookmarkEnd w:id="54"/>
    <w:p>
      <w:pPr>
        <w:jc w:val="both"/>
        <w:ind w:left="660" w:firstLine="648"/>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i w:val="1"/>
          <w:iCs w:val="1"/>
          <w:color w:val="auto"/>
        </w:rPr>
        <w:t>Additional Procedures</w:t>
      </w:r>
      <w:r>
        <w:rPr>
          <w:rFonts w:ascii="Times New Roman" w:cs="Times New Roman" w:eastAsia="Times New Roman" w:hAnsi="Times New Roman"/>
          <w:sz w:val="22"/>
          <w:szCs w:val="22"/>
          <w:color w:val="auto"/>
        </w:rPr>
        <w:t>. Once initiated by an Auction Notice, the Borrower or its Subsidiary, as applicable, may not withdraw an Auction other than a Failed Auction. Furthermore, in connection with any Auction, upon submission by a Lender of a Qualifying Bid, such Lender will be obligated to sell the entirety or its allocable portion of the Reply Amount, as the case may be, at the Applicable Discount.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Early Opt-in Election</w:t>
      </w:r>
      <w:r>
        <w:rPr>
          <w:rFonts w:ascii="Times New Roman" w:cs="Times New Roman" w:eastAsia="Times New Roman" w:hAnsi="Times New Roman"/>
          <w:sz w:val="18"/>
          <w:szCs w:val="18"/>
          <w:color w:val="FF0000"/>
          <w:strike w:val="1"/>
        </w:rPr>
        <w:t>” means, if the then-current Benchmark is USD LIBOR, the occurrence of:</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FF0000"/>
          <w:strike w:val="1"/>
        </w:rPr>
        <w:t xml:space="preserve">(1)a notification </w:t>
      </w:r>
      <w:r>
        <w:rPr>
          <w:rFonts w:ascii="Times New Roman" w:cs="Times New Roman" w:eastAsia="Times New Roman" w:hAnsi="Times New Roman"/>
          <w:sz w:val="18"/>
          <w:szCs w:val="18"/>
          <w:color w:val="008000"/>
          <w:strike w:val="1"/>
        </w:rPr>
        <w:t>by the Administrative Agent to</w:t>
      </w:r>
      <w:r>
        <w:rPr>
          <w:rFonts w:ascii="Times New Roman" w:cs="Times New Roman" w:eastAsia="Times New Roman" w:hAnsi="Times New Roman"/>
          <w:sz w:val="18"/>
          <w:szCs w:val="18"/>
          <w:color w:val="FF0000"/>
          <w:strike w:val="1"/>
        </w:rPr>
        <w:t xml:space="preserve">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98" w:lineRule="exact"/>
        <w:rPr>
          <w:sz w:val="20"/>
          <w:szCs w:val="20"/>
          <w:color w:val="auto"/>
        </w:rPr>
      </w:pPr>
    </w:p>
    <w:p>
      <w:pPr>
        <w:ind w:right="700" w:firstLine="648"/>
        <w:spacing w:after="0" w:line="258" w:lineRule="auto"/>
        <w:rPr>
          <w:sz w:val="20"/>
          <w:szCs w:val="20"/>
          <w:color w:val="auto"/>
        </w:rPr>
      </w:pPr>
      <w:r>
        <w:rPr>
          <w:rFonts w:ascii="Times New Roman" w:cs="Times New Roman" w:eastAsia="Times New Roman" w:hAnsi="Times New Roman"/>
          <w:sz w:val="22"/>
          <w:szCs w:val="22"/>
          <w:color w:val="FF0000"/>
          <w:strike w:val="1"/>
        </w:rPr>
        <w:t>(2)the joint election by the Administrative Agent and the Borrower to trigger a fallback from USD LIBOR and the provision by the Administrative Agent of written notice of such election to the Lenders.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ECF Percentage</w:t>
      </w:r>
      <w:r>
        <w:rPr>
          <w:rFonts w:ascii="Times New Roman" w:cs="Times New Roman" w:eastAsia="Times New Roman" w:hAnsi="Times New Roman"/>
          <w:sz w:val="22"/>
          <w:szCs w:val="22"/>
          <w:color w:val="auto"/>
        </w:rPr>
        <w:t>” means, for any fiscal year ending on or after December 31, 2021: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(a)50% if the Consolidated Net Leverage Ratio as of the last day of such fiscal year is greater than 3.00 to 1.00;</w:t>
      </w:r>
    </w:p>
    <w:p>
      <w:pPr>
        <w:spacing w:after="0" w:line="233" w:lineRule="exact"/>
        <w:rPr>
          <w:sz w:val="20"/>
          <w:szCs w:val="20"/>
          <w:color w:val="auto"/>
        </w:rPr>
      </w:pPr>
    </w:p>
    <w:p>
      <w:pPr>
        <w:ind w:left="660" w:right="80" w:firstLine="648"/>
        <w:spacing w:after="0" w:line="258" w:lineRule="auto"/>
        <w:rPr>
          <w:sz w:val="20"/>
          <w:szCs w:val="20"/>
          <w:color w:val="auto"/>
        </w:rPr>
      </w:pPr>
      <w:r>
        <w:rPr>
          <w:rFonts w:ascii="Times New Roman" w:cs="Times New Roman" w:eastAsia="Times New Roman" w:hAnsi="Times New Roman"/>
          <w:sz w:val="22"/>
          <w:szCs w:val="22"/>
          <w:color w:val="auto"/>
        </w:rPr>
        <w:t>(b)25% if the Consolidated Net Leverage Ratio as of the last day of such fiscal year is equal to or less than 3.00 to 1.00 but greater than 2.00 to 1.00; and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(c)0% if the Consolidated Net Leverage Ratio as of the last day of such fiscal year is equal to or less than 2.00 to</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w:t>
      </w:r>
    </w:p>
    <w:p>
      <w:pPr>
        <w:spacing w:after="0" w:line="20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5" w:name="page56"/>
    <w:bookmarkEnd w:id="55"/>
    <w:p>
      <w:pPr>
        <w:ind w:right="2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air, indoor air, surface water, groundwater, drinking water, soil, surface and subsurface strata, and natural resources such as wetland, flora and fauna.</w:t>
      </w:r>
    </w:p>
    <w:p>
      <w:pPr>
        <w:spacing w:after="0" w:line="184"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20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2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185"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Section 4001(14) of ERISA or,</w:t>
      </w:r>
    </w:p>
    <w:p>
      <w:pPr>
        <w:spacing w:after="0" w:line="18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solely for purposes of Section 302 of ERISA and Section 412 of the Code, is treated as a single employer under Section 414 of the Code.</w:t>
      </w: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56" w:name="page57"/>
    <w:bookmarkEnd w:id="56"/>
    <w:p>
      <w:pPr>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xml:space="preserve">”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insolvency; (d) the filing of a notice of intent to terminate or the treatment of a Pension Plan amendment as a termination under Section 4041 or 4041A of ERISA; (e) the institution by the PBGC of proceedings to terminate a Pension Plan; (f) any event or condition that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 or (j) any event similar to the events set forth in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above with respect to a Foreign Pension Plan.</w:t>
      </w:r>
    </w:p>
    <w:p>
      <w:pPr>
        <w:spacing w:after="0" w:line="20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Eurodollar Rate</w:t>
      </w:r>
      <w:r>
        <w:rPr>
          <w:rFonts w:ascii="Times New Roman" w:cs="Times New Roman" w:eastAsia="Times New Roman" w:hAnsi="Times New Roman"/>
          <w:sz w:val="18"/>
          <w:szCs w:val="18"/>
          <w:color w:val="FF0000"/>
          <w:strike w:val="1"/>
        </w:rPr>
        <w:t xml:space="preserve">” means, with respect to each Interest Period for a Eurodollar Rate Loan or for any calculation of the Base Rate in accordance with </w:t>
      </w:r>
      <w:r>
        <w:rPr>
          <w:rFonts w:ascii="Times New Roman" w:cs="Times New Roman" w:eastAsia="Times New Roman" w:hAnsi="Times New Roman"/>
          <w:sz w:val="18"/>
          <w:szCs w:val="18"/>
          <w:color w:val="008000"/>
          <w:strike w:val="1"/>
        </w:rPr>
        <w:t>clause (iii) of the definition of</w:t>
      </w:r>
      <w:r>
        <w:rPr>
          <w:rFonts w:ascii="Times New Roman" w:cs="Times New Roman" w:eastAsia="Times New Roman" w:hAnsi="Times New Roman"/>
          <w:sz w:val="18"/>
          <w:szCs w:val="18"/>
          <w:color w:val="FF0000"/>
          <w:strike w:val="1"/>
        </w:rPr>
        <w:t xml:space="preserve"> Base Rate, (i) the rate per annum equal to the London interbank offered rate for deposits in Dollars appearing on the applicable Bloomberg screen (or on any successor or substitute page of such service or any successor to such service, or such other commercially available source providing such quotations as may be designated by the Administrative Agent from time to time) at approximately 11:00 A.M. (London time) two (2) </w:t>
      </w:r>
      <w:r>
        <w:rPr>
          <w:rFonts w:ascii="Times New Roman" w:cs="Times New Roman" w:eastAsia="Times New Roman" w:hAnsi="Times New Roman"/>
          <w:sz w:val="18"/>
          <w:szCs w:val="18"/>
          <w:color w:val="008000"/>
          <w:strike w:val="1"/>
        </w:rPr>
        <w:t xml:space="preserve">Business Days prior to the first day of such Interest Period, </w:t>
      </w:r>
      <w:r>
        <w:rPr>
          <w:rFonts w:ascii="Times New Roman" w:cs="Times New Roman" w:eastAsia="Times New Roman" w:hAnsi="Times New Roman"/>
          <w:sz w:val="18"/>
          <w:szCs w:val="18"/>
          <w:color w:val="FF0000"/>
          <w:strike w:val="1"/>
        </w:rPr>
        <w:t>with a maturity equal to such Interest Period,</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u w:val="single" w:color="auto"/>
          <w:color w:val="FF0000"/>
          <w:strike w:val="1"/>
        </w:rPr>
        <w:t>divided by</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(ii) a percentage equal to 100%</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 xml:space="preserve">the then stated maximum rate of all reserve requirements (including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if the rate referred to in </w:t>
      </w:r>
      <w:r>
        <w:rPr>
          <w:rFonts w:ascii="Times New Roman" w:cs="Times New Roman" w:eastAsia="Times New Roman" w:hAnsi="Times New Roman"/>
          <w:sz w:val="18"/>
          <w:szCs w:val="18"/>
          <w:u w:val="single" w:color="auto"/>
          <w:color w:val="FF0000"/>
          <w:strike w:val="1"/>
        </w:rPr>
        <w:t>clause (i)</w:t>
      </w:r>
      <w:r>
        <w:rPr>
          <w:rFonts w:ascii="Times New Roman" w:cs="Times New Roman" w:eastAsia="Times New Roman" w:hAnsi="Times New Roman"/>
          <w:sz w:val="18"/>
          <w:szCs w:val="18"/>
          <w:color w:val="FF0000"/>
          <w:strike w:val="1"/>
        </w:rPr>
        <w:t xml:space="preserve"> above is not available at any such time for any reason, then the rate referred to in </w:t>
      </w:r>
      <w:r>
        <w:rPr>
          <w:rFonts w:ascii="Times New Roman" w:cs="Times New Roman" w:eastAsia="Times New Roman" w:hAnsi="Times New Roman"/>
          <w:sz w:val="18"/>
          <w:szCs w:val="18"/>
          <w:u w:val="single" w:color="auto"/>
          <w:color w:val="FF0000"/>
          <w:strike w:val="1"/>
        </w:rPr>
        <w:t>clause (i)</w:t>
      </w:r>
      <w:r>
        <w:rPr>
          <w:rFonts w:ascii="Times New Roman" w:cs="Times New Roman" w:eastAsia="Times New Roman" w:hAnsi="Times New Roman"/>
          <w:sz w:val="18"/>
          <w:szCs w:val="18"/>
          <w:color w:val="FF0000"/>
          <w:strike w:val="1"/>
        </w:rPr>
        <w:t xml:space="preserve"> shall instead be the interest rate per annum, as determined by the Administrative Agent, to be the arithmetic average of the rates per annum at which deposits in Dollars in an amount equal to the amount of such Eurodollar Rate Loan are offered by major banks in the London interbank market to the Administrative Agent at approximately 11:00 A.M. (London time), two (2) Business Days </w:t>
      </w:r>
      <w:r>
        <w:rPr>
          <w:rFonts w:ascii="Times New Roman" w:cs="Times New Roman" w:eastAsia="Times New Roman" w:hAnsi="Times New Roman"/>
          <w:sz w:val="18"/>
          <w:szCs w:val="18"/>
          <w:color w:val="008000"/>
          <w:strike w:val="1"/>
        </w:rPr>
        <w:t>prior to the first day of</w:t>
      </w:r>
      <w:r>
        <w:rPr>
          <w:rFonts w:ascii="Times New Roman" w:cs="Times New Roman" w:eastAsia="Times New Roman" w:hAnsi="Times New Roman"/>
          <w:sz w:val="18"/>
          <w:szCs w:val="18"/>
          <w:color w:val="FF0000"/>
          <w:strike w:val="1"/>
        </w:rPr>
        <w:t xml:space="preserve"> such Interest Period for contracts that would be entered into at the commencement of such Interest Period for the same duration as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-1180465</wp:posOffset>
            </wp:positionV>
            <wp:extent cx="1487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87805" cy="825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-768985</wp:posOffset>
            </wp:positionV>
            <wp:extent cx="6661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115" cy="8890"/>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Notwithstanding the foregoing, in no event shall the Eurodollar Rate be less than 1.00%.</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Eurodollar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8000"/>
        </w:rPr>
        <w:t>Rate Loan</w:t>
      </w:r>
      <w:r>
        <w:rPr>
          <w:rFonts w:ascii="Times New Roman" w:cs="Times New Roman" w:eastAsia="Times New Roman" w:hAnsi="Times New Roman"/>
          <w:sz w:val="18"/>
          <w:szCs w:val="18"/>
          <w:color w:val="008000"/>
        </w:rPr>
        <w:t>” means a Loan that bears interest at a rate determined by reference to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strike w:val="1"/>
        </w:rPr>
        <w:t>Rate (other than by reason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8000"/>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-59055</wp:posOffset>
            </wp:positionV>
            <wp:extent cx="38633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63340" cy="8890"/>
                    </a:xfrm>
                    <a:prstGeom prst="rect">
                      <a:avLst/>
                    </a:prstGeom>
                    <a:noFill/>
                  </pic:spPr>
                </pic:pic>
              </a:graphicData>
            </a:graphic>
          </wp:anchor>
        </w:drawing>
      </w:r>
    </w:p>
    <w:p>
      <w:pPr>
        <w:spacing w:after="0" w:line="7"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u w:val="single" w:color="auto"/>
          <w:color w:val="008000"/>
        </w:rPr>
      </w:pPr>
      <w:r>
        <w:rPr>
          <w:rFonts w:ascii="Times New Roman" w:cs="Times New Roman" w:eastAsia="Times New Roman" w:hAnsi="Times New Roman"/>
          <w:sz w:val="18"/>
          <w:szCs w:val="18"/>
          <w:color w:val="008000"/>
        </w:rPr>
        <w:t>of the definition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-70485</wp:posOffset>
            </wp:positionV>
            <wp:extent cx="15449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Cash Flow</w:t>
      </w:r>
      <w:r>
        <w:rPr>
          <w:rFonts w:ascii="Times New Roman" w:cs="Times New Roman" w:eastAsia="Times New Roman" w:hAnsi="Times New Roman"/>
          <w:sz w:val="21"/>
          <w:szCs w:val="21"/>
          <w:color w:val="auto"/>
        </w:rPr>
        <w:t xml:space="preserve">” means, for any fiscal year of the Borrower, the excess (if any) of (a) Consolidated EBITDA for such fiscal year (determined without giving effect to </w:t>
      </w:r>
      <w:r>
        <w:rPr>
          <w:rFonts w:ascii="Times New Roman" w:cs="Times New Roman" w:eastAsia="Times New Roman" w:hAnsi="Times New Roman"/>
          <w:sz w:val="21"/>
          <w:szCs w:val="21"/>
          <w:u w:val="single" w:color="auto"/>
          <w:color w:val="auto"/>
        </w:rPr>
        <w:t>clause (a)(viii)</w:t>
      </w:r>
      <w:r>
        <w:rPr>
          <w:rFonts w:ascii="Times New Roman" w:cs="Times New Roman" w:eastAsia="Times New Roman" w:hAnsi="Times New Roman"/>
          <w:sz w:val="21"/>
          <w:szCs w:val="21"/>
          <w:color w:val="auto"/>
        </w:rPr>
        <w:t xml:space="preserve"> thereof and any adjustments thereto pursuant to </w:t>
      </w:r>
      <w:r>
        <w:rPr>
          <w:rFonts w:ascii="Times New Roman" w:cs="Times New Roman" w:eastAsia="Times New Roman" w:hAnsi="Times New Roman"/>
          <w:sz w:val="21"/>
          <w:szCs w:val="21"/>
          <w:u w:val="single" w:color="auto"/>
          <w:color w:val="auto"/>
        </w:rPr>
        <w:t>Section 1.03(c)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(b) the sum (for such fiscal year) of (i) Consolidated Interest Expense actually paid in cash by the Borrower and its Subsidiaries, (ii) scheduled principal repayments, to the extent actually made in cash, of the Term Loans pursuant to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right="80" w:firstLine="8"/>
        <w:spacing w:after="0" w:line="232" w:lineRule="auto"/>
        <w:tabs>
          <w:tab w:leader="none" w:pos="37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Consolidated Income Tax Expense actually paid in cash by the Borrower and its Subsidiaries, (iv) Capital Expenditures actually made by the Borrower and its Subsidiaries in cash, (v) Transaction Costs actually paid by the Borrower and its Subsidiaries in cash (vi) Settlement Costs actually paid by the Borrower and its Subsidiaries in cash, (vi) purchase price adjustment (including reasonable fees and expenses related thereto) in connection with the sale of Borrower’s Life Sciences division actually paid in cash and (vii) tax payments and customary transactions costs and expenses related to the issuance of the Series B preferred Equity Interests paid in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of </w:t>
      </w:r>
      <w:r>
        <w:rPr>
          <w:rFonts w:ascii="Times New Roman" w:cs="Times New Roman" w:eastAsia="Times New Roman" w:hAnsi="Times New Roman"/>
          <w:sz w:val="22"/>
          <w:szCs w:val="22"/>
          <w:u w:val="single" w:color="auto"/>
          <w:color w:val="auto"/>
        </w:rPr>
        <w:t>clauses (b)(i)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such payment was not made with proceeds of any Indebtedness, Disposition, equity issuance, Extraordinary Receipts or other proceeds that would not be included in calculating Consolidated EBITDA for the applicable fiscal year.</w:t>
      </w:r>
    </w:p>
    <w:p>
      <w:pPr>
        <w:spacing w:after="0" w:line="20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Assets</w:t>
      </w:r>
      <w:r>
        <w:rPr>
          <w:rFonts w:ascii="Times New Roman" w:cs="Times New Roman" w:eastAsia="Times New Roman" w:hAnsi="Times New Roman"/>
          <w:sz w:val="21"/>
          <w:szCs w:val="21"/>
          <w:color w:val="auto"/>
        </w:rPr>
        <w:t>” means (i) any property to the extent that the grant of a security interest therein would violate applicable laws, require a consent not obtained of any Governmental Authority, or constitute a breach of or default under, or result in the termination of or require a consent not obtained under, any contract, lease, license or other agreement evidencing or giving rise to such property, or result in the invalidation thereof or provide any party thereto with a right of termination (other than to the extent that any such term would be rendered ineffective pursuant to Section 9-406, 9-407, 9-408 or 9-409 of the applicable UCC or any other applicable Law or principles of equity), except in each case with respect to any such contract, lease, license or other agreement evidencing or giving rise to such property, the provision resulting in such prohibition, breach, default, right of termination or consent was entered into in contemplation thereof or for the purposes of circumventing the requirements of the Loan Documents (ii) any permit, license, contract or lease to the extent that (and in each case only for so long as) such grant of a security interest is prohibited by any anti-assignment provision therein or the anti-assignment provisions of the UCC (other than proceeds and receivables thereof, the assignment of which is expressly deemed effective under the UCC notwithstanding such prohibition) or any applicable laws or is prohibited by, or constitutes a breach or default under or results in the termination of or gives rise to a right on the part of the parties thereto other than the Loan Parties and their Subsidiaries to terminate such permit, license, contract or lease (or requires the consent of any party thereto other than the Loan Parties and their Subsidiaries), except in each case to the extent that (x) with respect to any such contract or lease, the provision resulting in such prohibition, breach, default, right of termination or consent was entered into in contemplation thereof or for the purposes of circumventing the requirements of the Loan Documents and (y) such anti-assignment provisions or such laws or the term in such permit, license, contract or lease providing for such prohibition, breach, default, right of termination or consent are ineffective or rendered unenforceable under the applicable anti-assignment provisions of the UCC, (iii) any property owned by a Loan Party on the date hereof or hereafter acquired that is subject to a Lien securing a purchase money or capital or finance lease obligation permitted to be incurred hereunder if (and in each case only for so long as) the contract or other agreement in which such Lien is granted (or the documentation providing for such purchase money, project financing or capital or finance lease obligation) prohibits the creation of any other Lien on such property or would give rise to a right to termination with respect thereto except to the extent that the term in such contract or other agreement providing for such prohibition is ineffective or rendered unenforceable under the applicable anti-assignment provisions of the UCC other than proceeds and receivables thereof, the assignment of which is expressly deemed effective under the UCC notwithstanding such prohibition, (iv) (A) solely with respect to each first-tier Foreign Subsidiary that is a CFC and each Foreign Subsidiary Holding Company, voting equity securities in excess of 65% of the voting equity securities thereof and (B) any equity interests of a Subsidiary that is owned by a Subsidiary that is a CFC or a Foreign Subsidiary Holding Company, (v) any Trust Account, (vi) any intent-to-use United States trademark applications for which an amendment to allege use or statement of use has not been filed under 15 U.S.C. § 1051(c) or 15 U.S.C.</w:t>
      </w:r>
    </w:p>
    <w:p>
      <w:pPr>
        <w:spacing w:after="0" w:line="253" w:lineRule="exact"/>
        <w:rPr>
          <w:sz w:val="20"/>
          <w:szCs w:val="20"/>
          <w:color w:val="auto"/>
        </w:rPr>
      </w:pPr>
    </w:p>
    <w:p>
      <w:pPr>
        <w:ind w:right="40" w:firstLine="8"/>
        <w:spacing w:after="0" w:line="231" w:lineRule="auto"/>
        <w:tabs>
          <w:tab w:leader="none" w:pos="16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1051(d), respectively, or if filed, has not been deemed in conformance with 15 U.S.C. § 1051(a) or examined and accepted, respectively, by the United States Patent and Trademark Office solely to the extent and during the period, if any, that, the grant of such security interest would impair the validity or enforceability of such intent-to-use United States trademark application under applicable federal law; provided, that, upon such filing and acceptance, such intent-to-use applications shall be included as Collateral, (vii) all assets of Foreign Subsidiaries, (viii) all leasehold real property, (ix) fee owned real property that does not constitute Material Real Property (other than any Mortgaged Property), (x) interests in partnerships, joint ventures and non-wholly owned subsidiaries, (xi) margin stock, (xii) security interests to the extent the same would result in adverse tax consequences (including as a result of any law or regulation in any applicable jurisdiction similar to Section 956 of the Internal Revenue Code) (in each case,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as reasonably determined by the Borrower and Required Lenders, and (xiii) those assets as to which the Borrower and the Required Lenders reasonably agree that the cost of obtaining such a security interest or perfection thereof are excessive in relation to the benefit to the Lenders of the security to be afforded thereby (including, for the avoidance of doubt, motor vehicles and other assets subject to certificates of title); provided, further, that, notwithstanding the foregoing, a security interest shall be, and is hereby, granted in (A) any property immediately upon such property ceasing to be an Excluded Asset and (B) any and all proceeds, products, substitutions and replacements of Excluded Assets to the extent such proceeds, products, substitutions and replacements do not themselves constitute Excluded Assets; provided, however, if any Excluded Asset does not constitute an Excluded Asset (as defined in the ABL Credit Agreement), it shall not constitute an Excluded Asset hereunder.</w:t>
      </w:r>
    </w:p>
    <w:p>
      <w:pPr>
        <w:sectPr>
          <w:pgSz w:w="11900" w:h="16838" w:orient="portrait"/>
          <w:cols w:equalWidth="0" w:num="1">
            <w:col w:w="11220"/>
          </w:cols>
          <w:pgMar w:left="320" w:top="112" w:right="359" w:bottom="997"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997" w:gutter="0" w:footer="0" w:header="0"/>
          <w:type w:val="continuous"/>
        </w:sectPr>
      </w:pPr>
    </w:p>
    <w:bookmarkStart w:id="58" w:name="page59"/>
    <w:bookmarkEnd w:id="58"/>
    <w:p>
      <w:pPr>
        <w:ind w:right="34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Deposit Accounts</w:t>
      </w:r>
      <w:r>
        <w:rPr>
          <w:rFonts w:ascii="Times New Roman" w:cs="Times New Roman" w:eastAsia="Times New Roman" w:hAnsi="Times New Roman"/>
          <w:sz w:val="22"/>
          <w:szCs w:val="22"/>
          <w:color w:val="auto"/>
        </w:rPr>
        <w:t>” means any Deposit Account of a Loan Party (and all cash, Cash Equivalents and other securities or investments credited thereto or deposited therein) (a) that is a Trust Account, (b) that does not have an individual ending balance in excess of $100,000 or in the aggregate with each other account described in this clause (b), in excess of $500,000, or (c) to the extent that it is cash collateral for letters of credit to the extent permitted hereunder.</w:t>
      </w:r>
    </w:p>
    <w:p>
      <w:pPr>
        <w:spacing w:after="0" w:line="20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Subsidiaries</w:t>
      </w:r>
      <w:r>
        <w:rPr>
          <w:rFonts w:ascii="Times New Roman" w:cs="Times New Roman" w:eastAsia="Times New Roman" w:hAnsi="Times New Roman"/>
          <w:sz w:val="22"/>
          <w:szCs w:val="22"/>
          <w:color w:val="auto"/>
        </w:rPr>
        <w:t xml:space="preserve">” means (i) any Subsidiary to the extent a Guaranty by such Subsidiary would be prohibited or restricted by law, rule or regulation, or by any restriction in any contract or constituent document existing on the Closing Date or at the time such Subsidiary becomes a Subsidiary (including any requirement to obtain the consent of any Governmental Authority or third party) solely to the extent that such prohibition or restriction was not entered into in contemplation of its financing arrangements or for the purpose of circumventing the requirements of the Loan Documents, (ii) any Subsidiary that is a Foreign Subsidiary or a Foreign Subsidiary Holding Company, (iii) any direct or indirect Subsidiary of any Foreign Subsidiary or any Foreign Subsidiary Holding Company set forth in clause (ii), (iv) any Subsidiary that is an Immaterial Subsidiary, (v) any Subsidiary where the Required Lenders and the Borrower reasonably determine that would reasonably be expected to result in adverse tax, accounting or regulatory consequences (in each case,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(vi) (h) special purpose entities (including, without limitation, entities formed for the purpose of (i) securitization facilities and (ii) purchasing, improving or financing real estate), (vii) not-for- profit subsidiaries, if any, and (vii) captive insurance companies, if any.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9" w:name="page60"/>
    <w:bookmarkEnd w:id="59"/>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6"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3.01(a)(ii)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and (d) any U.S. Federal withholding Taxes imposed under FATCA.</w:t>
      </w:r>
    </w:p>
    <w:p>
      <w:pPr>
        <w:spacing w:after="0" w:line="212"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Second Amended and Restated Credit Agreement, dated as of December 19, 2019 (as amended prior to the Closing Date), by and between (i) the Borrower, (ii) the guarantors from time to time party thereto, (iii) the lenders from time to time party thereto and (iv) Truist Bank, as successor by merger to SunTrust Bank, as administrative agent and collateral agent.</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0" w:name="page61"/>
    <w:bookmarkEnd w:id="60"/>
    <w:p>
      <w:pPr>
        <w:ind w:right="2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 Indebtedness</w:t>
      </w:r>
      <w:r>
        <w:rPr>
          <w:rFonts w:ascii="Times New Roman" w:cs="Times New Roman" w:eastAsia="Times New Roman" w:hAnsi="Times New Roman"/>
          <w:sz w:val="22"/>
          <w:szCs w:val="22"/>
          <w:color w:val="auto"/>
        </w:rPr>
        <w:t>” means all Indebtedness evidenced by the Existing Credit Agreement and the other loan documents thereunder.</w:t>
      </w:r>
    </w:p>
    <w:p>
      <w:pPr>
        <w:spacing w:after="0" w:line="184"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Indebtedness</w:t>
      </w:r>
      <w:r>
        <w:rPr>
          <w:rFonts w:ascii="Times New Roman" w:cs="Times New Roman" w:eastAsia="Times New Roman" w:hAnsi="Times New Roman"/>
          <w:sz w:val="21"/>
          <w:szCs w:val="21"/>
          <w:color w:val="auto"/>
        </w:rPr>
        <w:t xml:space="preserve">” means all existing Indebtedness of the Borrower and its Subsidiaries, including, without limitation, the Existing Credit Agreement Indebtedness but excluding Indebtedness permitted pursuant to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Extraordinary Receipt</w:t>
      </w:r>
      <w:r>
        <w:rPr>
          <w:rFonts w:ascii="Times New Roman" w:cs="Times New Roman" w:eastAsia="Times New Roman" w:hAnsi="Times New Roman"/>
          <w:sz w:val="21"/>
          <w:szCs w:val="21"/>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21"/>
          <w:szCs w:val="21"/>
          <w:u w:val="single" w:color="auto"/>
          <w:color w:val="auto"/>
        </w:rPr>
        <w:t>Section 2.05(b)(iv)</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the Term Facility.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FASB ASC</w:t>
      </w:r>
      <w:r>
        <w:rPr>
          <w:rFonts w:ascii="Times New Roman" w:cs="Times New Roman" w:eastAsia="Times New Roman" w:hAnsi="Times New Roman"/>
          <w:sz w:val="22"/>
          <w:szCs w:val="22"/>
          <w:color w:val="auto"/>
        </w:rPr>
        <w:t>” means the Accounting Standards Codification of the Financial Accounting Standards Board.</w:t>
      </w:r>
    </w:p>
    <w:p>
      <w:pPr>
        <w:spacing w:after="0" w:line="233"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4"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agreement, dated February 19, 2021, among the Borrower and Oaktree.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1" w:name="page62"/>
    <w:bookmarkEnd w:id="61"/>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20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207"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xml:space="preserve">” means the benchmark rate floor, if any, provided in this Agreement initially (as of the execution of this Agreement, the modification, amendment or renewal of this Agreement or otherwise) with respect to </w:t>
      </w:r>
      <w:r>
        <w:rPr>
          <w:rFonts w:ascii="Times New Roman" w:cs="Times New Roman" w:eastAsia="Times New Roman" w:hAnsi="Times New Roman"/>
          <w:sz w:val="22"/>
          <w:szCs w:val="22"/>
          <w:color w:val="FF0000"/>
          <w:strike w:val="1"/>
        </w:rPr>
        <w:t>USD LIBOR</w:t>
      </w:r>
      <w:r>
        <w:rPr>
          <w:rFonts w:ascii="Times New Roman" w:cs="Times New Roman" w:eastAsia="Times New Roman" w:hAnsi="Times New Roman"/>
          <w:sz w:val="22"/>
          <w:szCs w:val="22"/>
          <w:u w:val="single" w:color="auto"/>
          <w:color w:val="0000FF"/>
        </w:rPr>
        <w:t>the Adjusted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Term SOFR Rate</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Disposition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Excess Cash Flow</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Lender that is not a U.S. Person. For purposes of this definition, the United States, each State thereof and the District of Columbia shall be deemed to constitute a single jurisdiction.</w:t>
      </w:r>
    </w:p>
    <w:p>
      <w:pPr>
        <w:spacing w:after="0" w:line="185" w:lineRule="exact"/>
        <w:rPr>
          <w:sz w:val="20"/>
          <w:szCs w:val="20"/>
          <w:color w:val="auto"/>
        </w:rPr>
      </w:pPr>
    </w:p>
    <w:p>
      <w:pPr>
        <w:ind w:right="5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Pension Plan</w:t>
      </w:r>
      <w:r>
        <w:rPr>
          <w:rFonts w:ascii="Times New Roman" w:cs="Times New Roman" w:eastAsia="Times New Roman" w:hAnsi="Times New Roman"/>
          <w:sz w:val="22"/>
          <w:szCs w:val="22"/>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20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organized under the laws of any political subdivision other than any political subdivision of the United States.</w:t>
      </w:r>
    </w:p>
    <w:p>
      <w:pPr>
        <w:spacing w:after="0" w:line="185"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 Holding Company</w:t>
      </w:r>
      <w:r>
        <w:rPr>
          <w:rFonts w:ascii="Times New Roman" w:cs="Times New Roman" w:eastAsia="Times New Roman" w:hAnsi="Times New Roman"/>
          <w:sz w:val="22"/>
          <w:szCs w:val="22"/>
          <w:color w:val="auto"/>
        </w:rPr>
        <w:t>” means any Subsidiary of the Borrower all of the assets of which constitute the Equity Interests and/or Indebtedness of one or more CFCs and other Foreign Subsidiary Holding Companies.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33"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ind w:right="6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4"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22"/>
          <w:szCs w:val="22"/>
          <w:u w:val="single" w:color="auto"/>
          <w:color w:val="auto"/>
        </w:rPr>
        <w:t>Primary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as a verb has a corresponding meaning.</w:t>
      </w:r>
    </w:p>
    <w:p>
      <w:pPr>
        <w:spacing w:after="0" w:line="217"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means, collectively, the Domestic Subsidiaries of the Borrower (other than Immaterial Subsidiaries) listed on </w:t>
      </w:r>
      <w:r>
        <w:rPr>
          <w:rFonts w:ascii="Times New Roman" w:cs="Times New Roman" w:eastAsia="Times New Roman" w:hAnsi="Times New Roman"/>
          <w:sz w:val="22"/>
          <w:szCs w:val="22"/>
          <w:u w:val="single" w:color="auto"/>
          <w:color w:val="auto"/>
        </w:rPr>
        <w:t>Schedule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as of the Amendment No. 1 Effective Date</w:t>
      </w:r>
      <w:r>
        <w:rPr>
          <w:rFonts w:ascii="Times New Roman" w:cs="Times New Roman" w:eastAsia="Times New Roman" w:hAnsi="Times New Roman"/>
          <w:sz w:val="22"/>
          <w:szCs w:val="22"/>
          <w:color w:val="auto"/>
        </w:rPr>
        <w:t xml:space="preserve"> and each other Domestic Subsidiary of the Borrower that shall be required to execute and deliver a Guaranty or guaranty supplement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collectively, the Guaranty made by the Guarantors in favor of the Secured Parties, together with each other guaranty and guaranty supplement delivered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4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ind w:right="7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accounting standards within the meaning of IAS Regulation 1606/2002 to the extent applicable to the relevant financial statements delivered under or referred to herein.</w:t>
      </w:r>
    </w:p>
    <w:p>
      <w:pPr>
        <w:spacing w:after="0" w:line="18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Immaterial Subsidiary</w:t>
      </w:r>
      <w:r>
        <w:rPr>
          <w:rFonts w:ascii="Times New Roman" w:cs="Times New Roman" w:eastAsia="Times New Roman" w:hAnsi="Times New Roman"/>
          <w:sz w:val="21"/>
          <w:szCs w:val="21"/>
          <w:color w:val="auto"/>
        </w:rPr>
        <w:t xml:space="preserve">” means any Subsidiary of the Borrower that, (a) together with all other such Subsidiaries in the aggregate, (i) contributed less than 5% of the Consolidated EBITDA of the Borrower and its Subsidiaries, taken as a whole, during the most recently-ended four fiscal quarter period (taken as a single period) and (ii) as of any applicable date of determination has assets that constitute less than 5%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Immaterial Subsidiaries) and (e) has not been designated to be a Loan Party pursuant to </w:t>
      </w:r>
      <w:r>
        <w:rPr>
          <w:rFonts w:ascii="Times New Roman" w:cs="Times New Roman" w:eastAsia="Times New Roman" w:hAnsi="Times New Roman"/>
          <w:sz w:val="21"/>
          <w:szCs w:val="21"/>
          <w:u w:val="single" w:color="auto"/>
          <w:color w:val="auto"/>
        </w:rPr>
        <w:t>Section 6.12(g)</w:t>
      </w:r>
      <w:r>
        <w:rPr>
          <w:rFonts w:ascii="Times New Roman" w:cs="Times New Roman" w:eastAsia="Times New Roman" w:hAnsi="Times New Roman"/>
          <w:sz w:val="21"/>
          <w:szCs w:val="21"/>
          <w:color w:val="auto"/>
        </w:rPr>
        <w:t xml:space="preserve"> hereof.</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Impacted Loans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Amendment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Amendment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Arranger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Closing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Lenders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Loan Request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Commitments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 Increase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2" w:right="499" w:bottom="1440" w:gutter="0" w:footer="0" w:header="0"/>
        </w:sectPr>
      </w:pPr>
    </w:p>
    <w:bookmarkStart w:id="64" w:name="page65"/>
    <w:bookmarkEnd w:id="64"/>
    <w:p>
      <w:pPr>
        <w:ind w:right="500" w:firstLine="648"/>
        <w:spacing w:after="0" w:line="259" w:lineRule="auto"/>
        <w:rPr>
          <w:sz w:val="20"/>
          <w:szCs w:val="20"/>
          <w:color w:val="auto"/>
        </w:rPr>
      </w:pPr>
      <w:r>
        <w:rPr>
          <w:rFonts w:ascii="Times New Roman" w:cs="Times New Roman" w:eastAsia="Times New Roman" w:hAnsi="Times New Roman"/>
          <w:sz w:val="22"/>
          <w:szCs w:val="22"/>
          <w:color w:val="auto"/>
        </w:rPr>
        <w:t>(a)all obligations of such Person for borrowed money and all obligations of such Person evidenced by bonds, debentures, notes, loan agreements or other similar instruments;</w:t>
      </w:r>
    </w:p>
    <w:p>
      <w:pPr>
        <w:spacing w:after="0" w:line="184"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(b)the maximum amount of all direct or contingent obligations of such Person arising under letters of credit (including standby and commercial and limited to drawn but unreimbursed letters of credit), bankers’ acceptances, bank guaranties, surety bonds and similar instruments;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(c)net obligations of such Person under any Swap Contract;</w:t>
      </w:r>
    </w:p>
    <w:p>
      <w:pPr>
        <w:spacing w:after="0" w:line="233"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(d)all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207"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(e)indebtedness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(f)all Attributable Indebtedness in respect of Financing Lease Obligations and Synthetic Lease Obligations of such Person and all Synthetic Debt of such Person;</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(g)all obligations of such Person to mandatorily purchase, redeem, retire or defease any Equity Interest in such Person or any other Person or any warrant, right or option to mandatorily acquire such Equity Interest (other than an acquisition solely with such Person’s common capital stock or other Equity Interests (other than Disqualified Equity Interests)), valued, in the case of a mandatorily redeemable preferred interest, at the greater of its voluntary or involuntary liquidation preference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dividends (other than dividends payable only in such Person’s common capital stock or other Equity Interests (other than Disqualified Equity Interests));</w:t>
      </w:r>
    </w:p>
    <w:p>
      <w:pPr>
        <w:spacing w:after="0" w:line="20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(h)all obligations of such Person with respect to asset securitization financing programs to the extent that there is recourse against such Person or such Person is liable (contingent or otherwise) under any such program;</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(i)all Guarantees of such Person in respect of any of the foregoing; and</w:t>
      </w:r>
    </w:p>
    <w:p>
      <w:pPr>
        <w:spacing w:after="0" w:line="23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(j)all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preferred Equity Interests be included as Indebtedness so long as such preferred Equity Interests do not have a mandatory redemption date applicable thereto and are not subject to any covenants.</w:t>
      </w:r>
    </w:p>
    <w:p>
      <w:pPr>
        <w:spacing w:after="0" w:line="3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2" w:right="359" w:bottom="1440" w:gutter="0" w:footer="0" w:header="0"/>
        </w:sectPr>
      </w:pPr>
    </w:p>
    <w:bookmarkStart w:id="65" w:name="page66"/>
    <w:bookmarkEnd w:id="65"/>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For the avoidance of doubt and notwithstanding anything herein to the contrary, the Series D Preferred Stock shall not constitute Indebtedness hereunder.</w:t>
      </w:r>
    </w:p>
    <w:p>
      <w:pPr>
        <w:spacing w:after="0" w:line="209"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Other Taxes.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Institution</w:t>
      </w:r>
      <w:r>
        <w:rPr>
          <w:rFonts w:ascii="Times New Roman" w:cs="Times New Roman" w:eastAsia="Times New Roman" w:hAnsi="Times New Roman"/>
          <w:sz w:val="22"/>
          <w:szCs w:val="22"/>
          <w:color w:val="auto"/>
        </w:rPr>
        <w:t xml:space="preserve">” means (a) a natural person, (b) a Defaulting Lender or its Lender Parent, (c) a company, investment vehicle or trust for, or owned and operated for the primary benefit of, a natural person or relative(s)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clause (c),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(d) a Loan Party or a Subsidiary or other Affiliate of a Loan Party (excluding, however, any assignment thereto as the result of a Dutch Auction, if at all) or (e) direct operating competitors of a Loan Party or an Affiliate of any such competitor, in each case identified in writing by the Borrower to the Administrative Agent from time to time.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the collective reference to all rights, priorities and privileges in intellectual property, whether arising under United States, Canadian, multinational or foreign laws, including copyrights, patents, industrial designs, trademarks and all goodwill associated therewith, domain names, and trade secrets, and all rights to sue at Law or in equity for any Infringement thereof, including the right to receive all proceeds and damages therefrom.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Security Agreement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4.01(a)(iv)</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any Interest Period for </w:t>
      </w:r>
      <w:r>
        <w:rPr>
          <w:rFonts w:ascii="Times New Roman" w:cs="Times New Roman" w:eastAsia="Times New Roman" w:hAnsi="Times New Roman"/>
          <w:sz w:val="22"/>
          <w:szCs w:val="22"/>
          <w:color w:val="FF0000"/>
          <w:strike w:val="1"/>
        </w:rPr>
        <w:t>a Eurodollar</w:t>
      </w:r>
      <w:r>
        <w:rPr>
          <w:rFonts w:ascii="Times New Roman" w:cs="Times New Roman" w:eastAsia="Times New Roman" w:hAnsi="Times New Roman"/>
          <w:sz w:val="22"/>
          <w:szCs w:val="22"/>
          <w:u w:val="single" w:color="auto"/>
          <w:color w:val="0000FF"/>
        </w:rPr>
        <w:t>an Adjusted Term SOFR</w:t>
      </w:r>
      <w:r>
        <w:rPr>
          <w:rFonts w:ascii="Times New Roman" w:cs="Times New Roman" w:eastAsia="Times New Roman" w:hAnsi="Times New Roman"/>
          <w:sz w:val="22"/>
          <w:szCs w:val="22"/>
          <w:color w:val="auto"/>
        </w:rPr>
        <w:t xml:space="preserve">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6" w:name="page67"/>
    <w:bookmarkEnd w:id="66"/>
    <w:p>
      <w:pPr>
        <w:ind w:right="40"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each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 the period commencing on the date such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Rate Loan is disbursed or converted to or continued 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 Eurodollar</w:t>
      </w:r>
      <w:r>
        <w:rPr>
          <w:rFonts w:ascii="Times New Roman" w:cs="Times New Roman" w:eastAsia="Times New Roman" w:hAnsi="Times New Roman"/>
          <w:sz w:val="22"/>
          <w:szCs w:val="22"/>
          <w:u w:val="single" w:color="auto"/>
          <w:color w:val="0000FF"/>
        </w:rPr>
        <w:t>an Adjusted 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Rate Loan and ending on the date one</w:t>
      </w:r>
      <w:r>
        <w:rPr>
          <w:rFonts w:ascii="Times New Roman" w:cs="Times New Roman" w:eastAsia="Times New Roman" w:hAnsi="Times New Roman"/>
          <w:sz w:val="22"/>
          <w:szCs w:val="22"/>
          <w:color w:val="FF0000"/>
          <w:strike w:val="1"/>
        </w:rPr>
        <w:t>, two</w:t>
      </w:r>
      <w:r>
        <w:rPr>
          <w:rFonts w:ascii="Times New Roman" w:cs="Times New Roman" w:eastAsia="Times New Roman" w:hAnsi="Times New Roman"/>
          <w:sz w:val="22"/>
          <w:szCs w:val="22"/>
          <w:color w:val="000000"/>
        </w:rPr>
        <w:t xml:space="preserve">, three or six months thereafter (in each case, subject to availability), as selected by the Borrower in its Committed Loan Notice;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w:t>
      </w:r>
    </w:p>
    <w:p>
      <w:pPr>
        <w:spacing w:after="0" w:line="204"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(i)any Interest Period that would otherwise end on a day that is not a Business Day shall be extended to the next succeeding Business Day unless, in the case of </w:t>
      </w:r>
      <w:r>
        <w:rPr>
          <w:rFonts w:ascii="Times New Roman" w:cs="Times New Roman" w:eastAsia="Times New Roman" w:hAnsi="Times New Roman"/>
          <w:sz w:val="22"/>
          <w:szCs w:val="22"/>
          <w:color w:val="FF0000"/>
          <w:strike w:val="1"/>
        </w:rPr>
        <w:t>a Eurodollar</w:t>
      </w:r>
      <w:r>
        <w:rPr>
          <w:rFonts w:ascii="Times New Roman" w:cs="Times New Roman" w:eastAsia="Times New Roman" w:hAnsi="Times New Roman"/>
          <w:sz w:val="22"/>
          <w:szCs w:val="22"/>
          <w:u w:val="single" w:color="auto"/>
          <w:color w:val="0000FF"/>
        </w:rPr>
        <w:t>an Adjusted Term SOFR</w:t>
      </w:r>
      <w:r>
        <w:rPr>
          <w:rFonts w:ascii="Times New Roman" w:cs="Times New Roman" w:eastAsia="Times New Roman" w:hAnsi="Times New Roman"/>
          <w:sz w:val="22"/>
          <w:szCs w:val="22"/>
          <w:color w:val="auto"/>
        </w:rPr>
        <w:t xml:space="preserve"> Rate Loan, such Business Day falls in another calendar month, in which case such Interest Period shall end on the next preceding Business Day;</w:t>
      </w:r>
    </w:p>
    <w:p>
      <w:pPr>
        <w:spacing w:after="0" w:line="200"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(ii)any Interest Period pertaining to </w:t>
      </w:r>
      <w:r>
        <w:rPr>
          <w:rFonts w:ascii="Times New Roman" w:cs="Times New Roman" w:eastAsia="Times New Roman" w:hAnsi="Times New Roman"/>
          <w:sz w:val="22"/>
          <w:szCs w:val="22"/>
          <w:color w:val="FF0000"/>
          <w:strike w:val="1"/>
        </w:rPr>
        <w:t>a Eurodollar</w:t>
      </w:r>
      <w:r>
        <w:rPr>
          <w:rFonts w:ascii="Times New Roman" w:cs="Times New Roman" w:eastAsia="Times New Roman" w:hAnsi="Times New Roman"/>
          <w:sz w:val="22"/>
          <w:szCs w:val="22"/>
          <w:u w:val="single" w:color="auto"/>
          <w:color w:val="0000FF"/>
        </w:rPr>
        <w:t>an Adjusted Term SOFR</w:t>
      </w:r>
      <w:r>
        <w:rPr>
          <w:rFonts w:ascii="Times New Roman" w:cs="Times New Roman" w:eastAsia="Times New Roman" w:hAnsi="Times New Roman"/>
          <w:sz w:val="22"/>
          <w:szCs w:val="22"/>
          <w:color w:val="auto"/>
        </w:rPr>
        <w:t xml:space="preserve">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(iii)no Interest Period shall extend beyond the Maturity Date.</w:t>
      </w:r>
    </w:p>
    <w:p>
      <w:pPr>
        <w:spacing w:after="0" w:line="233"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3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07"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1"/>
          <w:szCs w:val="21"/>
          <w:u w:val="single" w:color="auto"/>
          <w:color w:val="0000FF"/>
        </w:rPr>
        <w:t>“Junior Capital Condition” means the means the issuance by the Borrower of preferred Equity Interests with an aggregate liquidation preference equal to or greater than $10,000,000, which preferred Equity Interests have no mandatory redemption date, require dividends to the holders thereof to be paid in kind until the Obligations have been paid in full (other than contingent indemnification obligations not then due) (and do not permit or require payment of cash dividends to the holders thereof until the Obligations have been paid in full (other than contingent indemnification obligations not then due)), on or before June 30, 2023.</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Indebtedness</w:t>
      </w:r>
      <w:r>
        <w:rPr>
          <w:rFonts w:ascii="Times New Roman" w:cs="Times New Roman" w:eastAsia="Times New Roman" w:hAnsi="Times New Roman"/>
          <w:sz w:val="22"/>
          <w:szCs w:val="22"/>
          <w:color w:val="auto"/>
        </w:rPr>
        <w:t xml:space="preserve">” means Indebtedness incurred pursuant to </w:t>
      </w:r>
      <w:r>
        <w:rPr>
          <w:rFonts w:ascii="Times New Roman" w:cs="Times New Roman" w:eastAsia="Times New Roman" w:hAnsi="Times New Roman"/>
          <w:sz w:val="22"/>
          <w:szCs w:val="22"/>
          <w:u w:val="single" w:color="auto"/>
          <w:color w:val="auto"/>
        </w:rPr>
        <w:t>Section 7.02(k)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7.02(l)</w:t>
      </w:r>
      <w:r>
        <w:rPr>
          <w:rFonts w:ascii="Times New Roman" w:cs="Times New Roman" w:eastAsia="Times New Roman" w:hAnsi="Times New Roman"/>
          <w:sz w:val="22"/>
          <w:szCs w:val="22"/>
          <w:color w:val="auto"/>
        </w:rPr>
        <w:t xml:space="preserve"> hereof.</w:t>
      </w:r>
    </w:p>
    <w:p>
      <w:pPr>
        <w:spacing w:after="0" w:line="23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Latest Maturity Date</w:t>
      </w:r>
      <w:r>
        <w:rPr>
          <w:rFonts w:ascii="Times New Roman" w:cs="Times New Roman" w:eastAsia="Times New Roman" w:hAnsi="Times New Roman"/>
          <w:sz w:val="22"/>
          <w:szCs w:val="22"/>
          <w:color w:val="auto"/>
        </w:rPr>
        <w:t>” means, at any date of incurrence of any Indebtedness, the latest maturity or expiration date applicable to any Loan or Commitment hereunder at such time, including the latest maturity or expiration of any Term Loan or any applicable Commitment in respect thereof, in each case then outstanding and as extended in accordance with this Agreement from time to time.</w:t>
      </w:r>
    </w:p>
    <w:p>
      <w:pPr>
        <w:spacing w:after="0" w:line="20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hereto.</w:t>
      </w:r>
    </w:p>
    <w:p>
      <w:pPr>
        <w:spacing w:after="0" w:line="23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207"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the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Term Loan.</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(a) this Agreement, (b) [reserved], (c) the ABL Intercreditor Agreement, (d) the Collateral Documents, (e) the Guaranty and (f) the Fee Letter.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the Borrower and each Guarantor.</w:t>
      </w:r>
    </w:p>
    <w:p>
      <w:pPr>
        <w:spacing w:after="0" w:line="24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London Banking Day</w:t>
      </w:r>
      <w:r>
        <w:rPr>
          <w:rFonts w:ascii="Times New Roman" w:cs="Times New Roman" w:eastAsia="Times New Roman" w:hAnsi="Times New Roman"/>
          <w:sz w:val="18"/>
          <w:szCs w:val="18"/>
          <w:color w:val="FF0000"/>
          <w:strike w:val="1"/>
        </w:rPr>
        <w:t>” means any day on which dealings in Dollar deposits are conducted by and between banks in the London interbank eurodollar market.</w:t>
      </w:r>
    </w:p>
    <w:p>
      <w:pPr>
        <w:spacing w:after="0" w:line="179"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Make-Whole Amount</w:t>
      </w:r>
      <w:r>
        <w:rPr>
          <w:rFonts w:ascii="Times New Roman" w:cs="Times New Roman" w:eastAsia="Times New Roman" w:hAnsi="Times New Roman"/>
          <w:sz w:val="22"/>
          <w:szCs w:val="22"/>
          <w:color w:val="auto"/>
        </w:rPr>
        <w:t>” means the present value at the prepayment date of (i) 2.0% of the outstanding principal amount of the Term Loans so prepaid, plus (ii) all remaining scheduled interest payments due on such Term Loans through the first anniversary of the Closing Date (excluding accrued but unpaid interest to, but not including, the prepayment date), computed using a discount rate equal to the Treasury Rate (determined as of the Business Day prior to such date of prepayment) plus 50 basis points.</w:t>
      </w: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68" w:name="page69"/>
    <w:bookmarkEnd w:id="68"/>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assets, liabilities (actual or contingent), operations, or condition (financial or otherwise) of the Borrower, (b) the business, assets, liabilities (actual or contingent), operations, or condition (financial or otherwise)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204"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 Agreement</w:t>
      </w:r>
      <w:r>
        <w:rPr>
          <w:rFonts w:ascii="Times New Roman" w:cs="Times New Roman" w:eastAsia="Times New Roman" w:hAnsi="Times New Roman"/>
          <w:sz w:val="22"/>
          <w:szCs w:val="22"/>
          <w:color w:val="auto"/>
        </w:rPr>
        <w:t>” means any debt instrument, Financing Lease Obligation, guaranty, contract, commitment, agreement or other arrangement evidencing or entered into in connection with any Indebtedness of the Borrower or any Subsidiary, other than the Loans or the ABL Obligations, having a stated principal amount in excess of $10,000,000.</w:t>
      </w:r>
    </w:p>
    <w:p>
      <w:pPr>
        <w:spacing w:after="0" w:line="200"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Intellectual Property</w:t>
      </w:r>
      <w:r>
        <w:rPr>
          <w:rFonts w:ascii="Times New Roman" w:cs="Times New Roman" w:eastAsia="Times New Roman" w:hAnsi="Times New Roman"/>
          <w:sz w:val="22"/>
          <w:szCs w:val="22"/>
          <w:color w:val="auto"/>
        </w:rPr>
        <w:t>” means any Intellectual Property of the Borrower and its Subsidiaries that is included in the Collateral and the loss of which would have a Material Adverse Effect on the business, results of operations or financial condition of the Borrower and its Subsidiaries (taken as a whole).</w:t>
      </w:r>
    </w:p>
    <w:p>
      <w:pPr>
        <w:spacing w:after="0" w:line="200"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Real Property</w:t>
      </w:r>
      <w:r>
        <w:rPr>
          <w:rFonts w:ascii="Times New Roman" w:cs="Times New Roman" w:eastAsia="Times New Roman" w:hAnsi="Times New Roman"/>
          <w:sz w:val="22"/>
          <w:szCs w:val="22"/>
          <w:color w:val="auto"/>
        </w:rPr>
        <w:t xml:space="preserve">” means any real property owned by a Loan Party in fee simple that (a) as of the Closing Date is set forth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xml:space="preserve">, (b) if acquired after the Closing Date, has a fair market value of $2,000,000 or (c) is designated by the Borrower in accordance with </w:t>
      </w:r>
      <w:r>
        <w:rPr>
          <w:rFonts w:ascii="Times New Roman" w:cs="Times New Roman" w:eastAsia="Times New Roman" w:hAnsi="Times New Roman"/>
          <w:sz w:val="22"/>
          <w:szCs w:val="22"/>
          <w:u w:val="single" w:color="auto"/>
          <w:color w:val="auto"/>
        </w:rPr>
        <w:t>Section 6.12(f)</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September 22, 2026,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maturity is extended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such maturity date as determined pursuant to such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each case, if such date is not a Business Day, the Maturity Date shall be the next preceding Business Day.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“Minimum Liquidity Covenant” has the meaning specified in has the meaning specified in Section 7.14(b).</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means any Material Real Property owned in fee simple by any Loan Party which real property is or is intended under the terms hereof to be subject to a Lien in favor of the Administrative Agent for the benefit of the Secured Parties.</w:t>
      </w:r>
    </w:p>
    <w:p>
      <w:pPr>
        <w:spacing w:after="0" w:line="20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9" w:name="page70"/>
    <w:bookmarkEnd w:id="69"/>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20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Multiple Employer Plan</w:t>
      </w:r>
      <w:r>
        <w:rPr>
          <w:rFonts w:ascii="Times New Roman" w:cs="Times New Roman" w:eastAsia="Times New Roman" w:hAnsi="Times New Roman"/>
          <w:sz w:val="21"/>
          <w:szCs w:val="21"/>
          <w:color w:val="auto"/>
        </w:rPr>
        <w:t>” means a Plan that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ind w:left="660" w:firstLine="648"/>
        <w:spacing w:after="0" w:line="243" w:lineRule="auto"/>
        <w:rPr>
          <w:sz w:val="20"/>
          <w:szCs w:val="20"/>
          <w:color w:val="auto"/>
        </w:rPr>
      </w:pPr>
      <w:r>
        <w:rPr>
          <w:rFonts w:ascii="Times New Roman" w:cs="Times New Roman" w:eastAsia="Times New Roman" w:hAnsi="Times New Roman"/>
          <w:sz w:val="21"/>
          <w:szCs w:val="21"/>
          <w:color w:val="auto"/>
        </w:rPr>
        <w:t xml:space="preserve">(a)with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amount of any estimated taxes pursuant to this </w:t>
      </w:r>
      <w:r>
        <w:rPr>
          <w:rFonts w:ascii="Times New Roman" w:cs="Times New Roman" w:eastAsia="Times New Roman" w:hAnsi="Times New Roman"/>
          <w:sz w:val="21"/>
          <w:szCs w:val="21"/>
          <w:u w:val="single" w:color="auto"/>
          <w:color w:val="auto"/>
        </w:rPr>
        <w:t>subclause (C)</w:t>
      </w:r>
      <w:r>
        <w:rPr>
          <w:rFonts w:ascii="Times New Roman" w:cs="Times New Roman" w:eastAsia="Times New Roman" w:hAnsi="Times New Roman"/>
          <w:sz w:val="21"/>
          <w:szCs w:val="21"/>
          <w:color w:val="auto"/>
        </w:rPr>
        <w:t xml:space="preserve"> exceeds the amount of taxes actually required to be paid in cash in respect of such Disposition, the aggregate amount of such excess shall constitute Net Cash Proceeds and (D) amounts held in any reserve created for escrow, holdback, indemnity or similar obligations of the Borrower or any of its Subsidiaries in connection with such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such cash or Cash Equivalents received in connection with any Disposition or Extraordinary Receipt shall only constitute Net Cash Proceeds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in any fiscal year to the extent that the aggregate amount of such cash and Cash Equivalents received in such fiscal year exceeds $5,000,000; and</w:t>
      </w:r>
    </w:p>
    <w:p>
      <w:pPr>
        <w:spacing w:after="0" w:line="213" w:lineRule="exact"/>
        <w:rPr>
          <w:sz w:val="20"/>
          <w:szCs w:val="20"/>
          <w:color w:val="auto"/>
        </w:rPr>
      </w:pPr>
    </w:p>
    <w:p>
      <w:pPr>
        <w:ind w:left="660" w:right="260" w:firstLine="648"/>
        <w:spacing w:after="0" w:line="239" w:lineRule="auto"/>
        <w:rPr>
          <w:sz w:val="20"/>
          <w:szCs w:val="20"/>
          <w:color w:val="auto"/>
        </w:rPr>
      </w:pPr>
      <w:r>
        <w:rPr>
          <w:rFonts w:ascii="Times New Roman" w:cs="Times New Roman" w:eastAsia="Times New Roman" w:hAnsi="Times New Roman"/>
          <w:sz w:val="22"/>
          <w:szCs w:val="22"/>
          <w:color w:val="auto"/>
        </w:rPr>
        <w:t>(b)with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0" w:name="page71"/>
    <w:bookmarkEnd w:id="70"/>
    <w:p>
      <w:pPr>
        <w:jc w:val="both"/>
        <w:ind w:right="1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means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(ii) has been approved by the Required Lenders.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Non-Loan Party Debt Cap</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7.02(d)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Non-Loan Party Investments Cap</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7.03(a)(v)</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Term Note.</w:t>
      </w:r>
    </w:p>
    <w:p>
      <w:pPr>
        <w:spacing w:after="0" w:line="233"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Oaktree</w:t>
      </w:r>
      <w:r>
        <w:rPr>
          <w:rFonts w:ascii="Times New Roman" w:cs="Times New Roman" w:eastAsia="Times New Roman" w:hAnsi="Times New Roman"/>
          <w:sz w:val="22"/>
          <w:szCs w:val="22"/>
          <w:color w:val="auto"/>
        </w:rPr>
        <w:t>” means Oaktree Capital Management, L.P. and its Affiliates, acting solely in its capacity as an investment adviser on behalf of certain funds and accounts and wholly-owned entities of such funds and accounts.</w:t>
      </w:r>
    </w:p>
    <w:p>
      <w:pPr>
        <w:spacing w:after="0" w:line="18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all advances to, and debts, liabilities, obligations, covenants and duties of, any Loan Party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Obligations shall exclude any Excluded Swap Obligations.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U.S. Department of the Treasury.</w:t>
      </w:r>
    </w:p>
    <w:p>
      <w:pPr>
        <w:spacing w:after="0" w:line="23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Indebtedness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7.02(g)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71" w:name="page72"/>
    <w:bookmarkEnd w:id="71"/>
    <w:p>
      <w:pPr>
        <w:jc w:val="both"/>
        <w:ind w:right="12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with respect to Term Loans, on any date, the aggregate outstanding principal amount thereof after giving effect to any borrowings and prepayments or repayments of Term Loans.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Security Agreement</w:t>
      </w:r>
      <w:r>
        <w:rPr>
          <w:rFonts w:ascii="Times New Roman" w:cs="Times New Roman" w:eastAsia="Times New Roman" w:hAnsi="Times New Roman"/>
          <w:sz w:val="22"/>
          <w:szCs w:val="22"/>
          <w:color w:val="auto"/>
        </w:rPr>
        <w:t>” means a patent security agreement or notice of grant of security interest in patents, in each case in form and substance reasonably satisfactory to the Administrative Agent.</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(Title III of Pub. L.107-56 (signed into law October 26, 2001)).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Act</w:t>
      </w:r>
      <w:r>
        <w:rPr>
          <w:rFonts w:ascii="Times New Roman" w:cs="Times New Roman" w:eastAsia="Times New Roman" w:hAnsi="Times New Roman"/>
          <w:sz w:val="22"/>
          <w:szCs w:val="22"/>
          <w:color w:val="auto"/>
        </w:rPr>
        <w:t>” means the Pension Protection Act of 2006, as amended from time to time.</w:t>
      </w:r>
    </w:p>
    <w:p>
      <w:pPr>
        <w:spacing w:after="0" w:line="23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207" w:lineRule="exact"/>
        <w:rPr>
          <w:sz w:val="20"/>
          <w:szCs w:val="20"/>
          <w:color w:val="auto"/>
        </w:rPr>
      </w:pPr>
    </w:p>
    <w:p>
      <w:pPr>
        <w:jc w:val="both"/>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20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Cure Securities</w:t>
      </w:r>
      <w:r>
        <w:rPr>
          <w:rFonts w:ascii="Times New Roman" w:cs="Times New Roman" w:eastAsia="Times New Roman" w:hAnsi="Times New Roman"/>
          <w:sz w:val="22"/>
          <w:szCs w:val="22"/>
          <w:color w:val="auto"/>
        </w:rPr>
        <w:t>” means any Equity Interests (other than Disqualified Equity Interests) of the Borrower issued pursuant to the Cure Right.</w:t>
      </w:r>
    </w:p>
    <w:p>
      <w:pPr>
        <w:spacing w:after="0" w:line="185"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85"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u w:val="single" w:color="auto"/>
          <w:color w:val="0000FF"/>
        </w:rPr>
        <w:t>“PIK Interest” means interest that is paid in-kind and capitalized on, compounded on, added to and deemed part of each Loan on the applicable Interest Payment Date and, thereafter, (a) the principal amount of each Loan shall be treated as having been increased by the amount of such paid in-kind interest, (b) such increased principal amount shall be allocated ratably to the principal amount of each Loan held by each Lender and (c) each Loan shall bear interest on such increased principal amount, in each case.</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72" w:name="page73"/>
    <w:bookmarkEnd w:id="72"/>
    <w:p>
      <w:pPr>
        <w:jc w:val="both"/>
        <w:ind w:right="6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201"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Intercompany Note</w:t>
      </w:r>
      <w:r>
        <w:rPr>
          <w:rFonts w:ascii="Times New Roman" w:cs="Times New Roman" w:eastAsia="Times New Roman" w:hAnsi="Times New Roman"/>
          <w:sz w:val="22"/>
          <w:szCs w:val="22"/>
          <w:color w:val="auto"/>
        </w:rPr>
        <w:t>” means any written promissory note made by any Subsidiary to the Borrower or a Loan Party, whether now owned or hereafter acquired by the Borrower or such Loan Party.</w:t>
      </w:r>
    </w:p>
    <w:p>
      <w:pPr>
        <w:spacing w:after="0" w:line="18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Precious Metal Consignment Agreements</w:t>
      </w:r>
      <w:r>
        <w:rPr>
          <w:rFonts w:ascii="Times New Roman" w:cs="Times New Roman" w:eastAsia="Times New Roman" w:hAnsi="Times New Roman"/>
          <w:sz w:val="21"/>
          <w:szCs w:val="21"/>
          <w:color w:val="auto"/>
        </w:rPr>
        <w:t>” means, collectively, (a) the Consignment Agreement dated as of July 30, 2009, as amended, between Mitsubishi International Corporation and NN Power Solutions Holdings, LLC, successor in interest to Precision Engineered Products LLC and (b) the Consignment Agreement dated as of January 25, 2010, as amended, between Umicore Precious Metals NJ, LLC and NN Power Solutions Holdings, LLC, successor in interest to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Premium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9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shall have the meaning assigned to the term “qualified financial contract” in, and shall be interpreted in accordance with, 12 U.S.C. 5390(c)(8)(D).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Receivables Transaction</w:t>
      </w:r>
      <w:r>
        <w:rPr>
          <w:rFonts w:ascii="Times New Roman" w:cs="Times New Roman" w:eastAsia="Times New Roman" w:hAnsi="Times New Roman"/>
          <w:sz w:val="21"/>
          <w:szCs w:val="21"/>
          <w:color w:val="auto"/>
        </w:rPr>
        <w:t>”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that are customarily transferred or in respect of which security interests are customarily granted in connection with asset securitization transactions involving Receivables</w:t>
      </w:r>
      <w:r>
        <w:rPr>
          <w:rFonts w:ascii="Times New Roman" w:cs="Times New Roman" w:eastAsia="Times New Roman" w:hAnsi="Times New Roman"/>
          <w:sz w:val="21"/>
          <w:szCs w:val="21"/>
          <w:u w:val="single" w:color="auto"/>
          <w:color w:val="0000FF"/>
        </w:rPr>
        <w:t>, in each case,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extent permitted under the ABL Facility</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that all such Qualified Receivables Transactions shall be made at fair market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value (including after giving effect to any Receivables Fees);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further</w:t>
      </w:r>
      <w:r>
        <w:rPr>
          <w:rFonts w:ascii="Times New Roman" w:cs="Times New Roman" w:eastAsia="Times New Roman" w:hAnsi="Times New Roman"/>
          <w:sz w:val="21"/>
          <w:szCs w:val="21"/>
          <w:color w:val="000000"/>
        </w:rPr>
        <w:t>, that (a) all such Qualified Receivables Transactions shall not (x) 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 receivables financings, or (z) subject any property or asset of Borrower or any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w:t>
      </w:r>
      <w:r>
        <w:rPr>
          <w:rFonts w:ascii="Times New Roman" w:cs="Times New Roman" w:eastAsia="Times New Roman" w:hAnsi="Times New Roman"/>
          <w:sz w:val="21"/>
          <w:szCs w:val="21"/>
          <w:color w:val="FF0000"/>
          <w:strike w:val="1"/>
        </w:rPr>
        <w:t>2</w:t>
      </w:r>
      <w:r>
        <w:rPr>
          <w:rFonts w:ascii="Times New Roman" w:cs="Times New Roman" w:eastAsia="Times New Roman" w:hAnsi="Times New Roman"/>
          <w:sz w:val="21"/>
          <w:szCs w:val="21"/>
          <w:u w:val="single" w:color="auto"/>
          <w:color w:val="0000FF"/>
        </w:rPr>
        <w:t>3</w:t>
      </w:r>
      <w:r>
        <w:rPr>
          <w:rFonts w:ascii="Times New Roman" w:cs="Times New Roman" w:eastAsia="Times New Roman" w:hAnsi="Times New Roman"/>
          <w:sz w:val="21"/>
          <w:szCs w:val="21"/>
          <w:color w:val="000000"/>
        </w:rPr>
        <w:t>0,000,000 in the aggregate for all Qualified Receivables Transactions at any time outstanding.</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73" w:name="page74"/>
    <w:bookmarkEnd w:id="73"/>
    <w:p>
      <w:pPr>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Requirements</w:t>
      </w:r>
      <w:r>
        <w:rPr>
          <w:rFonts w:ascii="Times New Roman" w:cs="Times New Roman" w:eastAsia="Times New Roman" w:hAnsi="Times New Roman"/>
          <w:sz w:val="22"/>
          <w:szCs w:val="22"/>
          <w:color w:val="auto"/>
        </w:rPr>
        <w:t xml:space="preserve">” means, with respect to any Material Real Property, the documentation and other items of the type specified in Section 1 of </w:t>
      </w:r>
      <w:r>
        <w:rPr>
          <w:rFonts w:ascii="Times New Roman" w:cs="Times New Roman" w:eastAsia="Times New Roman" w:hAnsi="Times New Roman"/>
          <w:sz w:val="22"/>
          <w:szCs w:val="22"/>
          <w:u w:val="single" w:color="auto"/>
          <w:color w:val="auto"/>
        </w:rPr>
        <w:t>Schedule 6.17</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right="28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Fees</w:t>
      </w:r>
      <w:r>
        <w:rPr>
          <w:rFonts w:ascii="Times New Roman" w:cs="Times New Roman" w:eastAsia="Times New Roman" w:hAnsi="Times New Roman"/>
          <w:sz w:val="21"/>
          <w:szCs w:val="21"/>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84"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the Administrative Agent, any Lender or any other recipient of any payment to be made by or on account of any obligation of any Loan Party hereunder.</w:t>
      </w:r>
    </w:p>
    <w:p>
      <w:pPr>
        <w:spacing w:after="0" w:line="18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xml:space="preserve">” with respect to any setting of the then-current Benchmark means (1) if such Benchmark is </w:t>
      </w:r>
      <w:r>
        <w:rPr>
          <w:rFonts w:ascii="Times New Roman" w:cs="Times New Roman" w:eastAsia="Times New Roman" w:hAnsi="Times New Roman"/>
          <w:sz w:val="22"/>
          <w:szCs w:val="22"/>
          <w:color w:val="FF0000"/>
          <w:strike w:val="1"/>
        </w:rPr>
        <w:t>USD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the Term SOFR Reference Rate,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11</w:t>
      </w:r>
      <w:r>
        <w:rPr>
          <w:rFonts w:ascii="Times New Roman" w:cs="Times New Roman" w:eastAsia="Times New Roman" w:hAnsi="Times New Roman"/>
          <w:sz w:val="22"/>
          <w:szCs w:val="22"/>
          <w:u w:val="single" w:color="auto"/>
          <w:color w:val="0000FF"/>
        </w:rPr>
        <w:t>5</w:t>
      </w:r>
      <w:r>
        <w:rPr>
          <w:rFonts w:ascii="Times New Roman" w:cs="Times New Roman" w:eastAsia="Times New Roman" w:hAnsi="Times New Roman"/>
          <w:sz w:val="22"/>
          <w:szCs w:val="22"/>
          <w:color w:val="000000"/>
        </w:rPr>
        <w:t>:00 a.m. (</w:t>
      </w:r>
      <w:r>
        <w:rPr>
          <w:rFonts w:ascii="Times New Roman" w:cs="Times New Roman" w:eastAsia="Times New Roman" w:hAnsi="Times New Roman"/>
          <w:sz w:val="22"/>
          <w:szCs w:val="22"/>
          <w:color w:val="FF0000"/>
          <w:strike w:val="1"/>
        </w:rPr>
        <w:t>London</w:t>
      </w:r>
      <w:r>
        <w:rPr>
          <w:rFonts w:ascii="Times New Roman" w:cs="Times New Roman" w:eastAsia="Times New Roman" w:hAnsi="Times New Roman"/>
          <w:sz w:val="22"/>
          <w:szCs w:val="22"/>
          <w:u w:val="single" w:color="auto"/>
          <w:color w:val="0000FF"/>
        </w:rPr>
        <w:t>Chicago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time) on the day that is two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London banking</w:t>
      </w:r>
      <w:r>
        <w:rPr>
          <w:rFonts w:ascii="Times New Roman" w:cs="Times New Roman" w:eastAsia="Times New Roman" w:hAnsi="Times New Roman"/>
          <w:sz w:val="22"/>
          <w:szCs w:val="22"/>
          <w:u w:val="single" w:color="auto"/>
          <w:color w:val="0000FF"/>
        </w:rPr>
        <w:t>U.S.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Government Securities Business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000000"/>
        </w:rPr>
        <w:t>ays preceding the date of such setting,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(2) if such Benchmark 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not USD LIBOR</w:t>
      </w:r>
      <w:r>
        <w:rPr>
          <w:rFonts w:ascii="Times New Roman" w:cs="Times New Roman" w:eastAsia="Times New Roman" w:hAnsi="Times New Roman"/>
          <w:sz w:val="22"/>
          <w:szCs w:val="22"/>
          <w:u w:val="single" w:color="auto"/>
          <w:color w:val="0000FF"/>
        </w:rPr>
        <w:t>Daily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Simple SOFR, then four U.S. Government Securities Business Days prior to such setting or (3) if such Benchmark is none of the Term SOFR Reference Rate or Daily Simple SOFR</w:t>
      </w:r>
      <w:r>
        <w:rPr>
          <w:rFonts w:ascii="Times New Roman" w:cs="Times New Roman" w:eastAsia="Times New Roman" w:hAnsi="Times New Roman"/>
          <w:sz w:val="22"/>
          <w:szCs w:val="22"/>
          <w:color w:val="000000"/>
        </w:rPr>
        <w:t>, the time determined by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Lender</w:t>
      </w:r>
      <w:r>
        <w:rPr>
          <w:rFonts w:ascii="Times New Roman" w:cs="Times New Roman" w:eastAsia="Times New Roman" w:hAnsi="Times New Roman"/>
          <w:sz w:val="22"/>
          <w:szCs w:val="22"/>
          <w:u w:val="single" w:color="auto"/>
          <w:color w:val="0000FF"/>
        </w:rPr>
        <w:t>Administrative Agent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 its reasonable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discretion.</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Times New Roman" w:cs="Times New Roman" w:eastAsia="Times New Roman" w:hAnsi="Times New Roman"/>
          <w:sz w:val="22"/>
          <w:szCs w:val="22"/>
          <w:u w:val="single" w:color="auto"/>
          <w:color w:val="auto"/>
        </w:rPr>
        <w:t>Refinanced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shall have correlative meanings.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 Indebtedness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7.02(g)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74" w:name="page75"/>
    <w:bookmarkEnd w:id="74"/>
    <w:p>
      <w:pPr>
        <w:ind w:right="8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and advisors of such Person and of such Person’s Affiliates.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discharge, deposit, disposal, leaking, pumping, pouring, dumping, emptying, injection or leaching into the Environment, or into, from or through any building, structure or facility.</w:t>
      </w:r>
    </w:p>
    <w:p>
      <w:pPr>
        <w:spacing w:after="0" w:line="185"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FRB or the Federal Reserve Bank of New York, or a committee officially endorsed or convened by the FRB or the Federal Reserve Bank of New York, or any successor thereto.</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185"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holding more than 50% of the sum of the (a) Total Outstandings and (b) aggregate unused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Facility held or deemed held by, any Defaulting Lender shall be excluded for purposes of making a determination of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so long as Oaktree holds 51% of the Term Loans made on the Closing Date, Required Lenders shall include Oaktree.</w:t>
      </w:r>
    </w:p>
    <w:p>
      <w:pPr>
        <w:spacing w:after="0" w:line="207" w:lineRule="exact"/>
        <w:rPr>
          <w:sz w:val="20"/>
          <w:szCs w:val="20"/>
          <w:color w:val="auto"/>
        </w:rPr>
      </w:pPr>
    </w:p>
    <w:p>
      <w:pPr>
        <w:ind w:right="6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8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Officer</w:t>
      </w:r>
      <w:r>
        <w:rPr>
          <w:rFonts w:ascii="Times New Roman" w:cs="Times New Roman" w:eastAsia="Times New Roman" w:hAnsi="Times New Roman"/>
          <w:sz w:val="21"/>
          <w:szCs w:val="21"/>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the secretary or any assistant secretary of a Loan Party and, solely for the purposes of notices given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9"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with respect to the Borrower or any of its Subsidiaries, (a) any Capital Distribution (provided, that in the case of the Series D Preferred Stock, only cash dividends or distributions payable in cash shall be considered Restricted Payments) and (b) any amount paid by the Borrower or any of its Subsidiaries in repayment, redemption, retirement or repurchase, directly or indirectly, of any Subordinated Indebtedness or any Junior Indebtedness.</w:t>
      </w:r>
    </w:p>
    <w:p>
      <w:pPr>
        <w:spacing w:after="0" w:line="20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Financial Services LLC, a subsidiary of The McGraw-Hill Companies, Inc., and any successor thereto.</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ind w:right="200"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any Person: (a) identified on any Sanctions-related list of designated Persons, including, without limitation, the Specially Designated Nationals and Blocked Persons List maintained by OFAC; (b) located, domiciled, organized or resident in, or the government or any agency or instrumentality of the government of, any Designated Jurisdiction;</w:t>
      </w:r>
    </w:p>
    <w:p>
      <w:pPr>
        <w:spacing w:after="0" w:line="2" w:lineRule="exact"/>
        <w:rPr>
          <w:sz w:val="20"/>
          <w:szCs w:val="20"/>
          <w:color w:val="auto"/>
        </w:rPr>
      </w:pPr>
    </w:p>
    <w:p>
      <w:pPr>
        <w:ind w:right="60" w:firstLine="8"/>
        <w:spacing w:after="0" w:line="237" w:lineRule="auto"/>
        <w:tabs>
          <w:tab w:leader="none" w:pos="29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or controlled by, or acting for or on behalf of, directly or indirectly, any Person described in the foregoing clause (a) or (b); or (d) otherwise the subject or target of Sanctions.</w:t>
      </w:r>
    </w:p>
    <w:p>
      <w:pPr>
        <w:spacing w:after="0" w:line="20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means any economic or financial sanctions or trade embargoes imposed, administered or enforced by the U.S. government (including, without limitation, OFAC and the U.S. Department of State), the United Nations Security Council, the European Union or any member state thereof, the UK government (including, without limitation, </w:t>
      </w:r>
      <w:r>
        <w:rPr>
          <w:rFonts w:ascii="Times New Roman" w:cs="Times New Roman" w:eastAsia="Times New Roman" w:hAnsi="Times New Roman"/>
          <w:sz w:val="22"/>
          <w:szCs w:val="22"/>
          <w:color w:val="FF0000"/>
          <w:strike w:val="1"/>
        </w:rPr>
        <w:t>Her Majesty’s</w:t>
      </w:r>
      <w:r>
        <w:rPr>
          <w:rFonts w:ascii="Times New Roman" w:cs="Times New Roman" w:eastAsia="Times New Roman" w:hAnsi="Times New Roman"/>
          <w:sz w:val="22"/>
          <w:szCs w:val="22"/>
          <w:u w:val="single" w:color="auto"/>
          <w:color w:val="0000FF"/>
        </w:rPr>
        <w:t>HM</w:t>
      </w:r>
      <w:r>
        <w:rPr>
          <w:rFonts w:ascii="Times New Roman" w:cs="Times New Roman" w:eastAsia="Times New Roman" w:hAnsi="Times New Roman"/>
          <w:sz w:val="22"/>
          <w:szCs w:val="22"/>
          <w:color w:val="auto"/>
        </w:rPr>
        <w:t xml:space="preserve"> Treasury) or other relevant sanctions authority.</w:t>
      </w:r>
    </w:p>
    <w:p>
      <w:pPr>
        <w:spacing w:after="0" w:line="207" w:lineRule="exact"/>
        <w:rPr>
          <w:sz w:val="20"/>
          <w:szCs w:val="20"/>
          <w:color w:val="auto"/>
        </w:rPr>
      </w:pPr>
    </w:p>
    <w:p>
      <w:pPr>
        <w:ind w:right="8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means, collectively, the Administrative Agent, the Lenders, each co-agent or sub-agent appointed by the Administrative Agent from time to time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and the other Persons the Obligations owing to which are or are purported to be secured by the Collateral under the terms of the Collateral Documents.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Account Control Agreement</w:t>
      </w:r>
      <w:r>
        <w:rPr>
          <w:rFonts w:ascii="Times New Roman" w:cs="Times New Roman" w:eastAsia="Times New Roman" w:hAnsi="Times New Roman"/>
          <w:sz w:val="22"/>
          <w:szCs w:val="22"/>
          <w:color w:val="auto"/>
        </w:rPr>
        <w:t>” has the meaning assigned thereto in the Security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4.01(a)(iii)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 Supplement</w:t>
      </w:r>
      <w:r>
        <w:rPr>
          <w:rFonts w:ascii="Times New Roman" w:cs="Times New Roman" w:eastAsia="Times New Roman" w:hAnsi="Times New Roman"/>
          <w:sz w:val="22"/>
          <w:szCs w:val="22"/>
          <w:color w:val="auto"/>
        </w:rPr>
        <w:t>” has the meaning specified in the Security Agreement.</w:t>
      </w:r>
    </w:p>
    <w:p>
      <w:pPr>
        <w:spacing w:after="0" w:line="233"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D Preferred Stock</w:t>
      </w:r>
      <w:r>
        <w:rPr>
          <w:rFonts w:ascii="Times New Roman" w:cs="Times New Roman" w:eastAsia="Times New Roman" w:hAnsi="Times New Roman"/>
          <w:sz w:val="22"/>
          <w:szCs w:val="22"/>
          <w:color w:val="auto"/>
        </w:rPr>
        <w:t>” means the Series D Perpetual Preferred Stock issued or to be issued by the Company on substantially the terms set forth on Schedule 1.02.</w:t>
      </w:r>
    </w:p>
    <w:p>
      <w:pPr>
        <w:spacing w:after="0" w:line="185"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Costs</w:t>
      </w:r>
      <w:r>
        <w:rPr>
          <w:rFonts w:ascii="Times New Roman" w:cs="Times New Roman" w:eastAsia="Times New Roman" w:hAnsi="Times New Roman"/>
          <w:sz w:val="22"/>
          <w:szCs w:val="22"/>
          <w:color w:val="auto"/>
        </w:rPr>
        <w:t xml:space="preserve">” means the expenses, payments or other costs associated with the settlement of litigation with Corre Partners;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Settlement Costs shall not exceed $2,000,000 in the aggregate.</w:t>
      </w:r>
    </w:p>
    <w:p>
      <w:pPr>
        <w:spacing w:after="0" w:line="185"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color w:val="FF0000"/>
          <w:strike w:val="1"/>
        </w:rPr>
        <w:t>, with respect to any Business Day,</w:t>
      </w:r>
      <w:r>
        <w:rPr>
          <w:rFonts w:ascii="Times New Roman" w:cs="Times New Roman" w:eastAsia="Times New Roman" w:hAnsi="Times New Roman"/>
          <w:sz w:val="22"/>
          <w:szCs w:val="22"/>
          <w:color w:val="auto"/>
        </w:rPr>
        <w:t xml:space="preserve"> a rate </w:t>
      </w:r>
      <w:r>
        <w:rPr>
          <w:rFonts w:ascii="Times New Roman" w:cs="Times New Roman" w:eastAsia="Times New Roman" w:hAnsi="Times New Roman"/>
          <w:sz w:val="22"/>
          <w:szCs w:val="22"/>
          <w:color w:val="FF0000"/>
          <w:strike w:val="1"/>
        </w:rPr>
        <w:t>per annum</w:t>
      </w:r>
      <w:r>
        <w:rPr>
          <w:rFonts w:ascii="Times New Roman" w:cs="Times New Roman" w:eastAsia="Times New Roman" w:hAnsi="Times New Roman"/>
          <w:sz w:val="22"/>
          <w:szCs w:val="22"/>
          <w:color w:val="auto"/>
        </w:rPr>
        <w:t xml:space="preserve"> equal to the secured overnight financing rate </w:t>
      </w:r>
      <w:r>
        <w:rPr>
          <w:rFonts w:ascii="Times New Roman" w:cs="Times New Roman" w:eastAsia="Times New Roman" w:hAnsi="Times New Roman"/>
          <w:sz w:val="22"/>
          <w:szCs w:val="22"/>
          <w:color w:val="FF0000"/>
          <w:strike w:val="1"/>
        </w:rPr>
        <w:t>for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Business Day published</w:t>
      </w:r>
      <w:r>
        <w:rPr>
          <w:rFonts w:ascii="Times New Roman" w:cs="Times New Roman" w:eastAsia="Times New Roman" w:hAnsi="Times New Roman"/>
          <w:sz w:val="22"/>
          <w:szCs w:val="22"/>
          <w:u w:val="single" w:color="auto"/>
          <w:color w:val="0000FF"/>
        </w:rPr>
        <w:t>as administered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by the SOFR Administrator</w:t>
      </w:r>
      <w:r>
        <w:rPr>
          <w:rFonts w:ascii="Times New Roman" w:cs="Times New Roman" w:eastAsia="Times New Roman" w:hAnsi="Times New Roman"/>
          <w:sz w:val="22"/>
          <w:szCs w:val="22"/>
          <w:color w:val="FF0000"/>
        </w:rPr>
        <w:t xml:space="preserve"> on the SOFR Administrator’s Website at approximately 8:00 </w:t>
      </w:r>
      <w:r>
        <w:rPr>
          <w:rFonts w:ascii="Times New Roman" w:cs="Times New Roman" w:eastAsia="Times New Roman" w:hAnsi="Times New Roman"/>
          <w:sz w:val="22"/>
          <w:szCs w:val="22"/>
          <w:color w:val="FF0000"/>
          <w:strike w:val="1"/>
        </w:rPr>
        <w:t>a.m</w:t>
      </w:r>
      <w:r>
        <w:rPr>
          <w:rFonts w:ascii="Times New Roman" w:cs="Times New Roman" w:eastAsia="Times New Roman" w:hAnsi="Times New Roman"/>
          <w:sz w:val="22"/>
          <w:szCs w:val="22"/>
          <w:color w:val="008000"/>
          <w:strike w:val="1"/>
        </w:rPr>
        <w:t>. (New York City time) on</w:t>
      </w:r>
      <w:r>
        <w:rPr>
          <w:rFonts w:ascii="Times New Roman" w:cs="Times New Roman" w:eastAsia="Times New Roman" w:hAnsi="Times New Roman"/>
          <w:sz w:val="22"/>
          <w:szCs w:val="22"/>
          <w:color w:val="FF0000"/>
          <w:strike w:val="1"/>
        </w:rPr>
        <w:t xml:space="preserve"> the immediately succeeding Business Day.</w:t>
      </w:r>
      <w:r>
        <w:rPr>
          <w:rFonts w:ascii="Times New Roman" w:cs="Times New Roman" w:eastAsia="Times New Roman" w:hAnsi="Times New Roman"/>
          <w:sz w:val="22"/>
          <w:szCs w:val="22"/>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-240665</wp:posOffset>
            </wp:positionV>
            <wp:extent cx="3361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80"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85" w:lineRule="exact"/>
        <w:rPr>
          <w:sz w:val="20"/>
          <w:szCs w:val="20"/>
          <w:color w:val="auto"/>
        </w:rPr>
      </w:pPr>
    </w:p>
    <w:p>
      <w:pPr>
        <w:ind w:right="4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both"/>
        <w:ind w:right="40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Account</w:t>
      </w:r>
      <w:r>
        <w:rPr>
          <w:rFonts w:ascii="Times New Roman" w:cs="Times New Roman" w:eastAsia="Times New Roman" w:hAnsi="Times New Roman"/>
          <w:sz w:val="22"/>
          <w:szCs w:val="22"/>
          <w:color w:val="auto"/>
        </w:rPr>
        <w:t>” means an Account that Borrower or a Subsidiary has sold to, or otherwise has granted a Lien on or in favor of, the purchaser pursuant to a Qualified Receivables Transaction, for which such Loan Party has received the purchase price for such Account.</w:t>
      </w:r>
    </w:p>
    <w:p>
      <w:pPr>
        <w:spacing w:after="0" w:line="20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mean, with respect to any Person on any date of determination, that on such date (a) the fair value of the property of such Person is greater than the total amount of liabilities, including contingent liabilities, of such Person,</w:t>
      </w:r>
    </w:p>
    <w:p>
      <w:pPr>
        <w:spacing w:after="0" w:line="1" w:lineRule="exact"/>
        <w:rPr>
          <w:sz w:val="20"/>
          <w:szCs w:val="20"/>
          <w:color w:val="auto"/>
        </w:rPr>
      </w:pPr>
    </w:p>
    <w:p>
      <w:pPr>
        <w:ind w:firstLine="8"/>
        <w:spacing w:after="0" w:line="232" w:lineRule="auto"/>
        <w:tabs>
          <w:tab w:leader="none" w:pos="30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20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w:t>
      </w:r>
      <w:r>
        <w:rPr>
          <w:rFonts w:ascii="Times New Roman" w:cs="Times New Roman" w:eastAsia="Times New Roman" w:hAnsi="Times New Roman"/>
          <w:sz w:val="22"/>
          <w:szCs w:val="22"/>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20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(1)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or (2) the accounts of which would be consolidated with those of the parent in the parent’s consolidated financial statements if such financial statements were prepared in accordance with GAAP as of such date. Unless otherwise specified, all references herein to a “Subsidiary” or to “Subsidiaries” shall refer to a Subsidiary or Subsidiaries of the Borrower.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ind w:right="4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Obligations</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84"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2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Synthetic Debt</w:t>
      </w:r>
      <w:r>
        <w:rPr>
          <w:rFonts w:ascii="Times New Roman" w:cs="Times New Roman" w:eastAsia="Times New Roman" w:hAnsi="Times New Roman"/>
          <w:sz w:val="21"/>
          <w:szCs w:val="21"/>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04"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Borrowings</w:t>
      </w:r>
      <w:r>
        <w:rPr>
          <w:rFonts w:ascii="Times New Roman" w:cs="Times New Roman" w:eastAsia="Times New Roman" w:hAnsi="Times New Roman"/>
          <w:sz w:val="22"/>
          <w:szCs w:val="22"/>
          <w:color w:val="auto"/>
        </w:rPr>
        <w:t xml:space="preserve">” means a borrowing consisting of simultaneous Term Loans of the same Type and, in the case of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Rate Loans, having the same Interest Period made by each of the Term Lenders pursuant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Section 2.01</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Commitment</w:t>
      </w:r>
      <w:r>
        <w:rPr>
          <w:rFonts w:ascii="Times New Roman" w:cs="Times New Roman" w:eastAsia="Times New Roman" w:hAnsi="Times New Roman"/>
          <w:sz w:val="21"/>
          <w:szCs w:val="21"/>
          <w:color w:val="auto"/>
        </w:rPr>
        <w:t xml:space="preserve">” means, as to each Term Lender, its obligation to make Term Loans on the Closing Date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in the amount of its Commitment or as set forth in the Assignment and Assumption pursuant to which such Lender becomes a party hereto, as applicable, as such amount may be adjusted from time to time in accordance with this Agreement.</w:t>
      </w:r>
    </w:p>
    <w:p>
      <w:pPr>
        <w:spacing w:after="0" w:line="184" w:lineRule="exact"/>
        <w:rPr>
          <w:sz w:val="20"/>
          <w:szCs w:val="20"/>
          <w:color w:val="auto"/>
        </w:rPr>
      </w:pPr>
    </w:p>
    <w:p>
      <w:pPr>
        <w:jc w:val="both"/>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xml:space="preserve">” means, at any time, the </w:t>
      </w:r>
      <w:r>
        <w:rPr>
          <w:rFonts w:ascii="Times New Roman" w:cs="Times New Roman" w:eastAsia="Times New Roman" w:hAnsi="Times New Roman"/>
          <w:sz w:val="22"/>
          <w:szCs w:val="22"/>
          <w:u w:val="single" w:color="auto"/>
          <w:color w:val="auto"/>
        </w:rPr>
        <w:t>sum</w:t>
      </w:r>
      <w:r>
        <w:rPr>
          <w:rFonts w:ascii="Times New Roman" w:cs="Times New Roman" w:eastAsia="Times New Roman" w:hAnsi="Times New Roman"/>
          <w:sz w:val="22"/>
          <w:szCs w:val="22"/>
          <w:color w:val="auto"/>
        </w:rPr>
        <w:t xml:space="preserve"> of (a) the aggregate amount of the unused Term Commitments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principal amount of the Term Loans of all Term Lenders outstanding at such time. As of the Closing Date, the Term Facility is $150,000,000.</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78" w:name="page79"/>
    <w:bookmarkEnd w:id="78"/>
    <w:p>
      <w:pPr>
        <w:ind w:right="1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means, at any time, any Lender that either has an unused Term Commitment or holds Term Loans at such time, or both.</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xml:space="preserve">” means the term loans made by the Lenders to the Borrower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xml:space="preserve">” means a promissory note made by the Borrower in favor of a Term Lender (and its registered assigns) evidencing Term Loans made by such Term Lender,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“Term SOFR” means,</w:t>
      </w:r>
    </w:p>
    <w:p>
      <w:pPr>
        <w:spacing w:after="0" w:line="233" w:lineRule="exact"/>
        <w:rPr>
          <w:sz w:val="20"/>
          <w:szCs w:val="20"/>
          <w:color w:val="auto"/>
        </w:rPr>
      </w:pPr>
    </w:p>
    <w:p>
      <w:pPr>
        <w:ind w:firstLine="656"/>
        <w:spacing w:after="0" w:line="234" w:lineRule="auto"/>
        <w:tabs>
          <w:tab w:leader="none" w:pos="1428" w:val="left"/>
        </w:tabs>
        <w:numPr>
          <w:ilvl w:val="0"/>
          <w:numId w:val="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for any calculation with respect to an Adjusted Term SOFR Rate Loan, the Term SOFR Reference Rate for a tenor comparable to the applicable Interest Period on the day (such day, the “Periodic Term SOFR Determination Day”) that is two (2) U.S. Government Securities </w:t>
      </w:r>
      <w:r>
        <w:rPr>
          <w:rFonts w:ascii="Times New Roman" w:cs="Times New Roman" w:eastAsia="Times New Roman" w:hAnsi="Times New Roman"/>
          <w:sz w:val="22"/>
          <w:szCs w:val="22"/>
          <w:u w:val="single" w:color="auto"/>
          <w:color w:val="008000"/>
        </w:rPr>
        <w:t>Business Days prior to the first day of such Interest Period,</w:t>
      </w:r>
      <w:r>
        <w:rPr>
          <w:rFonts w:ascii="Times New Roman" w:cs="Times New Roman" w:eastAsia="Times New Roman" w:hAnsi="Times New Roman"/>
          <w:sz w:val="22"/>
          <w:szCs w:val="22"/>
          <w:u w:val="single" w:color="auto"/>
          <w:color w:val="0000FF"/>
        </w:rPr>
        <w:t xml:space="preserve"> as such rate is published by the Term SOFR Administrator; provided, however, that if as of 5:00 p.m</w:t>
      </w:r>
      <w:r>
        <w:rPr>
          <w:rFonts w:ascii="Times New Roman" w:cs="Times New Roman" w:eastAsia="Times New Roman" w:hAnsi="Times New Roman"/>
          <w:sz w:val="22"/>
          <w:szCs w:val="22"/>
          <w:u w:val="single" w:color="auto"/>
          <w:color w:val="008000"/>
        </w:rPr>
        <w:t>. (New York City time) on</w:t>
      </w:r>
      <w:r>
        <w:rPr>
          <w:rFonts w:ascii="Times New Roman" w:cs="Times New Roman" w:eastAsia="Times New Roman" w:hAnsi="Times New Roman"/>
          <w:sz w:val="22"/>
          <w:szCs w:val="22"/>
          <w:u w:val="single" w:color="auto"/>
          <w:color w:val="0000FF"/>
        </w:rPr>
        <w:t xml:space="preserve">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6" w:lineRule="exact"/>
        <w:rPr>
          <w:rFonts w:ascii="Times New Roman" w:cs="Times New Roman" w:eastAsia="Times New Roman" w:hAnsi="Times New Roman"/>
          <w:sz w:val="22"/>
          <w:szCs w:val="22"/>
          <w:u w:val="single" w:color="auto"/>
          <w:color w:val="0000FF"/>
        </w:rPr>
      </w:pPr>
    </w:p>
    <w:p>
      <w:pPr>
        <w:ind w:right="40" w:firstLine="656"/>
        <w:spacing w:after="0" w:line="234" w:lineRule="auto"/>
        <w:tabs>
          <w:tab w:leader="none" w:pos="1440" w:val="left"/>
        </w:tabs>
        <w:numPr>
          <w:ilvl w:val="0"/>
          <w:numId w:val="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w:t>
      </w:r>
      <w:r>
        <w:rPr>
          <w:rFonts w:ascii="Times New Roman" w:cs="Times New Roman" w:eastAsia="Times New Roman" w:hAnsi="Times New Roman"/>
          <w:sz w:val="22"/>
          <w:szCs w:val="22"/>
          <w:u w:val="single" w:color="auto"/>
          <w:color w:val="008000"/>
        </w:rPr>
        <w:t>5:00</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p.m. (New York City time) on </w:t>
      </w:r>
      <w:r>
        <w:rPr>
          <w:rFonts w:ascii="Times New Roman" w:cs="Times New Roman" w:eastAsia="Times New Roman" w:hAnsi="Times New Roman"/>
          <w:sz w:val="22"/>
          <w:szCs w:val="22"/>
          <w:u w:val="single" w:color="auto"/>
          <w:color w:val="0000FF"/>
        </w:rPr>
        <w:t>any Base Rate Term SOFR Determination Day the Term SOFR Reference Rate for the applicable</w:t>
      </w:r>
      <w:r>
        <w:rPr>
          <w:rFonts w:ascii="Times New Roman" w:cs="Times New Roman" w:eastAsia="Times New Roman" w:hAnsi="Times New Roman"/>
          <w:sz w:val="22"/>
          <w:szCs w:val="22"/>
          <w:u w:val="single" w:color="auto"/>
          <w:color w:val="008000"/>
        </w:rPr>
        <w:t xml:space="preserve"> </w:t>
      </w:r>
      <w:r>
        <w:rPr>
          <w:rFonts w:ascii="Times New Roman" w:cs="Times New Roman" w:eastAsia="Times New Roman" w:hAnsi="Times New Roman"/>
          <w:sz w:val="22"/>
          <w:szCs w:val="22"/>
          <w:u w:val="single" w:color="auto"/>
          <w:color w:val="0000FF"/>
        </w:rPr>
        <w:t>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“Term SOFR Adjustment” means a percentage per annum as set forth below for the applicable Interest Period therefor: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79" w:name="page80"/>
    <w:bookmarkEnd w:id="79"/>
    <w:tbl>
      <w:tblPr>
        <w:tblLayout w:type="fixed"/>
        <w:tblInd w:w="1150" w:type="dxa"/>
        <w:tblCellMar>
          <w:top w:w="0" w:type="dxa"/>
          <w:left w:w="0" w:type="dxa"/>
          <w:bottom w:w="0" w:type="dxa"/>
          <w:right w:w="0" w:type="dxa"/>
        </w:tblCellMar>
      </w:tblPr>
      <w:tr>
        <w:trPr>
          <w:trHeight w:val="250"/>
        </w:trPr>
        <w:tc>
          <w:tcPr>
            <w:tcW w:w="1660" w:type="dxa"/>
            <w:vAlign w:val="bottom"/>
            <w:tcBorders>
              <w:top w:val="single" w:sz="8" w:color="auto"/>
              <w:left w:val="single" w:sz="8" w:color="auto"/>
              <w:bottom w:val="single" w:sz="8" w:color="auto"/>
            </w:tcBorders>
            <w:shd w:val="clear" w:color="auto" w:fill="CC99FF"/>
          </w:tcPr>
          <w:p>
            <w:pPr>
              <w:spacing w:after="0"/>
              <w:rPr>
                <w:sz w:val="21"/>
                <w:szCs w:val="21"/>
                <w:color w:val="auto"/>
              </w:rPr>
            </w:pPr>
          </w:p>
        </w:tc>
        <w:tc>
          <w:tcPr>
            <w:tcW w:w="2840" w:type="dxa"/>
            <w:vAlign w:val="bottom"/>
            <w:tcBorders>
              <w:top w:val="single" w:sz="8" w:color="auto"/>
              <w:bottom w:val="single" w:sz="8" w:color="auto"/>
              <w:right w:val="single" w:sz="8" w:color="auto"/>
            </w:tcBorders>
            <w:gridSpan w:val="7"/>
            <w:shd w:val="clear" w:color="auto" w:fill="CC99FF"/>
          </w:tcPr>
          <w:p>
            <w:pPr>
              <w:jc w:val="center"/>
              <w:ind w:right="1680"/>
              <w:spacing w:after="0" w:line="202" w:lineRule="exact"/>
              <w:rPr>
                <w:sz w:val="20"/>
                <w:szCs w:val="20"/>
                <w:color w:val="auto"/>
              </w:rPr>
            </w:pPr>
            <w:r>
              <w:rPr>
                <w:rFonts w:ascii="Times New Roman" w:cs="Times New Roman" w:eastAsia="Times New Roman" w:hAnsi="Times New Roman"/>
                <w:sz w:val="18"/>
                <w:szCs w:val="18"/>
                <w:b w:val="1"/>
                <w:bCs w:val="1"/>
                <w:color w:val="0000FF"/>
              </w:rPr>
              <w:t>Interest Period</w:t>
            </w:r>
          </w:p>
        </w:tc>
        <w:tc>
          <w:tcPr>
            <w:tcW w:w="1800" w:type="dxa"/>
            <w:vAlign w:val="bottom"/>
            <w:tcBorders>
              <w:top w:val="single" w:sz="8" w:color="auto"/>
              <w:bottom w:val="single" w:sz="8" w:color="auto"/>
            </w:tcBorders>
            <w:shd w:val="clear" w:color="auto" w:fill="CC99FF"/>
          </w:tcPr>
          <w:p>
            <w:pPr>
              <w:spacing w:after="0"/>
              <w:rPr>
                <w:sz w:val="21"/>
                <w:szCs w:val="21"/>
                <w:color w:val="auto"/>
              </w:rPr>
            </w:pPr>
          </w:p>
        </w:tc>
        <w:tc>
          <w:tcPr>
            <w:tcW w:w="2680" w:type="dxa"/>
            <w:vAlign w:val="bottom"/>
            <w:tcBorders>
              <w:top w:val="single" w:sz="8" w:color="auto"/>
              <w:bottom w:val="single" w:sz="8" w:color="auto"/>
              <w:right w:val="single" w:sz="8" w:color="auto"/>
            </w:tcBorders>
            <w:gridSpan w:val="4"/>
            <w:shd w:val="clear" w:color="auto" w:fill="CC99FF"/>
          </w:tcPr>
          <w:p>
            <w:pPr>
              <w:jc w:val="center"/>
              <w:ind w:right="1840"/>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Percentage</w:t>
            </w:r>
          </w:p>
        </w:tc>
      </w:tr>
      <w:tr>
        <w:trPr>
          <w:trHeight w:val="223"/>
        </w:trPr>
        <w:tc>
          <w:tcPr>
            <w:tcW w:w="1660" w:type="dxa"/>
            <w:vAlign w:val="bottom"/>
            <w:tcBorders>
              <w:left w:val="single" w:sz="8" w:color="auto"/>
              <w:bottom w:val="single" w:sz="8" w:color="auto"/>
            </w:tcBorders>
            <w:shd w:val="clear" w:color="auto" w:fill="CC99FF"/>
          </w:tcPr>
          <w:p>
            <w:pPr>
              <w:spacing w:after="0"/>
              <w:rPr>
                <w:sz w:val="19"/>
                <w:szCs w:val="19"/>
                <w:color w:val="auto"/>
              </w:rPr>
            </w:pPr>
          </w:p>
        </w:tc>
        <w:tc>
          <w:tcPr>
            <w:tcW w:w="80" w:type="dxa"/>
            <w:vAlign w:val="bottom"/>
            <w:tcBorders>
              <w:bottom w:val="single" w:sz="8" w:color="auto"/>
            </w:tcBorders>
            <w:shd w:val="clear" w:color="auto" w:fill="CC99FF"/>
          </w:tcPr>
          <w:p>
            <w:pPr>
              <w:spacing w:after="0"/>
              <w:rPr>
                <w:sz w:val="19"/>
                <w:szCs w:val="19"/>
                <w:color w:val="auto"/>
              </w:rPr>
            </w:pPr>
          </w:p>
        </w:tc>
        <w:tc>
          <w:tcPr>
            <w:tcW w:w="100" w:type="dxa"/>
            <w:vAlign w:val="bottom"/>
            <w:tcBorders>
              <w:bottom w:val="single" w:sz="8" w:color="auto"/>
            </w:tcBorders>
            <w:shd w:val="clear" w:color="auto" w:fill="CC99FF"/>
          </w:tcPr>
          <w:p>
            <w:pPr>
              <w:spacing w:after="0"/>
              <w:rPr>
                <w:sz w:val="19"/>
                <w:szCs w:val="19"/>
                <w:color w:val="auto"/>
              </w:rPr>
            </w:pPr>
          </w:p>
        </w:tc>
        <w:tc>
          <w:tcPr>
            <w:tcW w:w="2660" w:type="dxa"/>
            <w:vAlign w:val="bottom"/>
            <w:tcBorders>
              <w:bottom w:val="single" w:sz="8" w:color="auto"/>
              <w:right w:val="single" w:sz="8" w:color="auto"/>
            </w:tcBorders>
            <w:gridSpan w:val="5"/>
            <w:shd w:val="clear" w:color="auto" w:fill="CC99FF"/>
          </w:tcPr>
          <w:p>
            <w:pPr>
              <w:jc w:val="center"/>
              <w:ind w:right="1860"/>
              <w:spacing w:after="0" w:line="176" w:lineRule="exact"/>
              <w:rPr>
                <w:sz w:val="20"/>
                <w:szCs w:val="20"/>
                <w:color w:val="auto"/>
              </w:rPr>
            </w:pPr>
            <w:r>
              <w:rPr>
                <w:rFonts w:ascii="Times New Roman" w:cs="Times New Roman" w:eastAsia="Times New Roman" w:hAnsi="Times New Roman"/>
                <w:sz w:val="18"/>
                <w:szCs w:val="18"/>
                <w:color w:val="0000FF"/>
                <w:w w:val="99"/>
              </w:rPr>
              <w:t>One month</w:t>
            </w:r>
          </w:p>
        </w:tc>
        <w:tc>
          <w:tcPr>
            <w:tcW w:w="2460" w:type="dxa"/>
            <w:vAlign w:val="bottom"/>
            <w:tcBorders>
              <w:bottom w:val="single" w:sz="8" w:color="auto"/>
            </w:tcBorders>
            <w:gridSpan w:val="3"/>
            <w:shd w:val="clear" w:color="auto" w:fill="CC99FF"/>
          </w:tcPr>
          <w:p>
            <w:pPr>
              <w:jc w:val="center"/>
              <w:ind w:left="1890"/>
              <w:spacing w:after="0" w:line="176" w:lineRule="exact"/>
              <w:rPr>
                <w:sz w:val="20"/>
                <w:szCs w:val="20"/>
                <w:color w:val="auto"/>
              </w:rPr>
            </w:pPr>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10%</w:t>
            </w:r>
          </w:p>
        </w:tc>
        <w:tc>
          <w:tcPr>
            <w:tcW w:w="180" w:type="dxa"/>
            <w:vAlign w:val="bottom"/>
            <w:tcBorders>
              <w:bottom w:val="single" w:sz="8" w:color="auto"/>
            </w:tcBorders>
            <w:shd w:val="clear" w:color="auto" w:fill="CC99FF"/>
          </w:tcPr>
          <w:p>
            <w:pPr>
              <w:spacing w:after="0"/>
              <w:rPr>
                <w:sz w:val="19"/>
                <w:szCs w:val="19"/>
                <w:color w:val="auto"/>
              </w:rPr>
            </w:pPr>
          </w:p>
        </w:tc>
        <w:tc>
          <w:tcPr>
            <w:tcW w:w="1840" w:type="dxa"/>
            <w:vAlign w:val="bottom"/>
            <w:tcBorders>
              <w:bottom w:val="single" w:sz="8" w:color="auto"/>
              <w:right w:val="single" w:sz="8" w:color="auto"/>
            </w:tcBorders>
            <w:shd w:val="clear" w:color="auto" w:fill="CC99FF"/>
          </w:tcPr>
          <w:p>
            <w:pPr>
              <w:spacing w:after="0"/>
              <w:rPr>
                <w:sz w:val="19"/>
                <w:szCs w:val="19"/>
                <w:color w:val="auto"/>
              </w:rPr>
            </w:pPr>
          </w:p>
        </w:tc>
      </w:tr>
      <w:tr>
        <w:trPr>
          <w:trHeight w:val="223"/>
        </w:trPr>
        <w:tc>
          <w:tcPr>
            <w:tcW w:w="1660" w:type="dxa"/>
            <w:vAlign w:val="bottom"/>
            <w:tcBorders>
              <w:left w:val="single" w:sz="8" w:color="auto"/>
              <w:bottom w:val="single" w:sz="8" w:color="auto"/>
            </w:tcBorders>
            <w:shd w:val="clear" w:color="auto" w:fill="CC99FF"/>
          </w:tcPr>
          <w:p>
            <w:pPr>
              <w:spacing w:after="0"/>
              <w:rPr>
                <w:sz w:val="19"/>
                <w:szCs w:val="19"/>
                <w:color w:val="auto"/>
              </w:rPr>
            </w:pPr>
          </w:p>
        </w:tc>
        <w:tc>
          <w:tcPr>
            <w:tcW w:w="2840" w:type="dxa"/>
            <w:vAlign w:val="bottom"/>
            <w:tcBorders>
              <w:bottom w:val="single" w:sz="8" w:color="auto"/>
              <w:right w:val="single" w:sz="8" w:color="auto"/>
            </w:tcBorders>
            <w:gridSpan w:val="7"/>
            <w:shd w:val="clear" w:color="auto" w:fill="CC99FF"/>
          </w:tcPr>
          <w:p>
            <w:pPr>
              <w:jc w:val="center"/>
              <w:ind w:right="1680"/>
              <w:spacing w:after="0" w:line="176" w:lineRule="exact"/>
              <w:rPr>
                <w:sz w:val="20"/>
                <w:szCs w:val="20"/>
                <w:color w:val="auto"/>
              </w:rPr>
            </w:pPr>
            <w:r>
              <w:rPr>
                <w:rFonts w:ascii="Times New Roman" w:cs="Times New Roman" w:eastAsia="Times New Roman" w:hAnsi="Times New Roman"/>
                <w:sz w:val="18"/>
                <w:szCs w:val="18"/>
                <w:color w:val="0000FF"/>
              </w:rPr>
              <w:t>Three months</w:t>
            </w:r>
          </w:p>
        </w:tc>
        <w:tc>
          <w:tcPr>
            <w:tcW w:w="2460" w:type="dxa"/>
            <w:vAlign w:val="bottom"/>
            <w:tcBorders>
              <w:bottom w:val="single" w:sz="8" w:color="auto"/>
            </w:tcBorders>
            <w:gridSpan w:val="3"/>
            <w:shd w:val="clear" w:color="auto" w:fill="CC99FF"/>
          </w:tcPr>
          <w:p>
            <w:pPr>
              <w:jc w:val="center"/>
              <w:ind w:left="1890"/>
              <w:spacing w:after="0" w:line="176" w:lineRule="exact"/>
              <w:rPr>
                <w:sz w:val="20"/>
                <w:szCs w:val="20"/>
                <w:color w:val="auto"/>
              </w:rPr>
            </w:pPr>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15%</w:t>
            </w:r>
          </w:p>
        </w:tc>
        <w:tc>
          <w:tcPr>
            <w:tcW w:w="180" w:type="dxa"/>
            <w:vAlign w:val="bottom"/>
            <w:tcBorders>
              <w:bottom w:val="single" w:sz="8" w:color="auto"/>
            </w:tcBorders>
            <w:shd w:val="clear" w:color="auto" w:fill="CC99FF"/>
          </w:tcPr>
          <w:p>
            <w:pPr>
              <w:spacing w:after="0"/>
              <w:rPr>
                <w:sz w:val="19"/>
                <w:szCs w:val="19"/>
                <w:color w:val="auto"/>
              </w:rPr>
            </w:pPr>
          </w:p>
        </w:tc>
        <w:tc>
          <w:tcPr>
            <w:tcW w:w="1840" w:type="dxa"/>
            <w:vAlign w:val="bottom"/>
            <w:tcBorders>
              <w:bottom w:val="single" w:sz="8" w:color="auto"/>
              <w:right w:val="single" w:sz="8" w:color="auto"/>
            </w:tcBorders>
            <w:shd w:val="clear" w:color="auto" w:fill="CC99FF"/>
          </w:tcPr>
          <w:p>
            <w:pPr>
              <w:spacing w:after="0"/>
              <w:rPr>
                <w:sz w:val="19"/>
                <w:szCs w:val="19"/>
                <w:color w:val="auto"/>
              </w:rPr>
            </w:pPr>
          </w:p>
        </w:tc>
      </w:tr>
      <w:tr>
        <w:trPr>
          <w:trHeight w:val="223"/>
        </w:trPr>
        <w:tc>
          <w:tcPr>
            <w:tcW w:w="1660" w:type="dxa"/>
            <w:vAlign w:val="bottom"/>
            <w:tcBorders>
              <w:left w:val="single" w:sz="8" w:color="auto"/>
              <w:bottom w:val="single" w:sz="8" w:color="auto"/>
            </w:tcBorders>
            <w:shd w:val="clear" w:color="auto" w:fill="CC99FF"/>
          </w:tcPr>
          <w:p>
            <w:pPr>
              <w:spacing w:after="0"/>
              <w:rPr>
                <w:sz w:val="19"/>
                <w:szCs w:val="19"/>
                <w:color w:val="auto"/>
              </w:rPr>
            </w:pPr>
          </w:p>
        </w:tc>
        <w:tc>
          <w:tcPr>
            <w:tcW w:w="80" w:type="dxa"/>
            <w:vAlign w:val="bottom"/>
            <w:tcBorders>
              <w:bottom w:val="single" w:sz="8" w:color="auto"/>
            </w:tcBorders>
            <w:shd w:val="clear" w:color="auto" w:fill="CC99FF"/>
          </w:tcPr>
          <w:p>
            <w:pPr>
              <w:spacing w:after="0"/>
              <w:rPr>
                <w:sz w:val="19"/>
                <w:szCs w:val="19"/>
                <w:color w:val="auto"/>
              </w:rPr>
            </w:pPr>
          </w:p>
        </w:tc>
        <w:tc>
          <w:tcPr>
            <w:tcW w:w="2760" w:type="dxa"/>
            <w:vAlign w:val="bottom"/>
            <w:tcBorders>
              <w:bottom w:val="single" w:sz="8" w:color="auto"/>
              <w:right w:val="single" w:sz="8" w:color="auto"/>
            </w:tcBorders>
            <w:gridSpan w:val="6"/>
            <w:shd w:val="clear" w:color="auto" w:fill="CC99FF"/>
          </w:tcPr>
          <w:p>
            <w:pPr>
              <w:jc w:val="center"/>
              <w:ind w:right="1740"/>
              <w:spacing w:after="0" w:line="176" w:lineRule="exact"/>
              <w:rPr>
                <w:sz w:val="20"/>
                <w:szCs w:val="20"/>
                <w:color w:val="auto"/>
              </w:rPr>
            </w:pPr>
            <w:r>
              <w:rPr>
                <w:rFonts w:ascii="Times New Roman" w:cs="Times New Roman" w:eastAsia="Times New Roman" w:hAnsi="Times New Roman"/>
                <w:sz w:val="18"/>
                <w:szCs w:val="18"/>
                <w:color w:val="0000FF"/>
              </w:rPr>
              <w:t>Six months</w:t>
            </w:r>
          </w:p>
        </w:tc>
        <w:tc>
          <w:tcPr>
            <w:tcW w:w="2460" w:type="dxa"/>
            <w:vAlign w:val="bottom"/>
            <w:tcBorders>
              <w:bottom w:val="single" w:sz="8" w:color="auto"/>
            </w:tcBorders>
            <w:gridSpan w:val="3"/>
            <w:shd w:val="clear" w:color="auto" w:fill="CC99FF"/>
          </w:tcPr>
          <w:p>
            <w:pPr>
              <w:jc w:val="center"/>
              <w:ind w:left="1890"/>
              <w:spacing w:after="0" w:line="176" w:lineRule="exact"/>
              <w:rPr>
                <w:sz w:val="20"/>
                <w:szCs w:val="20"/>
                <w:color w:val="auto"/>
              </w:rPr>
            </w:pPr>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25%</w:t>
            </w:r>
          </w:p>
        </w:tc>
        <w:tc>
          <w:tcPr>
            <w:tcW w:w="180" w:type="dxa"/>
            <w:vAlign w:val="bottom"/>
            <w:tcBorders>
              <w:bottom w:val="single" w:sz="8" w:color="auto"/>
            </w:tcBorders>
            <w:shd w:val="clear" w:color="auto" w:fill="CC99FF"/>
          </w:tcPr>
          <w:p>
            <w:pPr>
              <w:spacing w:after="0"/>
              <w:rPr>
                <w:sz w:val="19"/>
                <w:szCs w:val="19"/>
                <w:color w:val="auto"/>
              </w:rPr>
            </w:pPr>
          </w:p>
        </w:tc>
        <w:tc>
          <w:tcPr>
            <w:tcW w:w="1840" w:type="dxa"/>
            <w:vAlign w:val="bottom"/>
            <w:tcBorders>
              <w:bottom w:val="single" w:sz="8" w:color="auto"/>
              <w:right w:val="single" w:sz="8" w:color="auto"/>
            </w:tcBorders>
            <w:shd w:val="clear" w:color="auto" w:fill="CC99FF"/>
          </w:tcPr>
          <w:p>
            <w:pPr>
              <w:spacing w:after="0"/>
              <w:rPr>
                <w:sz w:val="19"/>
                <w:szCs w:val="19"/>
                <w:color w:val="auto"/>
              </w:rPr>
            </w:pPr>
          </w:p>
        </w:tc>
      </w:tr>
    </w:tbl>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 xml:space="preserve">“Term SOFR Administrator” means CME Group Benchmark Administration Limited (CBA) (or a successor administrator of the Term SOFR Reference Rate </w:t>
      </w:r>
      <w:r>
        <w:rPr>
          <w:rFonts w:ascii="Times New Roman" w:cs="Times New Roman" w:eastAsia="Times New Roman" w:hAnsi="Times New Roman"/>
          <w:sz w:val="18"/>
          <w:szCs w:val="18"/>
          <w:u w:val="single" w:color="auto"/>
          <w:color w:val="008000"/>
        </w:rPr>
        <w:t>selected by the Administrative Agent in its reasonable discretion</w:t>
      </w:r>
      <w:r>
        <w:rPr>
          <w:rFonts w:ascii="Times New Roman" w:cs="Times New Roman" w:eastAsia="Times New Roman" w:hAnsi="Times New Roman"/>
          <w:sz w:val="18"/>
          <w:szCs w:val="18"/>
          <w:u w:val="single" w:color="auto"/>
          <w:color w:val="0000FF"/>
        </w:rPr>
        <w:t>).</w:t>
      </w:r>
    </w:p>
    <w:p>
      <w:pPr>
        <w:spacing w:after="0" w:line="179" w:lineRule="exact"/>
        <w:rPr>
          <w:sz w:val="20"/>
          <w:szCs w:val="20"/>
          <w:color w:val="auto"/>
        </w:rPr>
      </w:pPr>
    </w:p>
    <w:p>
      <w:pPr>
        <w:ind w:left="660" w:right="54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FF0000"/>
          <w:strike w:val="1"/>
        </w:rPr>
        <w:t>” means, for the applicable Corresponding Tenor as of the applicable Reference Time,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Reference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means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forward-looking term rate based on 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rPr>
        <w:t>that has been selected or recommended by the Relevant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Governmental Body</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-343535</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-240665</wp:posOffset>
            </wp:positionV>
            <wp:extent cx="30810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Exposure</w:t>
      </w:r>
      <w:r>
        <w:rPr>
          <w:rFonts w:ascii="Times New Roman" w:cs="Times New Roman" w:eastAsia="Times New Roman" w:hAnsi="Times New Roman"/>
          <w:sz w:val="22"/>
          <w:szCs w:val="22"/>
          <w:color w:val="auto"/>
        </w:rPr>
        <w:t>” means, as to any Term Lender at any time, the unused Term Commitments and the aggregate principal amount of the outstanding Term Loans of such Term Lender at such time.</w:t>
      </w:r>
    </w:p>
    <w:p>
      <w:pPr>
        <w:spacing w:after="0" w:line="185" w:lineRule="exact"/>
        <w:rPr>
          <w:sz w:val="20"/>
          <w:szCs w:val="20"/>
          <w:color w:val="auto"/>
        </w:rPr>
      </w:pPr>
    </w:p>
    <w:p>
      <w:pPr>
        <w:ind w:right="8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Security Agreement</w:t>
      </w:r>
      <w:r>
        <w:rPr>
          <w:rFonts w:ascii="Times New Roman" w:cs="Times New Roman" w:eastAsia="Times New Roman" w:hAnsi="Times New Roman"/>
          <w:sz w:val="22"/>
          <w:szCs w:val="22"/>
          <w:color w:val="auto"/>
        </w:rPr>
        <w:t>” means a trademark security agreement or notice of grant of security interest in trademarks, in each case in form and substance reasonably satisfactory to the Administrative Agent.</w:t>
      </w:r>
    </w:p>
    <w:p>
      <w:pPr>
        <w:spacing w:after="0" w:line="18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collectively, (a) the entering into by the Loan Parties and their applicable Subsidiaries of the Loan Documents to which they are or are intended to be a party, (b) the refinancing of the Existing Credit Agreement Indebtedness and the termination of all commitments with respect thereto, (c) the issuance of the Series D Preferred Stock and the redemption of the Borrower’s Series B preferred Equity Interests substantially concurrently therewith, and (d) the payment of the fees and expenses incurred in connection with the consummation of the foregoing.</w:t>
      </w:r>
    </w:p>
    <w:p>
      <w:pPr>
        <w:spacing w:after="0" w:line="204"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xml:space="preserve">” means all customary and reasonable transaction fees, charges and other similar amounts related to the Transactions or any Acquisitions completed during the term of this Agreement in accordance with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(including, without limitation, any financing fees, merger and acquisition fees, legal fees and expenses, original issue discount, due diligence fees or any other fees and expenses in connection therewith), in each case to the extent paid within six (6) months of the Closing Date or the closing date of such Acquisition, as applicable.</w:t>
      </w:r>
    </w:p>
    <w:p>
      <w:pPr>
        <w:spacing w:after="0" w:line="20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means, with respect to a prepayment prior to the first anniversary of the Closing Date, the yield to maturity at the time of computation of United States Treasury securities with a constant maturity (as compiled and published in the most recent Federal Reserve Statistical Release H.15(519) that has become publicly available at least two (2) Business Days prior to such prepayment date (or, if such Federal Reserve Statistical Release referred to in the previous parenthetical is no longer published, any publicly available source of similar market data)) most nearly equal to the period from such prepayment date to the first anniversary of the Closing Date; provided that if the period from such prepayment date to the first anniversary of the Closing Date is not equal to the constant maturity of the United States Treasury security for which a weekly average yield is given, the Treasury Rate shall be obtained by linear interpolation (calculated to the nearest one-twelfth of a twelve (12) month period) from the weekly average yields of United States Treasury securities for which such yields are given, except that if the period from such prepayment date to the to the first anniversary of the Closing Date, is less than one year, the weekly average yield on actually traded United States Treasury securities adjusted to a constant maturity of one year shall be used.</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Account</w:t>
      </w:r>
      <w:r>
        <w:rPr>
          <w:rFonts w:ascii="Times New Roman" w:cs="Times New Roman" w:eastAsia="Times New Roman" w:hAnsi="Times New Roman"/>
          <w:sz w:val="22"/>
          <w:szCs w:val="22"/>
          <w:color w:val="auto"/>
        </w:rPr>
        <w:t>” means any accounts or trusts used solely to hold Trust Funds.</w:t>
      </w:r>
    </w:p>
    <w:p>
      <w:pPr>
        <w:spacing w:after="0" w:line="234"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Funds</w:t>
      </w:r>
      <w:r>
        <w:rPr>
          <w:rFonts w:ascii="Times New Roman" w:cs="Times New Roman" w:eastAsia="Times New Roman" w:hAnsi="Times New Roman"/>
          <w:sz w:val="22"/>
          <w:szCs w:val="22"/>
          <w:color w:val="auto"/>
        </w:rPr>
        <w:t xml:space="preserve">” means, to the extent segregated from other assets of the Loan Parties in a segregated account that contains amounts comprised solely and exclusively of such Trust Funds, cash, Cash Equivalents or other assets comprised solely of: (1) funds used for payroll and payroll taxes and other employee benefit payments to or for the benefit of such Loan Party’s employees; (2) all taxes required to be collected, remitted or withheld (including federal and state withholding taxes (including the employer’s share thereof)); (3) (a) proceeds from the issuance of Indebtedness, (b) proceeds from a Disposition of assets (other than ABL Priority Collateral) and (c) proceeds of insurance and condemnation awards (and payments in lieu thereof) relating to any assets (other than ABL Priority Collateral) in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to the extent such cash or permitted investment is required to be deposited in an account pursuant to the documentation governing any indebtedness having a first priority lien on any such assets; and (4) any other funds that the Borrower or any of its Subsidiaries holds in trust or as an escrow or fiduciary for another person that is not a subsidiary of the Borrower.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xml:space="preserve">” means, with respect to a Loan, its character as a Base Rate Loan or </w:t>
      </w:r>
      <w:r>
        <w:rPr>
          <w:rFonts w:ascii="Times New Roman" w:cs="Times New Roman" w:eastAsia="Times New Roman" w:hAnsi="Times New Roman"/>
          <w:sz w:val="22"/>
          <w:szCs w:val="22"/>
          <w:color w:val="FF0000"/>
          <w:strike w:val="1"/>
        </w:rPr>
        <w:t>a Eurodollar</w:t>
      </w:r>
      <w:r>
        <w:rPr>
          <w:rFonts w:ascii="Times New Roman" w:cs="Times New Roman" w:eastAsia="Times New Roman" w:hAnsi="Times New Roman"/>
          <w:sz w:val="22"/>
          <w:szCs w:val="22"/>
          <w:u w:val="single" w:color="auto"/>
          <w:color w:val="0000FF"/>
        </w:rPr>
        <w:t>an Adjusted Term SOFR</w:t>
      </w:r>
      <w:r>
        <w:rPr>
          <w:rFonts w:ascii="Times New Roman" w:cs="Times New Roman" w:eastAsia="Times New Roman" w:hAnsi="Times New Roman"/>
          <w:sz w:val="22"/>
          <w:szCs w:val="22"/>
          <w:color w:val="auto"/>
        </w:rPr>
        <w:t xml:space="preserve"> Rate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20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20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form time to time) promulgated by the United Kingdom Prudential Regulation Authority) or any person falling within IFPRU</w:t>
      </w:r>
    </w:p>
    <w:p>
      <w:pPr>
        <w:spacing w:after="0" w:line="1"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2"/>
          <w:szCs w:val="22"/>
          <w:color w:val="auto"/>
        </w:rPr>
        <w:t>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85" w:lineRule="exact"/>
        <w:rPr>
          <w:sz w:val="20"/>
          <w:szCs w:val="20"/>
          <w:color w:val="auto"/>
        </w:rPr>
      </w:pPr>
    </w:p>
    <w:p>
      <w:pPr>
        <w:jc w:val="both"/>
        <w:ind w:right="16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Undisclosed Administration</w:t>
      </w:r>
      <w:r>
        <w:rPr>
          <w:rFonts w:ascii="Times New Roman" w:cs="Times New Roman" w:eastAsia="Times New Roman" w:hAnsi="Times New Roman"/>
          <w:sz w:val="21"/>
          <w:szCs w:val="21"/>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 be, is subject to home jurisdiction supervision if applicable law requires that such appointment is not to be publicly disclosed.</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1" w:name="page82"/>
    <w:bookmarkEnd w:id="81"/>
    <w:p>
      <w:pPr>
        <w:ind w:right="14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4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 and Cash Equivalents</w:t>
      </w:r>
      <w:r>
        <w:rPr>
          <w:rFonts w:ascii="Times New Roman" w:cs="Times New Roman" w:eastAsia="Times New Roman" w:hAnsi="Times New Roman"/>
          <w:sz w:val="21"/>
          <w:szCs w:val="21"/>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8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xml:space="preserve">” means any person that is a “United States Person” as defined in Section 7701(a)(30) of the </w:t>
      </w:r>
      <w:r>
        <w:rPr>
          <w:rFonts w:ascii="Times New Roman" w:cs="Times New Roman" w:eastAsia="Times New Roman" w:hAnsi="Times New Roman"/>
          <w:sz w:val="22"/>
          <w:szCs w:val="22"/>
          <w:u w:val="single" w:color="auto"/>
          <w:color w:val="0000FF"/>
        </w:rPr>
        <w:t>Code.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Code.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3.01(e)(ii)(B)(3)</w:t>
      </w:r>
      <w:r>
        <w:rPr>
          <w:rFonts w:ascii="Times New Roman" w:cs="Times New Roman" w:eastAsia="Times New Roman" w:hAnsi="Times New Roman"/>
          <w:sz w:val="22"/>
          <w:szCs w:val="22"/>
          <w:color w:val="auto"/>
        </w:rPr>
        <w:t>.</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USD LIBOR</w:t>
      </w:r>
      <w:r>
        <w:rPr>
          <w:rFonts w:ascii="Times New Roman" w:cs="Times New Roman" w:eastAsia="Times New Roman" w:hAnsi="Times New Roman"/>
          <w:sz w:val="18"/>
          <w:szCs w:val="18"/>
          <w:color w:val="FF0000"/>
          <w:strike w:val="1"/>
        </w:rPr>
        <w:t>” means the London interbank offered rate for U.S. dollars.</w:t>
      </w:r>
    </w:p>
    <w:p>
      <w:pPr>
        <w:spacing w:after="0" w:line="24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Voting Power</w:t>
      </w:r>
      <w:r>
        <w:rPr>
          <w:rFonts w:ascii="Times New Roman" w:cs="Times New Roman" w:eastAsia="Times New Roman" w:hAnsi="Times New Roman"/>
          <w:sz w:val="21"/>
          <w:szCs w:val="21"/>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9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 to Maturity</w:t>
      </w:r>
      <w:r>
        <w:rPr>
          <w:rFonts w:ascii="Times New Roman" w:cs="Times New Roman" w:eastAsia="Times New Roman" w:hAnsi="Times New Roman"/>
          <w:sz w:val="22"/>
          <w:szCs w:val="22"/>
          <w:color w:val="auto"/>
        </w:rPr>
        <w:t>” means, when applied to any Indebtedness at any date, the number of years obtained by dividing:</w:t>
      </w:r>
    </w:p>
    <w:p>
      <w:pPr>
        <w:spacing w:after="0" w:line="185" w:lineRule="exact"/>
        <w:rPr>
          <w:sz w:val="20"/>
          <w:szCs w:val="20"/>
          <w:color w:val="auto"/>
        </w:rPr>
      </w:pPr>
    </w:p>
    <w:p>
      <w:pPr>
        <w:ind w:left="660" w:firstLine="648"/>
        <w:spacing w:after="0" w:line="239" w:lineRule="auto"/>
        <w:rPr>
          <w:sz w:val="20"/>
          <w:szCs w:val="20"/>
          <w:color w:val="auto"/>
        </w:rPr>
      </w:pPr>
      <w:r>
        <w:rPr>
          <w:rFonts w:ascii="Times New Roman" w:cs="Times New Roman" w:eastAsia="Times New Roman" w:hAnsi="Times New Roman"/>
          <w:sz w:val="22"/>
          <w:szCs w:val="22"/>
          <w:color w:val="auto"/>
        </w:rPr>
        <w:t>(a)the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(b)the then outstanding principal amount of such Indebtedness;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2" w:name="page83"/>
    <w:bookmarkEnd w:id="82"/>
    <w:p>
      <w:pPr>
        <w:ind w:righ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the Weighted Average Life to Maturity of any Indebtedness, the effects of any prepayments or amortization made on such Indebtedness prior to the date of such determination will be disregarded.</w:t>
      </w:r>
    </w:p>
    <w:p>
      <w:pPr>
        <w:spacing w:after="0" w:line="179"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w:t>
      </w:r>
      <w:r>
        <w:rPr>
          <w:rFonts w:ascii="Times New Roman" w:cs="Times New Roman" w:eastAsia="Times New Roman" w:hAnsi="Times New Roman"/>
          <w:sz w:val="22"/>
          <w:szCs w:val="22"/>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20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1.02Other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79" w:lineRule="exact"/>
        <w:rPr>
          <w:sz w:val="20"/>
          <w:szCs w:val="20"/>
          <w:color w:val="auto"/>
        </w:rPr>
      </w:pPr>
    </w:p>
    <w:p>
      <w:pPr>
        <w:ind w:left="660" w:right="40" w:firstLine="648"/>
        <w:spacing w:after="0" w:line="243" w:lineRule="auto"/>
        <w:rPr>
          <w:sz w:val="20"/>
          <w:szCs w:val="20"/>
          <w:color w:val="auto"/>
        </w:rPr>
      </w:pPr>
      <w:r>
        <w:rPr>
          <w:rFonts w:ascii="Times New Roman" w:cs="Times New Roman" w:eastAsia="Times New Roman" w:hAnsi="Times New Roman"/>
          <w:sz w:val="21"/>
          <w:szCs w:val="21"/>
          <w:color w:val="auto"/>
        </w:rPr>
        <w:t>(a)The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jc w:val="both"/>
        <w:ind w:right="320" w:firstLine="648"/>
        <w:spacing w:after="0" w:line="244" w:lineRule="auto"/>
        <w:rPr>
          <w:sz w:val="20"/>
          <w:szCs w:val="20"/>
          <w:color w:val="auto"/>
        </w:rPr>
      </w:pPr>
      <w:r>
        <w:rPr>
          <w:rFonts w:ascii="Times New Roman" w:cs="Times New Roman" w:eastAsia="Times New Roman" w:hAnsi="Times New Roman"/>
          <w:sz w:val="22"/>
          <w:szCs w:val="22"/>
          <w:color w:val="auto"/>
        </w:rPr>
        <w:t>(b)In the computation of periods of time from a specified date to a later specified date, the word “from” means “from and including” the words “to” and “until” each mean “to but excluding”; and the word “through” means “to and including.”</w:t>
      </w:r>
    </w:p>
    <w:p>
      <w:pPr>
        <w:spacing w:after="0" w:line="20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(c)Section headings herein and in the other Loan Documents are included for convenience of reference only and shall not affect the interpretation of this Agreement or any other Loan Document.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1.03Accounting Terms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205"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21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Pro Forma Effect</w:t>
      </w:r>
      <w:r>
        <w:rPr>
          <w:rFonts w:ascii="Times New Roman" w:cs="Times New Roman" w:eastAsia="Times New Roman" w:hAnsi="Times New Roman"/>
          <w:sz w:val="22"/>
          <w:szCs w:val="22"/>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or any Disposition outside the ordinary course of business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xml:space="preserve"> during the relevant period for determining compliance with such covenants, such calculations shall be made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3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1" w:right="359" w:bottom="1440" w:gutter="0" w:footer="0" w:header="0"/>
        </w:sectPr>
      </w:pPr>
    </w:p>
    <w:bookmarkStart w:id="84" w:name="page85"/>
    <w:bookmarkEnd w:id="84"/>
    <w:p>
      <w:pPr>
        <w:ind w:left="660" w:right="160" w:firstLine="648"/>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Financing Leases</w:t>
      </w:r>
      <w:r>
        <w:rPr>
          <w:rFonts w:ascii="Times New Roman" w:cs="Times New Roman" w:eastAsia="Times New Roman" w:hAnsi="Times New Roman"/>
          <w:sz w:val="22"/>
          <w:szCs w:val="22"/>
          <w:color w:val="auto"/>
        </w:rPr>
        <w:t>. Notwithstanding anything to the contrary contained in Section 1.03 or in the definition of “Financing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2015, such lease shall not be considered a capital lease or finance lease, and all calculations and deliverables under this Agreement or any other Loan Document shall be made or delivered, as applicable, in accordance therewith.</w:t>
      </w:r>
    </w:p>
    <w:p>
      <w:pPr>
        <w:spacing w:after="0" w:line="21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1.04Rounding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1.05Times of Day; Rates</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79" w:lineRule="exact"/>
        <w:rPr>
          <w:sz w:val="20"/>
          <w:szCs w:val="20"/>
          <w:color w:val="auto"/>
        </w:rPr>
      </w:pPr>
    </w:p>
    <w:p>
      <w:pPr>
        <w:ind w:right="640" w:firstLine="648"/>
        <w:spacing w:after="0" w:line="244" w:lineRule="auto"/>
        <w:rPr>
          <w:sz w:val="20"/>
          <w:szCs w:val="20"/>
          <w:color w:val="auto"/>
        </w:rPr>
      </w:pPr>
      <w:r>
        <w:rPr>
          <w:rFonts w:ascii="Times New Roman" w:cs="Times New Roman" w:eastAsia="Times New Roman" w:hAnsi="Times New Roman"/>
          <w:sz w:val="22"/>
          <w:szCs w:val="22"/>
          <w:color w:val="auto"/>
        </w:rPr>
        <w:t>The Administrative Agent does not warrant, nor accept responsibility, nor shall the Administrative Agent have any liability with respect to the administration, submission or any other matter related to the rates in the definition of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or with respect to any comparable or successor rate thereto.</w:t>
      </w:r>
    </w:p>
    <w:p>
      <w:pPr>
        <w:spacing w:after="0" w:line="21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1.06Currency Equivalents Generally</w:t>
      </w:r>
      <w:r>
        <w:rPr>
          <w:rFonts w:ascii="Times New Roman" w:cs="Times New Roman" w:eastAsia="Times New Roman" w:hAnsi="Times New Roman"/>
          <w:sz w:val="18"/>
          <w:szCs w:val="18"/>
          <w:color w:val="auto"/>
        </w:rPr>
        <w:t xml:space="preserve">. Any amount specified in this Agreement (other than in </w:t>
      </w:r>
      <w:r>
        <w:rPr>
          <w:rFonts w:ascii="Times New Roman" w:cs="Times New Roman" w:eastAsia="Times New Roman" w:hAnsi="Times New Roman"/>
          <w:sz w:val="18"/>
          <w:szCs w:val="18"/>
          <w:u w:val="single" w:color="auto"/>
          <w:color w:val="auto"/>
        </w:rPr>
        <w:t>Article II, 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1.07Effect of Benchmark Transition Event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5" w:name="page86"/>
    <w:bookmarkEnd w:id="85"/>
    <w:p>
      <w:pPr>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Notwithstanding anything to the contrary herein or in any other Loan Document, if a Benchmark Transition Event </w:t>
      </w:r>
      <w:r>
        <w:rPr>
          <w:rFonts w:ascii="Times New Roman" w:cs="Times New Roman" w:eastAsia="Times New Roman" w:hAnsi="Times New Roman"/>
          <w:sz w:val="22"/>
          <w:szCs w:val="22"/>
          <w:color w:val="FF0000"/>
        </w:rPr>
        <w:t>or an Early Opt-in Election, as applicable</w:t>
      </w:r>
      <w:r>
        <w:rPr>
          <w:rFonts w:ascii="Times New Roman" w:cs="Times New Roman" w:eastAsia="Times New Roman" w:hAnsi="Times New Roman"/>
          <w:sz w:val="22"/>
          <w:szCs w:val="22"/>
          <w:color w:val="auto"/>
        </w:rPr>
        <w:t xml:space="preserv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in connection with a Benchmark Transition Event,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w:t>
      </w:r>
      <w:r>
        <w:rPr>
          <w:rFonts w:ascii="Times New Roman" w:cs="Times New Roman" w:eastAsia="Times New Roman" w:hAnsi="Times New Roman"/>
          <w:sz w:val="22"/>
          <w:szCs w:val="22"/>
          <w:color w:val="FF0000"/>
        </w:rPr>
        <w:t>or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connection with an Early Opt-in Election</w:t>
      </w:r>
      <w:r>
        <w:rPr>
          <w:rFonts w:ascii="Times New Roman" w:cs="Times New Roman" w:eastAsia="Times New Roman" w:hAnsi="Times New Roman"/>
          <w:sz w:val="22"/>
          <w:szCs w:val="22"/>
          <w:color w:val="000000"/>
        </w:rPr>
        <w:t>, such Benchmark Replacement will replace such Benchmark for all purposes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hereunder and under any Loan Document in respect of any Benchmark setting at or after 5:00 p.m. (New York City time) on the fifth (5th) Business Day after the date notice of such Benchmark Replacement is provided to the Borrower without any amendment to this Agreement or any other Loan Document, or further action or consent of the Borrower, so long as the Administrative Agent has not received, by such time, written notice of objection to such Benchmark Replacement from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-2089150</wp:posOffset>
            </wp:positionV>
            <wp:extent cx="23075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07590" cy="825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-1009015</wp:posOffset>
            </wp:positionV>
            <wp:extent cx="2895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185"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204"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of (i) any occurrence of a Benchmark Transition </w:t>
      </w:r>
      <w:r>
        <w:rPr>
          <w:rFonts w:ascii="Times New Roman" w:cs="Times New Roman" w:eastAsia="Times New Roman" w:hAnsi="Times New Roman"/>
          <w:sz w:val="22"/>
          <w:szCs w:val="22"/>
          <w:color w:val="FF0000"/>
          <w:strike w:val="1"/>
        </w:rPr>
        <w:t>Event or an Early Opt-in Election, as applicable</w:t>
      </w:r>
      <w:r>
        <w:rPr>
          <w:rFonts w:ascii="Times New Roman" w:cs="Times New Roman" w:eastAsia="Times New Roman" w:hAnsi="Times New Roman"/>
          <w:sz w:val="22"/>
          <w:szCs w:val="22"/>
          <w:color w:val="auto"/>
        </w:rPr>
        <w:t xml:space="preserv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except, in each case, as expressly required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86" w:name="page87"/>
    <w:bookmarkEnd w:id="86"/>
    <w:p>
      <w:pPr>
        <w:ind w:left="660" w:firstLine="648"/>
        <w:spacing w:after="0" w:line="233"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xml:space="preserve">. Notwithstanding anything to the contrary herein or in any other Loan Document, at any time (including in connection with the implementation of a Benchmark Replacement), (i) if the then-current Benchmark is a term rate (including Term SOFR </w:t>
      </w:r>
      <w:r>
        <w:rPr>
          <w:rFonts w:ascii="Times New Roman" w:cs="Times New Roman" w:eastAsia="Times New Roman" w:hAnsi="Times New Roman"/>
          <w:sz w:val="22"/>
          <w:szCs w:val="22"/>
          <w:color w:val="FF0000"/>
          <w:strike w:val="1"/>
        </w:rPr>
        <w:t>or USD LIBOR</w:t>
      </w:r>
      <w:r>
        <w:rPr>
          <w:rFonts w:ascii="Times New Roman" w:cs="Times New Roman" w:eastAsia="Times New Roman" w:hAnsi="Times New Roman"/>
          <w:sz w:val="22"/>
          <w:szCs w:val="22"/>
          <w:u w:val="single" w:color="auto"/>
          <w:color w:val="0000FF"/>
        </w:rPr>
        <w:t>Reference Rate</w:t>
      </w:r>
      <w:r>
        <w:rPr>
          <w:rFonts w:ascii="Times New Roman" w:cs="Times New Roman" w:eastAsia="Times New Roman" w:hAnsi="Times New Roman"/>
          <w:sz w:val="22"/>
          <w:szCs w:val="22"/>
          <w:color w:val="auto"/>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10" w:lineRule="exact"/>
        <w:rPr>
          <w:sz w:val="20"/>
          <w:szCs w:val="20"/>
          <w:color w:val="auto"/>
        </w:rPr>
      </w:pPr>
    </w:p>
    <w:p>
      <w:pPr>
        <w:ind w:left="660" w:right="80" w:firstLine="648"/>
        <w:spacing w:after="0" w:line="235"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Upon the Borrower’s receipt of notice of the commencement of a Benchmark Unavailability Period, the Borrower may revoke any request for </w:t>
      </w:r>
      <w:r>
        <w:rPr>
          <w:rFonts w:ascii="Times New Roman" w:cs="Times New Roman" w:eastAsia="Times New Roman" w:hAnsi="Times New Roman"/>
          <w:sz w:val="22"/>
          <w:szCs w:val="22"/>
          <w:color w:val="FF0000"/>
          <w:strike w:val="1"/>
        </w:rPr>
        <w:t>a Eurodollar</w:t>
      </w:r>
      <w:r>
        <w:rPr>
          <w:rFonts w:ascii="Times New Roman" w:cs="Times New Roman" w:eastAsia="Times New Roman" w:hAnsi="Times New Roman"/>
          <w:sz w:val="22"/>
          <w:szCs w:val="22"/>
          <w:u w:val="single" w:color="auto"/>
          <w:color w:val="0000FF"/>
        </w:rPr>
        <w:t>an Adjusted Term SOFR Rate</w:t>
      </w:r>
      <w:r>
        <w:rPr>
          <w:rFonts w:ascii="Times New Roman" w:cs="Times New Roman" w:eastAsia="Times New Roman" w:hAnsi="Times New Roman"/>
          <w:sz w:val="22"/>
          <w:szCs w:val="22"/>
          <w:color w:val="auto"/>
        </w:rPr>
        <w:t xml:space="preserve"> Borrowing of, conversion to or continuation of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 Rate</w:t>
      </w:r>
      <w:r>
        <w:rPr>
          <w:rFonts w:ascii="Times New Roman" w:cs="Times New Roman" w:eastAsia="Times New Roman" w:hAnsi="Times New Roman"/>
          <w:sz w:val="22"/>
          <w:szCs w:val="22"/>
          <w:color w:val="auto"/>
        </w:rPr>
        <w:t xml:space="preserve"> Loans to be made, converted or continued during any Benchmark Unavailability Period and, failing that, the Borrower will be deemed to have converted any such request into a request for a Borrowing of or conversion to </w:t>
      </w:r>
      <w:r>
        <w:rPr>
          <w:rFonts w:ascii="Times New Roman" w:cs="Times New Roman" w:eastAsia="Times New Roman" w:hAnsi="Times New Roman"/>
          <w:sz w:val="22"/>
          <w:szCs w:val="22"/>
          <w:color w:val="FF0000"/>
          <w:strike w:val="1"/>
        </w:rPr>
        <w:t>ABR</w:t>
      </w:r>
      <w:r>
        <w:rPr>
          <w:rFonts w:ascii="Times New Roman" w:cs="Times New Roman" w:eastAsia="Times New Roman" w:hAnsi="Times New Roman"/>
          <w:sz w:val="22"/>
          <w:szCs w:val="22"/>
          <w:u w:val="single" w:color="auto"/>
          <w:color w:val="0000FF"/>
        </w:rPr>
        <w:t>Base Rate</w:t>
      </w:r>
      <w:r>
        <w:rPr>
          <w:rFonts w:ascii="Times New Roman" w:cs="Times New Roman" w:eastAsia="Times New Roman" w:hAnsi="Times New Roman"/>
          <w:sz w:val="22"/>
          <w:szCs w:val="22"/>
          <w:color w:val="auto"/>
        </w:rPr>
        <w:t xml:space="preserve"> Loans. During any Benchmark Unavailability Period or at any time that a tenor for the then-current Benchmark is not an Available Tenor, the component of </w:t>
      </w:r>
      <w:r>
        <w:rPr>
          <w:rFonts w:ascii="Times New Roman" w:cs="Times New Roman" w:eastAsia="Times New Roman" w:hAnsi="Times New Roman"/>
          <w:sz w:val="22"/>
          <w:szCs w:val="22"/>
          <w:color w:val="FF0000"/>
          <w:strike w:val="1"/>
        </w:rPr>
        <w:t>ABR</w:t>
      </w:r>
      <w:r>
        <w:rPr>
          <w:rFonts w:ascii="Times New Roman" w:cs="Times New Roman" w:eastAsia="Times New Roman" w:hAnsi="Times New Roman"/>
          <w:sz w:val="22"/>
          <w:szCs w:val="22"/>
          <w:u w:val="single" w:color="auto"/>
          <w:color w:val="0000FF"/>
        </w:rPr>
        <w:t>Base Rate</w:t>
      </w:r>
      <w:r>
        <w:rPr>
          <w:rFonts w:ascii="Times New Roman" w:cs="Times New Roman" w:eastAsia="Times New Roman" w:hAnsi="Times New Roman"/>
          <w:sz w:val="22"/>
          <w:szCs w:val="22"/>
          <w:color w:val="auto"/>
        </w:rPr>
        <w:t xml:space="preserve"> based upon the then-current Benchmark or such tenor for such Benchmark, as applicable, will not be used in any determination of </w:t>
      </w:r>
      <w:r>
        <w:rPr>
          <w:rFonts w:ascii="Times New Roman" w:cs="Times New Roman" w:eastAsia="Times New Roman" w:hAnsi="Times New Roman"/>
          <w:sz w:val="22"/>
          <w:szCs w:val="22"/>
          <w:color w:val="FF0000"/>
          <w:strike w:val="1"/>
        </w:rPr>
        <w:t>ABR</w:t>
      </w:r>
      <w:r>
        <w:rPr>
          <w:rFonts w:ascii="Times New Roman" w:cs="Times New Roman" w:eastAsia="Times New Roman" w:hAnsi="Times New Roman"/>
          <w:sz w:val="22"/>
          <w:szCs w:val="22"/>
          <w:u w:val="single" w:color="auto"/>
          <w:color w:val="0000FF"/>
        </w:rPr>
        <w:t>Base Rate</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1.08Divisions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COMMITMENTS AND BORROWINGS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2.01The Loans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60"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(a)Subject to the terms and conditions hereof, each Lender severally agrees to make Term Loans to the Borrower on the Closing Date in an amount not to exceed the amount of the Commitment of such Lender. The Term Loans may from time to time be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 Rate</w:t>
      </w:r>
      <w:r>
        <w:rPr>
          <w:rFonts w:ascii="Times New Roman" w:cs="Times New Roman" w:eastAsia="Times New Roman" w:hAnsi="Times New Roman"/>
          <w:sz w:val="22"/>
          <w:szCs w:val="22"/>
          <w:color w:val="auto"/>
        </w:rPr>
        <w:t xml:space="preserve"> Loans or Base Rate Loans, as determined by the Borrower and notified to the Administrative Agent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Amounts repaid on account of the Term Loans may not be reborrowed.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8"/>
          <w:szCs w:val="18"/>
          <w:u w:val="single" w:color="auto"/>
          <w:color w:val="auto"/>
        </w:rPr>
        <w:t>2.02Borrowings, Conversions and Continuations of Loans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(a)Each Term Borrowing, each conversion of Term Loans from one Type to the other, and each continuation of</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Rate Loans shall be made upon the Borrower’s irrevocable written notice to the</w:t>
      </w:r>
    </w:p>
    <w:p>
      <w:pPr>
        <w:ind w:left="4"/>
        <w:spacing w:after="0" w:line="230" w:lineRule="auto"/>
        <w:rPr>
          <w:sz w:val="20"/>
          <w:szCs w:val="20"/>
          <w:color w:val="auto"/>
        </w:rPr>
      </w:pPr>
      <w:r>
        <w:rPr>
          <w:rFonts w:ascii="Times New Roman" w:cs="Times New Roman" w:eastAsia="Times New Roman" w:hAnsi="Times New Roman"/>
          <w:sz w:val="22"/>
          <w:szCs w:val="22"/>
          <w:color w:val="auto"/>
        </w:rPr>
        <w:t>Administrative Agent, by a Committed Loan Notice. Each such Committed Loan Notice must be received by the</w:t>
      </w:r>
    </w:p>
    <w:p>
      <w:pPr>
        <w:ind w:left="4"/>
        <w:spacing w:after="0" w:line="231" w:lineRule="auto"/>
        <w:rPr>
          <w:sz w:val="20"/>
          <w:szCs w:val="20"/>
          <w:color w:val="auto"/>
        </w:rPr>
      </w:pPr>
      <w:r>
        <w:rPr>
          <w:rFonts w:ascii="Times New Roman" w:cs="Times New Roman" w:eastAsia="Times New Roman" w:hAnsi="Times New Roman"/>
          <w:sz w:val="22"/>
          <w:szCs w:val="22"/>
          <w:color w:val="auto"/>
        </w:rPr>
        <w:t>Administrative Agent not later than 11:00 a.m. (i) three (3) Business Days prior to the requested date of any Borrowing</w:t>
      </w:r>
    </w:p>
    <w:p>
      <w:pPr>
        <w:ind w:left="4"/>
        <w:spacing w:after="0" w:line="230" w:lineRule="auto"/>
        <w:rPr>
          <w:sz w:val="20"/>
          <w:szCs w:val="20"/>
          <w:color w:val="auto"/>
        </w:rPr>
      </w:pPr>
      <w:r>
        <w:rPr>
          <w:rFonts w:ascii="Times New Roman" w:cs="Times New Roman" w:eastAsia="Times New Roman" w:hAnsi="Times New Roman"/>
          <w:sz w:val="22"/>
          <w:szCs w:val="22"/>
          <w:color w:val="auto"/>
        </w:rPr>
        <w:t xml:space="preserve">of, conversion to or continuation of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Loans or of any conversion of</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Adjusted Term SOFR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Rate Loans to Base Rate Loans, and (ii) one Business Day prior to the requested date of</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 xml:space="preserve">any Borrowing of Base Rate Loans. Each Borrowing of, conversion to or continuation of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Adjusted Term SOFR</w:t>
      </w:r>
    </w:p>
    <w:p>
      <w:pPr>
        <w:ind w:left="4"/>
        <w:spacing w:after="0" w:line="231" w:lineRule="auto"/>
        <w:rPr>
          <w:sz w:val="20"/>
          <w:szCs w:val="20"/>
          <w:color w:val="auto"/>
        </w:rPr>
      </w:pPr>
      <w:r>
        <w:rPr>
          <w:rFonts w:ascii="Times New Roman" w:cs="Times New Roman" w:eastAsia="Times New Roman" w:hAnsi="Times New Roman"/>
          <w:sz w:val="22"/>
          <w:szCs w:val="22"/>
          <w:color w:val="auto"/>
        </w:rPr>
        <w:t>Rate Loans shall be in a minimum principal amount of $1,000,000 or a whole multiple of $500,000 in excess thereof.</w:t>
      </w:r>
    </w:p>
    <w:p>
      <w:pPr>
        <w:ind w:left="4"/>
        <w:spacing w:after="0" w:line="231" w:lineRule="auto"/>
        <w:rPr>
          <w:sz w:val="20"/>
          <w:szCs w:val="20"/>
          <w:color w:val="auto"/>
        </w:rPr>
      </w:pPr>
      <w:r>
        <w:rPr>
          <w:rFonts w:ascii="Times New Roman" w:cs="Times New Roman" w:eastAsia="Times New Roman" w:hAnsi="Times New Roman"/>
          <w:sz w:val="22"/>
          <w:szCs w:val="22"/>
          <w:color w:val="auto"/>
        </w:rPr>
        <w:t>Each Borrowing of or conversion to Base Rate Loans shall be in a minimum principal amount of $500,000 or a whole</w:t>
      </w:r>
    </w:p>
    <w:p>
      <w:pPr>
        <w:ind w:left="4"/>
        <w:spacing w:after="0" w:line="231" w:lineRule="auto"/>
        <w:rPr>
          <w:sz w:val="20"/>
          <w:szCs w:val="20"/>
          <w:color w:val="auto"/>
        </w:rPr>
      </w:pPr>
      <w:r>
        <w:rPr>
          <w:rFonts w:ascii="Times New Roman" w:cs="Times New Roman" w:eastAsia="Times New Roman" w:hAnsi="Times New Roman"/>
          <w:sz w:val="22"/>
          <w:szCs w:val="22"/>
          <w:color w:val="auto"/>
        </w:rPr>
        <w:t>multiple of $100,000 in excess thereof. Each such Committed Loan Notice shall specify (i) whether the Borrower is</w:t>
      </w:r>
    </w:p>
    <w:p>
      <w:pPr>
        <w:ind w:left="4"/>
        <w:spacing w:after="0" w:line="230" w:lineRule="auto"/>
        <w:rPr>
          <w:sz w:val="20"/>
          <w:szCs w:val="20"/>
          <w:color w:val="auto"/>
        </w:rPr>
      </w:pPr>
      <w:r>
        <w:rPr>
          <w:rFonts w:ascii="Times New Roman" w:cs="Times New Roman" w:eastAsia="Times New Roman" w:hAnsi="Times New Roman"/>
          <w:sz w:val="22"/>
          <w:szCs w:val="22"/>
          <w:color w:val="auto"/>
        </w:rPr>
        <w:t>requesting a Term Borrowing, a conversion of Term Loans from one Type to the other, or a continuation of</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Adjusted Term SOFR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Rate Loans, (ii) the requested date of the Borrowing, conversion or continuation, as the</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case may be (which shall be a Business Day), (iii) the principal amount of Loans to be borrowed, converted or continued,</w:t>
      </w:r>
    </w:p>
    <w:p>
      <w:pPr>
        <w:spacing w:after="0" w:line="2" w:lineRule="exact"/>
        <w:rPr>
          <w:sz w:val="20"/>
          <w:szCs w:val="20"/>
          <w:color w:val="auto"/>
        </w:rPr>
      </w:pPr>
    </w:p>
    <w:p>
      <w:pPr>
        <w:ind w:left="4" w:right="160" w:hanging="4"/>
        <w:spacing w:after="0" w:line="232" w:lineRule="auto"/>
        <w:tabs>
          <w:tab w:leader="none" w:pos="37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Type of Term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 with respect to the applicable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Rate Loans. If the Borrower requests a Borrowing of, conversion to, or continuation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Rate Loans in any such Committed Loan Notice, but fails to specify an Interest Period, it will be deemed to have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specified an Interest Period of one month.</w:t>
      </w:r>
    </w:p>
    <w:p>
      <w:pPr>
        <w:spacing w:after="0" w:line="207" w:lineRule="exact"/>
        <w:rPr>
          <w:sz w:val="20"/>
          <w:szCs w:val="20"/>
          <w:color w:val="auto"/>
        </w:rPr>
      </w:pPr>
    </w:p>
    <w:p>
      <w:pPr>
        <w:ind w:left="4" w:right="20" w:firstLine="648"/>
        <w:spacing w:after="0" w:line="245" w:lineRule="auto"/>
        <w:rPr>
          <w:sz w:val="20"/>
          <w:szCs w:val="20"/>
          <w:color w:val="auto"/>
        </w:rPr>
      </w:pPr>
      <w:r>
        <w:rPr>
          <w:rFonts w:ascii="Times New Roman" w:cs="Times New Roman" w:eastAsia="Times New Roman" w:hAnsi="Times New Roman"/>
          <w:sz w:val="21"/>
          <w:szCs w:val="21"/>
          <w:color w:val="auto"/>
        </w:rPr>
        <w:t xml:space="preserve">(b)Following receipt of a Committed Loan Notice, the Administrative Agent shall promptly notify each Lender of the amount of its Applicable Percentage under the Term Facility of the applicable Term Loans and if no timely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In the case of a Term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and upon receipt of all request funds, the Administrative Agent shall make all funds so received available to the Borrower in like funds as received by the Administrative Agent either by (i) crediting the account of the Borrower on the books of the Administrative Agent, if any, with the amount of such funds or (ii) wire transfer of such funds, in each case in accordance with instructions provided to (and reasonably acceptable to) the Administrative Agent by the Borrower.</w:t>
      </w:r>
    </w:p>
    <w:p>
      <w:pPr>
        <w:spacing w:after="0" w:line="204" w:lineRule="exact"/>
        <w:rPr>
          <w:sz w:val="20"/>
          <w:szCs w:val="20"/>
          <w:color w:val="auto"/>
        </w:rPr>
      </w:pPr>
    </w:p>
    <w:p>
      <w:pPr>
        <w:ind w:left="4" w:right="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(c)Except as otherwise provided herein, a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 may be continued or converted only on the last day of an Interest Period for such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 During the existence of a Default, no Loans may be requested as, converted to or continued as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Loans without the consent of the Required Lenders.</w:t>
      </w:r>
    </w:p>
    <w:p>
      <w:pPr>
        <w:spacing w:after="0" w:line="38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1" w:right="379" w:bottom="1440" w:gutter="0" w:footer="0" w:header="0"/>
        </w:sectPr>
      </w:pPr>
    </w:p>
    <w:bookmarkStart w:id="88" w:name="page89"/>
    <w:bookmarkEnd w:id="88"/>
    <w:p>
      <w:pPr>
        <w:ind w:right="120" w:firstLine="648"/>
        <w:spacing w:after="0" w:line="259" w:lineRule="auto"/>
        <w:rPr>
          <w:sz w:val="20"/>
          <w:szCs w:val="20"/>
          <w:color w:val="auto"/>
        </w:rPr>
      </w:pPr>
      <w:r>
        <w:rPr>
          <w:rFonts w:ascii="Times New Roman" w:cs="Times New Roman" w:eastAsia="Times New Roman" w:hAnsi="Times New Roman"/>
          <w:sz w:val="22"/>
          <w:szCs w:val="22"/>
          <w:color w:val="auto"/>
        </w:rPr>
        <w:t xml:space="preserve">(d)The Administrative Agent shall promptly notify the Borrower and the Lenders of the interest rate applicable to any Interest Period for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Loans upon determination of such interest rate.</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1"/>
          <w:szCs w:val="21"/>
          <w:color w:val="auto"/>
        </w:rPr>
        <w:t>(e)After giving effect to all Borrowings, all conversions of Loans from one Type to the other, and all continuations of Loans as the same Type, there shall not be more than ten (10) Interest Periods in effect in respect of the Term Facility.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(f)[Reserved].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2.03[Reserved]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2.04[Reserved]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2.05Prepayments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40"/>
        <w:spacing w:after="0" w:line="243"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2.05(c)</w:t>
      </w:r>
      <w:r>
        <w:rPr>
          <w:rFonts w:ascii="Times New Roman" w:cs="Times New Roman" w:eastAsia="Times New Roman" w:hAnsi="Times New Roman"/>
          <w:sz w:val="21"/>
          <w:szCs w:val="21"/>
          <w:color w:val="auto"/>
        </w:rPr>
        <w:t xml:space="preserve">, the Borrower may, upon written notice to the Administrative Agent, at any time or from time to time after the date that is ten (10) Business Days after the Closing Date, voluntarily prepay Loans in whole or in part without premium or penalty;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notice must be in a form acceptable 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(a) three (3) Business Days prior to any date of prepayment of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Adjusted Term SOFR</w:t>
      </w:r>
      <w:r>
        <w:rPr>
          <w:rFonts w:ascii="Times New Roman" w:cs="Times New Roman" w:eastAsia="Times New Roman" w:hAnsi="Times New Roman"/>
          <w:sz w:val="21"/>
          <w:szCs w:val="21"/>
          <w:color w:val="auto"/>
        </w:rPr>
        <w:t xml:space="preserve"> Rate Loans and (b) one (1) Business Day prior to the date of prepayment of Base Rate Loans; (B) any prepayment of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Adjusted Term SOFR</w:t>
      </w:r>
      <w:r>
        <w:rPr>
          <w:rFonts w:ascii="Times New Roman" w:cs="Times New Roman" w:eastAsia="Times New Roman" w:hAnsi="Times New Roman"/>
          <w:sz w:val="21"/>
          <w:szCs w:val="21"/>
          <w:color w:val="auto"/>
        </w:rPr>
        <w:t xml:space="preserve">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Adjusted Term SOFR</w:t>
      </w:r>
      <w:r>
        <w:rPr>
          <w:rFonts w:ascii="Times New Roman" w:cs="Times New Roman" w:eastAsia="Times New Roman" w:hAnsi="Times New Roman"/>
          <w:sz w:val="21"/>
          <w:szCs w:val="21"/>
          <w:color w:val="auto"/>
        </w:rPr>
        <w:t xml:space="preserve">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Term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Adjusted Term SOFR</w:t>
      </w:r>
      <w:r>
        <w:rPr>
          <w:rFonts w:ascii="Times New Roman" w:cs="Times New Roman" w:eastAsia="Times New Roman" w:hAnsi="Times New Roman"/>
          <w:sz w:val="21"/>
          <w:szCs w:val="21"/>
          <w:color w:val="auto"/>
        </w:rPr>
        <w:t xml:space="preserve"> Rate Loan,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Each prepayment of the outstanding Term Loans pursuant to this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shall be applied to the remaining amortization payments under the Term Facility in direct order of maturity, and thereafter to the next scheduled installments of principal of the Term Facility or portions thereof, and subject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each such prepayment shall be paid to the Lenders in accordance with their respective Applicable Percentages in respect of the Term Facility.</w:t>
      </w:r>
    </w:p>
    <w:p>
      <w:pPr>
        <w:spacing w:after="0" w:line="3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89" w:name="page90"/>
    <w:bookmarkEnd w:id="89"/>
    <w:p>
      <w:pPr>
        <w:ind w:left="1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180" w:firstLine="648"/>
        <w:spacing w:after="0" w:line="244" w:lineRule="auto"/>
        <w:rPr>
          <w:sz w:val="20"/>
          <w:szCs w:val="20"/>
          <w:color w:val="auto"/>
        </w:rPr>
      </w:pPr>
      <w:r>
        <w:rPr>
          <w:rFonts w:ascii="Times New Roman" w:cs="Times New Roman" w:eastAsia="Times New Roman" w:hAnsi="Times New Roman"/>
          <w:sz w:val="21"/>
          <w:szCs w:val="21"/>
          <w:color w:val="auto"/>
        </w:rPr>
        <w:t xml:space="preserve">(i)Commencing with the fiscal year ending December 31, 2021, within the later of (x) five (5) Business Days after financial statements have been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and the related Compliance Certificate has been delivered pursuant to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and (y) ninety-five (95) days after the end of such fiscal year, the Borrower shall prepay an aggregate principal amount of Loans equal to the excess (if any) of (A) the ECF Percentage of Excess Cash Flow for the fiscal year covered by such financial statements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(B) (1) the aggregate principal amount of Term Loans prepaid pursuant to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10.13</w:t>
      </w:r>
      <w:r>
        <w:rPr>
          <w:rFonts w:ascii="Times New Roman" w:cs="Times New Roman" w:eastAsia="Times New Roman" w:hAnsi="Times New Roman"/>
          <w:sz w:val="21"/>
          <w:szCs w:val="21"/>
          <w:color w:val="auto"/>
        </w:rPr>
        <w:t xml:space="preserve"> or repurchases of the Term Loans made pursuant to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during such fiscal year (and not previously applied by the Borrower pursuant to the following clause (2) to reduce the prepayment required by this </w:t>
      </w:r>
      <w:r>
        <w:rPr>
          <w:rFonts w:ascii="Times New Roman" w:cs="Times New Roman" w:eastAsia="Times New Roman" w:hAnsi="Times New Roman"/>
          <w:sz w:val="21"/>
          <w:szCs w:val="21"/>
          <w:u w:val="single" w:color="auto"/>
          <w:color w:val="auto"/>
        </w:rPr>
        <w:t>Section 2.05(b)(i)</w:t>
      </w:r>
      <w:r>
        <w:rPr>
          <w:rFonts w:ascii="Times New Roman" w:cs="Times New Roman" w:eastAsia="Times New Roman" w:hAnsi="Times New Roman"/>
          <w:sz w:val="21"/>
          <w:szCs w:val="21"/>
          <w:color w:val="auto"/>
        </w:rPr>
        <w:t xml:space="preserve"> for the preceding fiscal year) and (2) at the Borrower’s election, all or any amount of Term Loans prepaid pursuant to </w:t>
      </w:r>
      <w:r>
        <w:rPr>
          <w:rFonts w:ascii="Times New Roman" w:cs="Times New Roman" w:eastAsia="Times New Roman" w:hAnsi="Times New Roman"/>
          <w:sz w:val="21"/>
          <w:szCs w:val="21"/>
          <w:u w:val="single" w:color="auto"/>
          <w:color w:val="auto"/>
        </w:rPr>
        <w:t>Section</w:t>
      </w:r>
    </w:p>
    <w:p>
      <w:pPr>
        <w:spacing w:after="0" w:line="1" w:lineRule="exact"/>
        <w:rPr>
          <w:sz w:val="20"/>
          <w:szCs w:val="20"/>
          <w:color w:val="auto"/>
        </w:rPr>
      </w:pPr>
    </w:p>
    <w:p>
      <w:pPr>
        <w:ind w:left="180" w:right="20"/>
        <w:spacing w:after="0" w:line="232" w:lineRule="auto"/>
        <w:rPr>
          <w:sz w:val="20"/>
          <w:szCs w:val="20"/>
          <w:color w:val="auto"/>
        </w:rPr>
      </w:pPr>
      <w:r>
        <w:rPr>
          <w:rFonts w:ascii="Times New Roman" w:cs="Times New Roman" w:eastAsia="Times New Roman" w:hAnsi="Times New Roman"/>
          <w:sz w:val="22"/>
          <w:szCs w:val="22"/>
          <w:u w:val="single" w:color="auto"/>
          <w:color w:val="auto"/>
        </w:rPr>
        <w:t>2.05(a)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10.13</w:t>
      </w:r>
      <w:r>
        <w:rPr>
          <w:rFonts w:ascii="Times New Roman" w:cs="Times New Roman" w:eastAsia="Times New Roman" w:hAnsi="Times New Roman"/>
          <w:sz w:val="22"/>
          <w:szCs w:val="22"/>
          <w:color w:val="auto"/>
        </w:rPr>
        <w:t xml:space="preserve"> or repurchases of the Term Loans made pursuant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after the end of such fiscal year and on or prior to the date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below)</w:t>
      </w:r>
      <w:r>
        <w:rPr>
          <w:rFonts w:ascii="Times New Roman" w:cs="Times New Roman" w:eastAsia="Times New Roman" w:hAnsi="Times New Roman"/>
          <w:sz w:val="22"/>
          <w:szCs w:val="22"/>
          <w:u w:val="single" w:color="auto"/>
          <w:color w:val="0000FF"/>
        </w:rPr>
        <w:t>; provided that no such prepayment shall be required for the fiscal year ending December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31, 2022</w:t>
      </w:r>
      <w:r>
        <w:rPr>
          <w:rFonts w:ascii="Times New Roman" w:cs="Times New Roman" w:eastAsia="Times New Roman" w:hAnsi="Times New Roman"/>
          <w:sz w:val="22"/>
          <w:szCs w:val="22"/>
          <w:color w:val="000000"/>
        </w:rPr>
        <w:t>.</w:t>
      </w: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(ii)If the Borrower or any of its Subsidiaries Disposes of any property (other than any Disposition of any</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property permitted by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that results in the realization by such Person of Net Cash Proceeds, the</w:t>
      </w:r>
    </w:p>
    <w:p>
      <w:pPr>
        <w:ind w:left="180"/>
        <w:spacing w:after="0" w:line="230" w:lineRule="auto"/>
        <w:rPr>
          <w:sz w:val="20"/>
          <w:szCs w:val="20"/>
          <w:color w:val="auto"/>
        </w:rPr>
      </w:pPr>
      <w:r>
        <w:rPr>
          <w:rFonts w:ascii="Times New Roman" w:cs="Times New Roman" w:eastAsia="Times New Roman" w:hAnsi="Times New Roman"/>
          <w:sz w:val="22"/>
          <w:szCs w:val="22"/>
          <w:color w:val="auto"/>
        </w:rPr>
        <w:t>Borrower shall prepay an aggregate principal amount of Term Loans equal to 100% of such Net Cash Proceeds</w:t>
      </w:r>
    </w:p>
    <w:p>
      <w:pPr>
        <w:ind w:left="180"/>
        <w:spacing w:after="0" w:line="231" w:lineRule="auto"/>
        <w:rPr>
          <w:sz w:val="20"/>
          <w:szCs w:val="20"/>
          <w:color w:val="auto"/>
        </w:rPr>
      </w:pPr>
      <w:r>
        <w:rPr>
          <w:rFonts w:ascii="Times New Roman" w:cs="Times New Roman" w:eastAsia="Times New Roman" w:hAnsi="Times New Roman"/>
          <w:sz w:val="22"/>
          <w:szCs w:val="22"/>
          <w:color w:val="auto"/>
        </w:rPr>
        <w:t>within ten (10) Business Days of receipt thereof by such Person (such prepayments to be applied as set forth in</w:t>
      </w:r>
    </w:p>
    <w:p>
      <w:pPr>
        <w:ind w:left="180"/>
        <w:spacing w:after="0" w:line="230" w:lineRule="auto"/>
        <w:rPr>
          <w:sz w:val="20"/>
          <w:szCs w:val="20"/>
          <w:color w:val="auto"/>
        </w:rPr>
      </w:pP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Net Cash Proceeds realized under a Disposition</w:t>
      </w:r>
    </w:p>
    <w:p>
      <w:pPr>
        <w:ind w:left="180"/>
        <w:spacing w:after="0" w:line="231" w:lineRule="auto"/>
        <w:rPr>
          <w:sz w:val="20"/>
          <w:szCs w:val="20"/>
          <w:color w:val="auto"/>
        </w:rPr>
      </w:pPr>
      <w:r>
        <w:rPr>
          <w:rFonts w:ascii="Times New Roman" w:cs="Times New Roman" w:eastAsia="Times New Roman" w:hAnsi="Times New Roman"/>
          <w:sz w:val="22"/>
          <w:szCs w:val="22"/>
          <w:color w:val="auto"/>
        </w:rPr>
        <w:t xml:space="preserve">described in this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at the election of the Borrower (as notified by the Borrower to the</w:t>
      </w:r>
    </w:p>
    <w:p>
      <w:pPr>
        <w:ind w:left="180"/>
        <w:spacing w:after="0" w:line="230" w:lineRule="auto"/>
        <w:rPr>
          <w:sz w:val="20"/>
          <w:szCs w:val="20"/>
          <w:color w:val="auto"/>
        </w:rPr>
      </w:pPr>
      <w:r>
        <w:rPr>
          <w:rFonts w:ascii="Times New Roman" w:cs="Times New Roman" w:eastAsia="Times New Roman" w:hAnsi="Times New Roman"/>
          <w:sz w:val="22"/>
          <w:szCs w:val="22"/>
          <w:color w:val="auto"/>
        </w:rPr>
        <w:t>Administrative Agent within such ten (10) Business Day period), the Borrower or such Subsidiary may reinvest</w:t>
      </w:r>
    </w:p>
    <w:p>
      <w:pPr>
        <w:ind w:left="180"/>
        <w:spacing w:after="0" w:line="231" w:lineRule="auto"/>
        <w:rPr>
          <w:sz w:val="20"/>
          <w:szCs w:val="20"/>
          <w:color w:val="auto"/>
        </w:rPr>
      </w:pPr>
      <w:r>
        <w:rPr>
          <w:rFonts w:ascii="Times New Roman" w:cs="Times New Roman" w:eastAsia="Times New Roman" w:hAnsi="Times New Roman"/>
          <w:sz w:val="22"/>
          <w:szCs w:val="22"/>
          <w:color w:val="auto"/>
        </w:rPr>
        <w:t>such Net Cash Proceeds up to an amount not to exceed $50,000,000 during the term of the Term Facility (the</w:t>
      </w:r>
    </w:p>
    <w:p>
      <w:pPr>
        <w:ind w:left="18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Amount</w:t>
      </w:r>
      <w:r>
        <w:rPr>
          <w:rFonts w:ascii="Times New Roman" w:cs="Times New Roman" w:eastAsia="Times New Roman" w:hAnsi="Times New Roman"/>
          <w:sz w:val="22"/>
          <w:szCs w:val="22"/>
          <w:color w:val="auto"/>
        </w:rPr>
        <w:t>”) in Collateral used or useful in the operation of the Borrower or its Subsidiaries (or</w:t>
      </w:r>
    </w:p>
    <w:p>
      <w:pPr>
        <w:ind w:left="180"/>
        <w:spacing w:after="0" w:line="231" w:lineRule="auto"/>
        <w:rPr>
          <w:sz w:val="20"/>
          <w:szCs w:val="20"/>
          <w:color w:val="auto"/>
        </w:rPr>
      </w:pPr>
      <w:r>
        <w:rPr>
          <w:rFonts w:ascii="Times New Roman" w:cs="Times New Roman" w:eastAsia="Times New Roman" w:hAnsi="Times New Roman"/>
          <w:sz w:val="22"/>
          <w:szCs w:val="22"/>
          <w:color w:val="auto"/>
        </w:rPr>
        <w:t>committed to be reinvested pursuant to a definitive agreement) within 12 months and, if so committed to be</w:t>
      </w:r>
    </w:p>
    <w:p>
      <w:pPr>
        <w:ind w:left="180"/>
        <w:spacing w:after="0"/>
        <w:rPr>
          <w:sz w:val="20"/>
          <w:szCs w:val="20"/>
          <w:color w:val="auto"/>
        </w:rPr>
      </w:pPr>
      <w:r>
        <w:rPr>
          <w:rFonts w:ascii="Times New Roman" w:cs="Times New Roman" w:eastAsia="Times New Roman" w:hAnsi="Times New Roman"/>
          <w:sz w:val="21"/>
          <w:szCs w:val="21"/>
          <w:color w:val="auto"/>
        </w:rPr>
        <w:t xml:space="preserve">reinvested, so long as such reinvestment is actually completed within 18 months after such Disposition; </w:t>
      </w:r>
      <w:r>
        <w:rPr>
          <w:rFonts w:ascii="Times New Roman" w:cs="Times New Roman" w:eastAsia="Times New Roman" w:hAnsi="Times New Roman"/>
          <w:sz w:val="21"/>
          <w:szCs w:val="21"/>
          <w:u w:val="single" w:color="auto"/>
          <w:color w:val="auto"/>
        </w:rPr>
        <w:t>provided</w:t>
      </w:r>
    </w:p>
    <w:p>
      <w:pPr>
        <w:ind w:left="180"/>
        <w:spacing w:after="0" w:line="231" w:lineRule="auto"/>
        <w:rPr>
          <w:sz w:val="20"/>
          <w:szCs w:val="20"/>
          <w:color w:val="auto"/>
        </w:rPr>
      </w:pP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 the Borrower shall not be required to reinvest such Net Cash Proceeds in Collateral to the extent</w:t>
      </w:r>
    </w:p>
    <w:p>
      <w:pPr>
        <w:ind w:left="180"/>
        <w:spacing w:after="0" w:line="231" w:lineRule="auto"/>
        <w:rPr>
          <w:sz w:val="20"/>
          <w:szCs w:val="20"/>
          <w:color w:val="auto"/>
        </w:rPr>
      </w:pPr>
      <w:r>
        <w:rPr>
          <w:rFonts w:ascii="Times New Roman" w:cs="Times New Roman" w:eastAsia="Times New Roman" w:hAnsi="Times New Roman"/>
          <w:sz w:val="22"/>
          <w:szCs w:val="22"/>
          <w:color w:val="auto"/>
        </w:rPr>
        <w:t>such Net Cash Proceeds result from the disposition of property that is not, and is not otherwise required to be,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Collateral and instead may reinvest such proceeds in assets that do not constitute Collateral so long as such assets</w:t>
      </w:r>
    </w:p>
    <w:p>
      <w:pPr>
        <w:ind w:left="180"/>
        <w:spacing w:after="0" w:line="231" w:lineRule="auto"/>
        <w:rPr>
          <w:sz w:val="20"/>
          <w:szCs w:val="20"/>
          <w:color w:val="auto"/>
        </w:rPr>
      </w:pPr>
      <w:r>
        <w:rPr>
          <w:rFonts w:ascii="Times New Roman" w:cs="Times New Roman" w:eastAsia="Times New Roman" w:hAnsi="Times New Roman"/>
          <w:sz w:val="22"/>
          <w:szCs w:val="22"/>
          <w:color w:val="auto"/>
        </w:rPr>
        <w:t>are used or useful in the operation of the Borrower or its Subsidiaries and (ii) the Borrower may invest up to</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$10,000,000 of the Reinvestment Amount each fiscal year in non- Collateral assets so long as such assets are used</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 xml:space="preserve">or useful in the operation of the Borrower or its Subsidiaries. Notwithstanding anything in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to</w:t>
      </w:r>
    </w:p>
    <w:p>
      <w:pPr>
        <w:ind w:left="180"/>
        <w:spacing w:after="0" w:line="231" w:lineRule="auto"/>
        <w:rPr>
          <w:sz w:val="20"/>
          <w:szCs w:val="20"/>
          <w:color w:val="auto"/>
        </w:rPr>
      </w:pPr>
      <w:r>
        <w:rPr>
          <w:rFonts w:ascii="Times New Roman" w:cs="Times New Roman" w:eastAsia="Times New Roman" w:hAnsi="Times New Roman"/>
          <w:sz w:val="22"/>
          <w:szCs w:val="22"/>
          <w:color w:val="auto"/>
        </w:rPr>
        <w:t>the contrary, (x) 100% of the Net Cash Proceeds of any Disposition of ABL Priority Collateral shall first be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offered to permanently reduce the commitments in respect of the ABL Facility on a pro rata basis among the ABL</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Lenders, (y) at the Borrower’s option and with customary notice, any ABL Lender may elect not to accept its pro</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rata portion of any such mandatory prepayment and (z) any such prepayment amount so declined shall otherwise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 xml:space="preserve">be applied in accordance with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Net Cash Proceeds result from</w:t>
      </w:r>
    </w:p>
    <w:p>
      <w:pPr>
        <w:ind w:left="180"/>
        <w:spacing w:after="0" w:line="231" w:lineRule="auto"/>
        <w:rPr>
          <w:sz w:val="20"/>
          <w:szCs w:val="20"/>
          <w:color w:val="auto"/>
        </w:rPr>
      </w:pPr>
      <w:r>
        <w:rPr>
          <w:rFonts w:ascii="Times New Roman" w:cs="Times New Roman" w:eastAsia="Times New Roman" w:hAnsi="Times New Roman"/>
          <w:sz w:val="22"/>
          <w:szCs w:val="22"/>
          <w:color w:val="auto"/>
        </w:rPr>
        <w:t>a Disposition of ABL Priority Collateral, upon the occurrence of the ABL Obligations Payment Date (as defined</w:t>
      </w:r>
    </w:p>
    <w:p>
      <w:pPr>
        <w:ind w:left="180"/>
        <w:spacing w:after="0" w:line="231" w:lineRule="auto"/>
        <w:rPr>
          <w:sz w:val="20"/>
          <w:szCs w:val="20"/>
          <w:color w:val="auto"/>
        </w:rPr>
      </w:pPr>
      <w:r>
        <w:rPr>
          <w:rFonts w:ascii="Times New Roman" w:cs="Times New Roman" w:eastAsia="Times New Roman" w:hAnsi="Times New Roman"/>
          <w:sz w:val="22"/>
          <w:szCs w:val="22"/>
          <w:color w:val="auto"/>
        </w:rPr>
        <w:t>in the ABL Intercreditor Agreement), such Net Cash Proceeds shall be applied to the Obligations in accordance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with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38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1" w:right="359" w:bottom="1440" w:gutter="0" w:footer="0" w:header="0"/>
        </w:sectPr>
      </w:pPr>
    </w:p>
    <w:bookmarkStart w:id="90" w:name="page91"/>
    <w:bookmarkEnd w:id="90"/>
    <w:p>
      <w:pPr>
        <w:ind w:left="1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(iii)Upon the incurrence or issuance by the Borrower or any of its Subsidiaries of any Indebtedness (other than Indebtedness expressly permitted to be incurred or issued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the Borrower shall prepay an aggregate principal amount of Loans equal to 100% of all Net Cash Proceeds received therefrom within five (5) Business Days of receipt thereof by the Borrower or such Subsidiary (such prepayments to be applied as set forth in clause (v) below).</w:t>
      </w:r>
    </w:p>
    <w:p>
      <w:pPr>
        <w:spacing w:after="0" w:line="204" w:lineRule="exact"/>
        <w:rPr>
          <w:sz w:val="20"/>
          <w:szCs w:val="20"/>
          <w:color w:val="auto"/>
        </w:rPr>
      </w:pPr>
    </w:p>
    <w:p>
      <w:pPr>
        <w:jc w:val="both"/>
        <w:ind w:left="180" w:right="40" w:firstLine="648"/>
        <w:spacing w:after="0" w:line="249" w:lineRule="auto"/>
        <w:rPr>
          <w:sz w:val="20"/>
          <w:szCs w:val="20"/>
          <w:color w:val="auto"/>
        </w:rPr>
      </w:pPr>
      <w:r>
        <w:rPr>
          <w:rFonts w:ascii="Times New Roman" w:cs="Times New Roman" w:eastAsia="Times New Roman" w:hAnsi="Times New Roman"/>
          <w:sz w:val="21"/>
          <w:szCs w:val="21"/>
          <w:color w:val="auto"/>
        </w:rPr>
        <w:t xml:space="preserve">(iv)Upon any Extraordinary Receipt received by or paid to or for the account of the Borrower or any of its Subsidiaries, and not otherwise included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the Borrower shall prepay an aggregate principal amount of Loans equal to 100% of all Net Cash Proceeds received therefrom within ten (10)</w:t>
      </w:r>
    </w:p>
    <w:p>
      <w:pPr>
        <w:spacing w:after="0" w:line="1" w:lineRule="exact"/>
        <w:rPr>
          <w:sz w:val="20"/>
          <w:szCs w:val="20"/>
          <w:color w:val="auto"/>
        </w:rPr>
      </w:pPr>
    </w:p>
    <w:p>
      <w:pPr>
        <w:ind w:left="180" w:right="60"/>
        <w:spacing w:after="0" w:line="231" w:lineRule="auto"/>
        <w:rPr>
          <w:sz w:val="20"/>
          <w:szCs w:val="20"/>
          <w:color w:val="auto"/>
        </w:rPr>
      </w:pPr>
      <w:r>
        <w:rPr>
          <w:rFonts w:ascii="Times New Roman" w:cs="Times New Roman" w:eastAsia="Times New Roman" w:hAnsi="Times New Roman"/>
          <w:sz w:val="22"/>
          <w:szCs w:val="22"/>
          <w:color w:val="auto"/>
        </w:rPr>
        <w:t xml:space="preserve">Business Days of receipt thereof by the Borrower or such Subsidiary (such prepayments to be applied as set forth in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 payments), and so long as no Event of Default shall have occurred and be continuing, the Borrower or such Subsidiary may apply within 180 days after the receipt of such cash proceeds to replace or repair the equipment, fixed assets or real property in respect of which such cash proceeds were received and if such Net Cash Proceeds are not so reinvested within such 180-day period but such Net Cash Proceeds are subject to a definitive agreement within such 180-day period to reinvest such Net Cash Proceeds in accordance with this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 xml:space="preserve"> then the Borrower or such Subsidiary shall have an additional 180 days after the end of the such initial 180-day period to reinvest such Net Cash Proceeds in accordance with this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cash proceeds not so applied shall be promptly applied to the prepayment of the Loans as set forth in this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w:t>
      </w:r>
    </w:p>
    <w:p>
      <w:pPr>
        <w:spacing w:after="0" w:line="39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11" w:right="399" w:bottom="1440" w:gutter="0" w:footer="0" w:header="0"/>
        </w:sectPr>
      </w:pPr>
    </w:p>
    <w:bookmarkStart w:id="91" w:name="page92"/>
    <w:bookmarkEnd w:id="91"/>
    <w:p>
      <w:pPr>
        <w:ind w:left="840"/>
        <w:spacing w:after="0"/>
        <w:rPr>
          <w:sz w:val="20"/>
          <w:szCs w:val="20"/>
          <w:color w:val="auto"/>
        </w:rPr>
      </w:pPr>
      <w:r>
        <w:rPr>
          <w:rFonts w:ascii="Times New Roman" w:cs="Times New Roman" w:eastAsia="Times New Roman" w:hAnsi="Times New Roman"/>
          <w:sz w:val="21"/>
          <w:szCs w:val="21"/>
          <w:color w:val="auto"/>
        </w:rPr>
        <w:t xml:space="preserve">(v)Each prepayment of Loans pursuant to the foregoing provisions of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shall be applied,</w:t>
      </w:r>
    </w:p>
    <w:p>
      <w:pPr>
        <w:spacing w:after="0" w:line="26" w:lineRule="exact"/>
        <w:rPr>
          <w:sz w:val="20"/>
          <w:szCs w:val="20"/>
          <w:color w:val="auto"/>
        </w:rPr>
      </w:pPr>
    </w:p>
    <w:p>
      <w:pPr>
        <w:ind w:left="180" w:right="100" w:firstLine="4"/>
        <w:spacing w:after="0" w:line="232" w:lineRule="auto"/>
        <w:tabs>
          <w:tab w:leader="none" w:pos="48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prepayments required by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to the next scheduled installments of principal of the Term Facility and (2) with respect to prepayments required by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next two principal repayment installments of the Term Facility and, </w:t>
      </w:r>
      <w:r>
        <w:rPr>
          <w:rFonts w:ascii="Times New Roman" w:cs="Times New Roman" w:eastAsia="Times New Roman" w:hAnsi="Times New Roman"/>
          <w:sz w:val="22"/>
          <w:szCs w:val="22"/>
          <w:u w:val="single" w:color="auto"/>
          <w:color w:val="auto"/>
        </w:rPr>
        <w:t>thereafter</w:t>
      </w:r>
      <w:r>
        <w:rPr>
          <w:rFonts w:ascii="Times New Roman" w:cs="Times New Roman" w:eastAsia="Times New Roman" w:hAnsi="Times New Roman"/>
          <w:sz w:val="22"/>
          <w:szCs w:val="22"/>
          <w:color w:val="auto"/>
        </w:rPr>
        <w:t xml:space="preserve">, in inverse order of maturity to the remaining scheduled principal installments of the Term Facility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Subject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such prepayments shall be paid to the Lenders in accordance with their respective Applicable Percentages in respect of the Term Facility.</w:t>
      </w:r>
    </w:p>
    <w:p>
      <w:pPr>
        <w:spacing w:after="0" w:line="210" w:lineRule="exact"/>
        <w:rPr>
          <w:sz w:val="20"/>
          <w:szCs w:val="20"/>
          <w:color w:val="auto"/>
        </w:rPr>
      </w:pPr>
    </w:p>
    <w:p>
      <w:pPr>
        <w:ind w:left="180" w:right="20" w:firstLine="648"/>
        <w:spacing w:after="0" w:line="247" w:lineRule="auto"/>
        <w:rPr>
          <w:sz w:val="20"/>
          <w:szCs w:val="20"/>
          <w:color w:val="auto"/>
        </w:rPr>
      </w:pPr>
      <w:r>
        <w:rPr>
          <w:rFonts w:ascii="Times New Roman" w:cs="Times New Roman" w:eastAsia="Times New Roman" w:hAnsi="Times New Roman"/>
          <w:sz w:val="21"/>
          <w:szCs w:val="21"/>
          <w:color w:val="auto"/>
        </w:rPr>
        <w:t>(vi)Notwithstanding anything in this Section 2.05(b) to the contrary, the Borrower will not later than 11:00 a.m. on the date three (3) Business Days (or such later date as agreed to by the Administrative Agent) prior to the date such prepayment with respect to this Section 2.05(b), give the Administrative Agent written notice requesting that the Administrative Agent provide notice of such prepayment to each Lender, each Lender will have the right to refuse any such prepayment by giving written notice (a “</w:t>
      </w:r>
      <w:r>
        <w:rPr>
          <w:rFonts w:ascii="Times New Roman" w:cs="Times New Roman" w:eastAsia="Times New Roman" w:hAnsi="Times New Roman"/>
          <w:sz w:val="21"/>
          <w:szCs w:val="21"/>
          <w:u w:val="single" w:color="auto"/>
          <w:color w:val="auto"/>
        </w:rPr>
        <w:t>Rejection Notice</w:t>
      </w:r>
      <w:r>
        <w:rPr>
          <w:rFonts w:ascii="Times New Roman" w:cs="Times New Roman" w:eastAsia="Times New Roman" w:hAnsi="Times New Roman"/>
          <w:sz w:val="21"/>
          <w:szCs w:val="21"/>
          <w:color w:val="auto"/>
        </w:rPr>
        <w:t>”) of such refusal to the Borrower and the Administrative Agent by 11:00 a.m. one (b) Business Day prior to the date of such prepayment and (iii) the Borrower will make all such prepayments not so. Any Lender that does not decline such prepayment in writing on or prior to the date set forth above shall be deemed to have accepted such prepayment.</w:t>
      </w:r>
    </w:p>
    <w:p>
      <w:pPr>
        <w:spacing w:after="0" w:line="1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(vii)[Reserved].</w:t>
      </w:r>
    </w:p>
    <w:p>
      <w:pPr>
        <w:spacing w:after="0" w:line="233" w:lineRule="exact"/>
        <w:rPr>
          <w:sz w:val="20"/>
          <w:szCs w:val="20"/>
          <w:color w:val="auto"/>
        </w:rPr>
      </w:pPr>
    </w:p>
    <w:p>
      <w:pPr>
        <w:ind w:left="180" w:firstLine="648"/>
        <w:spacing w:after="0" w:line="234" w:lineRule="auto"/>
        <w:rPr>
          <w:sz w:val="20"/>
          <w:szCs w:val="20"/>
          <w:color w:val="auto"/>
        </w:rPr>
      </w:pPr>
      <w:r>
        <w:rPr>
          <w:rFonts w:ascii="Times New Roman" w:cs="Times New Roman" w:eastAsia="Times New Roman" w:hAnsi="Times New Roman"/>
          <w:sz w:val="22"/>
          <w:szCs w:val="22"/>
          <w:color w:val="auto"/>
        </w:rPr>
        <w:t xml:space="preserve">(viii)Notwithstanding any other provisions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any mandatory prepayments arising under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from the receipt of Net Cash Proceeds from any Disposition or Extraordinary Receipts by any Foreign Subsidiary (each, a “</w:t>
      </w:r>
      <w:r>
        <w:rPr>
          <w:rFonts w:ascii="Times New Roman" w:cs="Times New Roman" w:eastAsia="Times New Roman" w:hAnsi="Times New Roman"/>
          <w:sz w:val="22"/>
          <w:szCs w:val="22"/>
          <w:u w:val="single" w:color="auto"/>
          <w:color w:val="auto"/>
        </w:rPr>
        <w:t>Foreign Disposition</w:t>
      </w:r>
      <w:r>
        <w:rPr>
          <w:rFonts w:ascii="Times New Roman" w:cs="Times New Roman" w:eastAsia="Times New Roman" w:hAnsi="Times New Roman"/>
          <w:sz w:val="22"/>
          <w:szCs w:val="22"/>
          <w:color w:val="auto"/>
        </w:rPr>
        <w:t xml:space="preserve">”) or arising under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from Excess Cash Flow directly attributable to Foreign Subsidiaries (“</w:t>
      </w:r>
      <w:r>
        <w:rPr>
          <w:rFonts w:ascii="Times New Roman" w:cs="Times New Roman" w:eastAsia="Times New Roman" w:hAnsi="Times New Roman"/>
          <w:sz w:val="22"/>
          <w:szCs w:val="22"/>
          <w:u w:val="single" w:color="auto"/>
          <w:color w:val="auto"/>
        </w:rPr>
        <w:t>Foreign Excess Cash Flow</w:t>
      </w:r>
      <w:r>
        <w:rPr>
          <w:rFonts w:ascii="Times New Roman" w:cs="Times New Roman" w:eastAsia="Times New Roman" w:hAnsi="Times New Roman"/>
          <w:sz w:val="22"/>
          <w:szCs w:val="22"/>
          <w:color w:val="auto"/>
        </w:rPr>
        <w:t>”) shall not be required to the extent that the repatriation of such Net Cash Proceeds or Foreign Excess Cash Flow would (A) give rise to adverse tax, accounting or regulatory consequences (in each case, other than de minimis) or (B) be prohibited, restricted or delayed by any requirement of applicable Laws.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w:t>
      </w:r>
    </w:p>
    <w:p>
      <w:pPr>
        <w:spacing w:after="0" w:line="3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1" w:right="359" w:bottom="1440" w:gutter="0" w:footer="0" w:header="0"/>
        </w:sectPr>
      </w:pPr>
    </w:p>
    <w:bookmarkStart w:id="92" w:name="page93"/>
    <w:bookmarkEnd w:id="92"/>
    <w:p>
      <w:pPr>
        <w:ind w:left="644"/>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Prepayment Premium</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4" w:right="20" w:firstLine="648"/>
        <w:spacing w:after="0" w:line="249" w:lineRule="auto"/>
        <w:rPr>
          <w:sz w:val="20"/>
          <w:szCs w:val="20"/>
          <w:color w:val="auto"/>
        </w:rPr>
      </w:pPr>
      <w:r>
        <w:rPr>
          <w:rFonts w:ascii="Times New Roman" w:cs="Times New Roman" w:eastAsia="Times New Roman" w:hAnsi="Times New Roman"/>
          <w:sz w:val="21"/>
          <w:szCs w:val="21"/>
          <w:color w:val="auto"/>
        </w:rPr>
        <w:t xml:space="preserve">In the event that all or any portion of the Term Loans is repaid or prepaid as a result of any voluntary prepayment or mandatory prepayment, but excluding any prepayment made pursuant to </w:t>
      </w:r>
      <w:r>
        <w:rPr>
          <w:rFonts w:ascii="Times New Roman" w:cs="Times New Roman" w:eastAsia="Times New Roman" w:hAnsi="Times New Roman"/>
          <w:sz w:val="21"/>
          <w:szCs w:val="21"/>
          <w:u w:val="single" w:color="auto"/>
          <w:color w:val="auto"/>
        </w:rPr>
        <w:t>Sections 2.05(b)(i)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b)(iv</w:t>
      </w:r>
      <w:r>
        <w:rPr>
          <w:rFonts w:ascii="Times New Roman" w:cs="Times New Roman" w:eastAsia="Times New Roman" w:hAnsi="Times New Roman"/>
          <w:sz w:val="21"/>
          <w:szCs w:val="21"/>
          <w:color w:val="auto"/>
        </w:rPr>
        <w:t>), on or prior to the third anniversary of the Closing Date, such repayments, prepayments or required assignments shall be made at</w:t>
      </w:r>
    </w:p>
    <w:p>
      <w:pPr>
        <w:spacing w:after="0" w:line="1" w:lineRule="exact"/>
        <w:rPr>
          <w:sz w:val="20"/>
          <w:szCs w:val="20"/>
          <w:color w:val="auto"/>
        </w:rPr>
      </w:pPr>
    </w:p>
    <w:p>
      <w:pPr>
        <w:ind w:left="4" w:hanging="4"/>
        <w:spacing w:after="0" w:line="241" w:lineRule="auto"/>
        <w:tabs>
          <w:tab w:leader="none" w:pos="35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Make-Whole Amount, if such repayment, prepayment or required assignment occurs on or prior to the first anniversary of the Closing Date, (B) 2.0% of the amount repaid or prepaid as of the date of such repayment, prepayment or required assignment, if such repayment, prepayment or required assignment occurs after the first anniversary of the Closing Date but on or prior to the second anniversary of the Closing Date and (C) 1.0% of the amount repaid or prepaid, if such repayment, prepayment or required assignment occurs after the second anniversary of the Closing Date but on or prior to the third anniversary of the Closing Date (the foregoing premiums (including the Make-Whole Amount), the “</w:t>
      </w:r>
      <w:r>
        <w:rPr>
          <w:rFonts w:ascii="Times New Roman" w:cs="Times New Roman" w:eastAsia="Times New Roman" w:hAnsi="Times New Roman"/>
          <w:sz w:val="21"/>
          <w:szCs w:val="21"/>
          <w:u w:val="single" w:color="auto"/>
          <w:color w:val="auto"/>
        </w:rPr>
        <w:t>Prepayment Premium</w:t>
      </w:r>
      <w:r>
        <w:rPr>
          <w:rFonts w:ascii="Times New Roman" w:cs="Times New Roman" w:eastAsia="Times New Roman" w:hAnsi="Times New Roman"/>
          <w:sz w:val="21"/>
          <w:szCs w:val="21"/>
          <w:color w:val="auto"/>
        </w:rPr>
        <w:t xml:space="preserve">”). No Prepayment Premium will be applicable on any portion of the Term Loan repaid or prepayment, but excluding any prepayment made pursuant to </w:t>
      </w:r>
      <w:r>
        <w:rPr>
          <w:rFonts w:ascii="Times New Roman" w:cs="Times New Roman" w:eastAsia="Times New Roman" w:hAnsi="Times New Roman"/>
          <w:sz w:val="21"/>
          <w:szCs w:val="21"/>
          <w:u w:val="single" w:color="auto"/>
          <w:color w:val="auto"/>
        </w:rPr>
        <w:t>Sections 2.05(b)(i</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b)(ii</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b)(iv</w:t>
      </w:r>
      <w:r>
        <w:rPr>
          <w:rFonts w:ascii="Times New Roman" w:cs="Times New Roman" w:eastAsia="Times New Roman" w:hAnsi="Times New Roman"/>
          <w:sz w:val="21"/>
          <w:szCs w:val="21"/>
          <w:color w:val="auto"/>
        </w:rPr>
        <w:t>), after the third anniversary of the Closing Date. If the Term Loans are accelerated or otherwise become due prior to their maturity date, in each case (including upon the occurrence of a bankruptcy or insolvency event of default or the acceleration of claims by operation of law), the amount of principal of and premium on the Term Loans that becomes due and payable shall equal 100.0% of the principal amount of the Term Loans plus the Prepayment Premium in effect on the date of such acceleration or such other prior due date, as if such acceleration or other occurrence were a voluntary prepayment of the Term Loans accelerated or otherwise becoming due. Without limiting the generality of the foregoing, it is understood and agreed that if the Loans are accelerated or otherwise become due prior to the Maturity Date, in each case (including upon the occurrence of a bankruptcy or insolvency event of default or the acceleration of claims by operation of law), the Prepayment Premium applicable with respect to a voluntary prepayment of the Term Loans will also be due and payable on the date of such acceleration or such other prior due date as though the Term Loans were voluntarily prepaid as of such date and shall constitute part of the Obligations, in view of the impracticability and extreme difficulty of ascertaining actual damages and by mutual agreement of the parties as to a reasonable calculation of each Lender’s loss as a result thereof. Any Prepayment Premium payable above shall be presumed to be the liquidated damages sustained by each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w:t>
      </w:r>
    </w:p>
    <w:p>
      <w:pPr>
        <w:spacing w:after="0" w:line="14" w:lineRule="exact"/>
        <w:rPr>
          <w:rFonts w:ascii="Times New Roman" w:cs="Times New Roman" w:eastAsia="Times New Roman" w:hAnsi="Times New Roman"/>
          <w:sz w:val="21"/>
          <w:szCs w:val="21"/>
          <w:color w:val="auto"/>
        </w:rPr>
      </w:pPr>
    </w:p>
    <w:p>
      <w:pPr>
        <w:ind w:left="4" w:right="340" w:hanging="4"/>
        <w:spacing w:after="0" w:line="235" w:lineRule="auto"/>
        <w:tabs>
          <w:tab w:leader="none" w:pos="3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a course of conduct between the Lenders and the Borrower giving specific consideration in this transaction for such agreement to pay the Prepayment Premium and (D) the Borrower shall be estopped hereafter from claiming differently than as agreed to in this paragraph.</w:t>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2.06[Reserved]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2.07Repayment of Loans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93" w:name="page94"/>
    <w:bookmarkEnd w:id="93"/>
    <w:p>
      <w:pPr>
        <w:ind w:left="660" w:right="220" w:firstLine="648"/>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xml:space="preserve">. The Borrower shall repay to the Term Lenders the aggregate principal amount of all Term Loans outstanding in consecutive quarterly installments on the following dates in an amount equal to the amount set forth opposite such date (which amounts shall be reduced as a result of the application of prepayments in accordance with the order of priority set forth in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60" w:type="dxa"/>
            <w:vAlign w:val="bottom"/>
            <w:tcBorders>
              <w:top w:val="single" w:sz="8" w:color="auto"/>
              <w:left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414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5580" w:type="dxa"/>
            <w:vAlign w:val="bottom"/>
            <w:tcBorders>
              <w:top w:val="single" w:sz="8" w:color="auto"/>
              <w:bottom w:val="single" w:sz="8" w:color="auto"/>
              <w:right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8"/>
        </w:trPr>
        <w:tc>
          <w:tcPr>
            <w:tcW w:w="5660" w:type="dxa"/>
            <w:vAlign w:val="bottom"/>
            <w:tcBorders>
              <w:left w:val="single" w:sz="8" w:color="auto"/>
              <w:right w:val="single" w:sz="8" w:color="auto"/>
            </w:tcBorders>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The last Business Day of each fiscal quarter ending prior to the Maturity</w:t>
            </w:r>
          </w:p>
        </w:tc>
        <w:tc>
          <w:tcPr>
            <w:tcW w:w="55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0.25% of the aggregate principal amount of the aggregate Initial Term</w:t>
            </w:r>
          </w:p>
        </w:tc>
      </w:tr>
      <w:tr>
        <w:trPr>
          <w:trHeight w:val="216"/>
        </w:trPr>
        <w:tc>
          <w:tcPr>
            <w:tcW w:w="566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Date for the Term Facility, commencing with the fiscal quarter ending June</w:t>
            </w:r>
          </w:p>
        </w:tc>
        <w:tc>
          <w:tcPr>
            <w:tcW w:w="5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Loans on the Closing Date</w:t>
            </w:r>
          </w:p>
        </w:tc>
      </w:tr>
      <w:tr>
        <w:trPr>
          <w:trHeight w:val="241"/>
        </w:trPr>
        <w:tc>
          <w:tcPr>
            <w:tcW w:w="152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30, 2021</w:t>
            </w:r>
          </w:p>
        </w:tc>
        <w:tc>
          <w:tcPr>
            <w:tcW w:w="4140" w:type="dxa"/>
            <w:vAlign w:val="bottom"/>
            <w:tcBorders>
              <w:bottom w:val="single" w:sz="8" w:color="auto"/>
              <w:right w:val="single" w:sz="8" w:color="auto"/>
            </w:tcBorders>
          </w:tcPr>
          <w:p>
            <w:pPr>
              <w:spacing w:after="0"/>
              <w:rPr>
                <w:sz w:val="20"/>
                <w:szCs w:val="20"/>
                <w:color w:val="auto"/>
              </w:rPr>
            </w:pPr>
          </w:p>
        </w:tc>
        <w:tc>
          <w:tcPr>
            <w:tcW w:w="5580" w:type="dxa"/>
            <w:vAlign w:val="bottom"/>
            <w:tcBorders>
              <w:bottom w:val="single" w:sz="8" w:color="auto"/>
              <w:right w:val="single" w:sz="8" w:color="auto"/>
            </w:tcBorders>
          </w:tcPr>
          <w:p>
            <w:pPr>
              <w:spacing w:after="0"/>
              <w:rPr>
                <w:sz w:val="20"/>
                <w:szCs w:val="20"/>
                <w:color w:val="auto"/>
              </w:rPr>
            </w:pPr>
          </w:p>
        </w:tc>
      </w:tr>
      <w:tr>
        <w:trPr>
          <w:trHeight w:val="223"/>
        </w:trPr>
        <w:tc>
          <w:tcPr>
            <w:tcW w:w="566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Maturity Date with respect to the Term Facility</w:t>
            </w:r>
          </w:p>
        </w:tc>
        <w:tc>
          <w:tcPr>
            <w:tcW w:w="5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outstanding principal amount of the Term Loans</w:t>
            </w:r>
          </w:p>
        </w:tc>
      </w:tr>
      <w:tr>
        <w:trPr>
          <w:trHeight w:val="419"/>
        </w:trPr>
        <w:tc>
          <w:tcPr>
            <w:tcW w:w="66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08Interest</w:t>
            </w:r>
            <w:r>
              <w:rPr>
                <w:rFonts w:ascii="Times New Roman" w:cs="Times New Roman" w:eastAsia="Times New Roman" w:hAnsi="Times New Roman"/>
                <w:sz w:val="18"/>
                <w:szCs w:val="18"/>
                <w:color w:val="auto"/>
              </w:rPr>
              <w:t>.</w:t>
            </w:r>
          </w:p>
        </w:tc>
        <w:tc>
          <w:tcPr>
            <w:tcW w:w="55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(a)</w:t>
      </w:r>
    </w:p>
    <w:p>
      <w:pPr>
        <w:spacing w:after="0" w:line="233" w:lineRule="exact"/>
        <w:rPr>
          <w:sz w:val="20"/>
          <w:szCs w:val="20"/>
          <w:color w:val="auto"/>
        </w:rPr>
      </w:pPr>
    </w:p>
    <w:p>
      <w:pPr>
        <w:ind w:left="1300" w:right="14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Cash Interest Payment.</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(i) each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Rate Loan under a Facility shall bear interest on the outstanding principal amount thereof for each Interest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Period at a rate per annum equal to the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000000"/>
        </w:rPr>
        <w:t xml:space="preserve"> Rate for such Interest Period </w:t>
      </w:r>
      <w:r>
        <w:rPr>
          <w:rFonts w:ascii="Times New Roman" w:cs="Times New Roman" w:eastAsia="Times New Roman" w:hAnsi="Times New Roman"/>
          <w:sz w:val="22"/>
          <w:szCs w:val="22"/>
          <w:u w:val="single" w:color="auto"/>
          <w:color w:val="000000"/>
        </w:rPr>
        <w:t>plus</w:t>
      </w:r>
      <w:r>
        <w:rPr>
          <w:rFonts w:ascii="Times New Roman" w:cs="Times New Roman" w:eastAsia="Times New Roman" w:hAnsi="Times New Roman"/>
          <w:sz w:val="22"/>
          <w:szCs w:val="22"/>
          <w:color w:val="000000"/>
        </w:rPr>
        <w:t xml:space="preserve"> the Applicable Rate for such Facility; and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22"/>
          <w:szCs w:val="22"/>
          <w:u w:val="single" w:color="auto"/>
          <w:color w:val="000000"/>
        </w:rPr>
        <w:t>plus</w:t>
      </w:r>
      <w:r>
        <w:rPr>
          <w:rFonts w:ascii="Times New Roman" w:cs="Times New Roman" w:eastAsia="Times New Roman" w:hAnsi="Times New Roman"/>
          <w:sz w:val="22"/>
          <w:szCs w:val="22"/>
          <w:color w:val="000000"/>
        </w:rPr>
        <w:t xml:space="preserve"> the Applicable Rate for such Facility.</w:t>
      </w:r>
    </w:p>
    <w:p>
      <w:pPr>
        <w:spacing w:after="0" w:line="208" w:lineRule="exact"/>
        <w:rPr>
          <w:sz w:val="20"/>
          <w:szCs w:val="20"/>
          <w:color w:val="auto"/>
        </w:rPr>
      </w:pPr>
    </w:p>
    <w:p>
      <w:pPr>
        <w:ind w:left="1300" w:right="200" w:firstLine="648"/>
        <w:spacing w:after="0" w:line="247" w:lineRule="auto"/>
        <w:rPr>
          <w:sz w:val="20"/>
          <w:szCs w:val="20"/>
          <w:color w:val="auto"/>
        </w:rPr>
      </w:pPr>
      <w:r>
        <w:rPr>
          <w:rFonts w:ascii="Times New Roman" w:cs="Times New Roman" w:eastAsia="Times New Roman" w:hAnsi="Times New Roman"/>
          <w:sz w:val="21"/>
          <w:szCs w:val="21"/>
          <w:u w:val="single" w:color="auto"/>
          <w:color w:val="0000FF"/>
        </w:rPr>
        <w:t>(ii)PIK Interest Accrual. Subject to the provisions of Section 2.08(b), commencing with the fiscal quarter ending June 30, 2023, each Loan shall bear PIK Interest equal to (1) in any Interest Period ending after the first full fiscal quarter following the quarter in which the Junior Capital Condition is not met, if the Consolidated Net Leverage Ratio of the Borrower and its Subsidiaries at the time of such election is (A) greater than or equal to</w:t>
      </w:r>
    </w:p>
    <w:p>
      <w:pPr>
        <w:spacing w:after="0" w:line="2" w:lineRule="exact"/>
        <w:rPr>
          <w:sz w:val="20"/>
          <w:szCs w:val="20"/>
          <w:color w:val="auto"/>
        </w:rPr>
      </w:pPr>
    </w:p>
    <w:p>
      <w:pPr>
        <w:ind w:left="1300" w:right="40"/>
        <w:spacing w:after="0" w:line="233" w:lineRule="auto"/>
        <w:rPr>
          <w:sz w:val="20"/>
          <w:szCs w:val="20"/>
          <w:color w:val="auto"/>
        </w:rPr>
      </w:pPr>
      <w:r>
        <w:rPr>
          <w:rFonts w:ascii="Times New Roman" w:cs="Times New Roman" w:eastAsia="Times New Roman" w:hAnsi="Times New Roman"/>
          <w:sz w:val="22"/>
          <w:szCs w:val="22"/>
          <w:u w:val="single" w:color="auto"/>
          <w:color w:val="0000FF"/>
        </w:rPr>
        <w:t>3.00:1.00, the PIK Interest shall be two percent (2.00%) or (B) less than 3.00:1.00, the PIK Interest shall be one percent (1.00%) or (2) in any Interest Period ending after the first full fiscal quarter after the quarter in which the Junior Capital Condition is met, if the Consolidated Net Leverage Ratio of the Borrower and its Subsidiaries at the time of such election is (A) greater than or equal to 3.00:1.00, the PIK Interest shall be one percent (1.00%) or (B) less than 3.00:1.00, the PIK Interest shall be one half of one percent (0.50%).</w:t>
      </w:r>
    </w:p>
    <w:p>
      <w:pPr>
        <w:spacing w:after="0" w:line="206"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21"/>
          <w:szCs w:val="21"/>
          <w:color w:val="auto"/>
        </w:rPr>
        <w:t>(b)(1)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ind w:left="1300" w:right="260" w:firstLine="648"/>
        <w:spacing w:after="0" w:line="244" w:lineRule="auto"/>
        <w:rPr>
          <w:sz w:val="20"/>
          <w:szCs w:val="20"/>
          <w:color w:val="auto"/>
        </w:rPr>
      </w:pPr>
      <w:r>
        <w:rPr>
          <w:rFonts w:ascii="Times New Roman" w:cs="Times New Roman" w:eastAsia="Times New Roman" w:hAnsi="Times New Roman"/>
          <w:sz w:val="22"/>
          <w:szCs w:val="22"/>
          <w:color w:val="auto"/>
        </w:rPr>
        <w:t>(ii)While any Event of Default exists and is continuing under Section 8.01(j), the Borrower shall pay interest on all outstanding Obligations hereunder at a fluctuating interest rate per annum at all times equal to the Default Rate to the fullest extent permitted by applicable Laws.</w:t>
      </w:r>
    </w:p>
    <w:p>
      <w:pPr>
        <w:spacing w:after="0" w:line="201" w:lineRule="exact"/>
        <w:rPr>
          <w:sz w:val="20"/>
          <w:szCs w:val="20"/>
          <w:color w:val="auto"/>
        </w:rPr>
      </w:pPr>
    </w:p>
    <w:p>
      <w:pPr>
        <w:ind w:left="1300" w:right="20" w:firstLine="648"/>
        <w:spacing w:after="0" w:line="239" w:lineRule="auto"/>
        <w:rPr>
          <w:sz w:val="20"/>
          <w:szCs w:val="20"/>
          <w:color w:val="auto"/>
        </w:rPr>
      </w:pPr>
      <w:r>
        <w:rPr>
          <w:rFonts w:ascii="Times New Roman" w:cs="Times New Roman" w:eastAsia="Times New Roman" w:hAnsi="Times New Roman"/>
          <w:sz w:val="22"/>
          <w:szCs w:val="22"/>
          <w:color w:val="auto"/>
        </w:rPr>
        <w:t>(iii)Upon the request of the Required Lenders, while any Event of Default exists and is continuing (other than to the extent set forth in Sections 2.08(b)(i)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(iv)[Reserved].</w:t>
      </w:r>
    </w:p>
    <w:p>
      <w:pPr>
        <w:spacing w:after="0" w:line="233" w:lineRule="exact"/>
        <w:rPr>
          <w:sz w:val="20"/>
          <w:szCs w:val="20"/>
          <w:color w:val="auto"/>
        </w:rPr>
      </w:pPr>
    </w:p>
    <w:p>
      <w:pPr>
        <w:ind w:left="1300" w:right="260" w:firstLine="648"/>
        <w:spacing w:after="0" w:line="258" w:lineRule="auto"/>
        <w:rPr>
          <w:sz w:val="20"/>
          <w:szCs w:val="20"/>
          <w:color w:val="auto"/>
        </w:rPr>
      </w:pPr>
      <w:r>
        <w:rPr>
          <w:rFonts w:ascii="Times New Roman" w:cs="Times New Roman" w:eastAsia="Times New Roman" w:hAnsi="Times New Roman"/>
          <w:sz w:val="22"/>
          <w:szCs w:val="22"/>
          <w:color w:val="auto"/>
        </w:rPr>
        <w:t>(v)Accrued and unpaid interest on past due amounts (including interest on past due interest) shall be due and payable upon demand.</w:t>
      </w:r>
    </w:p>
    <w:p>
      <w:pPr>
        <w:spacing w:after="0" w:line="185" w:lineRule="exact"/>
        <w:rPr>
          <w:sz w:val="20"/>
          <w:szCs w:val="20"/>
          <w:color w:val="auto"/>
        </w:rPr>
      </w:pPr>
    </w:p>
    <w:p>
      <w:pPr>
        <w:ind w:left="660" w:right="140" w:firstLine="648"/>
        <w:spacing w:after="0" w:line="239" w:lineRule="auto"/>
        <w:rPr>
          <w:sz w:val="20"/>
          <w:szCs w:val="20"/>
          <w:color w:val="auto"/>
        </w:rPr>
      </w:pPr>
      <w:r>
        <w:rPr>
          <w:rFonts w:ascii="Times New Roman" w:cs="Times New Roman" w:eastAsia="Times New Roman" w:hAnsi="Times New Roman"/>
          <w:sz w:val="22"/>
          <w:szCs w:val="22"/>
          <w:color w:val="auto"/>
        </w:rPr>
        <w:t>(c)Interest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2.09Fees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Other Fees.</w:t>
      </w:r>
    </w:p>
    <w:p>
      <w:pPr>
        <w:spacing w:after="0" w:line="233" w:lineRule="exact"/>
        <w:rPr>
          <w:sz w:val="20"/>
          <w:szCs w:val="20"/>
          <w:color w:val="auto"/>
        </w:rPr>
      </w:pPr>
    </w:p>
    <w:p>
      <w:pPr>
        <w:ind w:left="1300" w:right="40" w:firstLine="648"/>
        <w:spacing w:after="0" w:line="244" w:lineRule="auto"/>
        <w:rPr>
          <w:sz w:val="20"/>
          <w:szCs w:val="20"/>
          <w:color w:val="auto"/>
        </w:rPr>
      </w:pPr>
      <w:r>
        <w:rPr>
          <w:rFonts w:ascii="Times New Roman" w:cs="Times New Roman" w:eastAsia="Times New Roman" w:hAnsi="Times New Roman"/>
          <w:sz w:val="22"/>
          <w:szCs w:val="22"/>
          <w:color w:val="auto"/>
        </w:rPr>
        <w:t>(i)The Borrower shall pay to the Administrative Agent for its accounts fees in the amounts and at the times specified in the Fee Letter. Such fees shall be fully earned when paid and shall not be refundable for any reason whatsoever.</w:t>
      </w:r>
    </w:p>
    <w:p>
      <w:pPr>
        <w:spacing w:after="0" w:line="200" w:lineRule="exact"/>
        <w:rPr>
          <w:sz w:val="20"/>
          <w:szCs w:val="20"/>
          <w:color w:val="auto"/>
        </w:rPr>
      </w:pPr>
    </w:p>
    <w:p>
      <w:pPr>
        <w:jc w:val="both"/>
        <w:ind w:left="1300" w:firstLine="648"/>
        <w:spacing w:after="0" w:line="244" w:lineRule="auto"/>
        <w:rPr>
          <w:sz w:val="20"/>
          <w:szCs w:val="20"/>
          <w:color w:val="auto"/>
        </w:rPr>
      </w:pPr>
      <w:r>
        <w:rPr>
          <w:rFonts w:ascii="Times New Roman" w:cs="Times New Roman" w:eastAsia="Times New Roman" w:hAnsi="Times New Roman"/>
          <w:sz w:val="22"/>
          <w:szCs w:val="22"/>
          <w:color w:val="auto"/>
        </w:rPr>
        <w:t>(ii)The Borrower shall pay to the Lenders such fees as shall have been separately agreed upon in writing in the amounts and at the times so specified. All such fees shall be fully earned when paid and shall not be refundable for any reason whatsoever.</w:t>
      </w:r>
    </w:p>
    <w:p>
      <w:pPr>
        <w:spacing w:after="0" w:line="21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2.10Computation of Interest and Fees; Retroactive Adjustments of Applicable Rate</w:t>
      </w:r>
      <w:r>
        <w:rPr>
          <w:rFonts w:ascii="Times New Roman" w:cs="Times New Roman" w:eastAsia="Times New Roman" w:hAnsi="Times New Roman"/>
          <w:sz w:val="18"/>
          <w:szCs w:val="18"/>
          <w:color w:val="auto"/>
        </w:rPr>
        <w:t xml:space="preserve">. All computations of interest for Base Rate Loans (including Base Rate Loans determined by reference to the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Adjusted Term SOFR</w:t>
      </w:r>
      <w:r>
        <w:rPr>
          <w:rFonts w:ascii="Times New Roman" w:cs="Times New Roman" w:eastAsia="Times New Roman" w:hAnsi="Times New Roman"/>
          <w:sz w:val="18"/>
          <w:szCs w:val="18"/>
          <w:color w:val="auto"/>
        </w:rPr>
        <w:t xml:space="preserv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bear interest for one day. Each determination by the Administrative Agent of an interest rate or fee hereunder shall be conclusive and binding for all purposes, absent manifest error.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ind w:right="2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2.11Evidence of Debt</w:t>
      </w:r>
      <w:r>
        <w:rPr>
          <w:rFonts w:ascii="Times New Roman" w:cs="Times New Roman" w:eastAsia="Times New Roman" w:hAnsi="Times New Roman"/>
          <w:sz w:val="18"/>
          <w:szCs w:val="18"/>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the Borrower shall execute and deliver to such Lender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2.12Payments Generally; Administrative Agent’s Clawback</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60"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may, in the Administrative Agent’s discretion,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(b)(ii) </w:t>
      </w:r>
      <w:r>
        <w:rPr>
          <w:rFonts w:ascii="Times New Roman" w:cs="Times New Roman" w:eastAsia="Times New Roman" w:hAnsi="Times New Roman"/>
          <w:sz w:val="22"/>
          <w:szCs w:val="22"/>
          <w:u w:val="single" w:color="auto"/>
          <w:color w:val="auto"/>
        </w:rPr>
        <w:t>Funding by Lenders; Presumption by Administrative Agent</w:t>
      </w:r>
      <w:r>
        <w:rPr>
          <w:rFonts w:ascii="Times New Roman" w:cs="Times New Roman" w:eastAsia="Times New Roman" w:hAnsi="Times New Roman"/>
          <w:sz w:val="22"/>
          <w:szCs w:val="22"/>
          <w:color w:val="auto"/>
        </w:rPr>
        <w:t xml:space="preserve">. Unless the Administrative Agent shall have received written notice from a Lender prior to the proposed date of any Borrowing of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11" w:lineRule="exact"/>
        <w:rPr>
          <w:sz w:val="20"/>
          <w:szCs w:val="20"/>
          <w:color w:val="auto"/>
        </w:rPr>
      </w:pPr>
    </w:p>
    <w:p>
      <w:pPr>
        <w:ind w:left="640" w:right="40" w:firstLine="648"/>
        <w:spacing w:after="0" w:line="246" w:lineRule="auto"/>
        <w:rPr>
          <w:sz w:val="20"/>
          <w:szCs w:val="20"/>
          <w:color w:val="auto"/>
        </w:rPr>
      </w:pPr>
      <w:r>
        <w:rPr>
          <w:rFonts w:ascii="Times New Roman" w:cs="Times New Roman" w:eastAsia="Times New Roman" w:hAnsi="Times New Roman"/>
          <w:sz w:val="21"/>
          <w:szCs w:val="21"/>
          <w:color w:val="auto"/>
        </w:rPr>
        <w:t>(ii)</w:t>
      </w:r>
      <w:r>
        <w:rPr>
          <w:rFonts w:ascii="Times New Roman" w:cs="Times New Roman" w:eastAsia="Times New Roman" w:hAnsi="Times New Roman"/>
          <w:sz w:val="21"/>
          <w:szCs w:val="21"/>
          <w:u w:val="single" w:color="auto"/>
          <w:color w:val="auto"/>
        </w:rPr>
        <w:t>Payments by Borrower; Presumptions by Administrative Agent</w:t>
      </w:r>
      <w:r>
        <w:rPr>
          <w:rFonts w:ascii="Times New Roman" w:cs="Times New Roman" w:eastAsia="Times New Roman" w:hAnsi="Times New Roman"/>
          <w:sz w:val="21"/>
          <w:szCs w:val="21"/>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A notice of the Administrative Agent to any Lender or the Borrower with respect to any amount owing under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shall be conclusive, absent manifest error.</w:t>
      </w:r>
    </w:p>
    <w:p>
      <w:pPr>
        <w:spacing w:after="0" w:line="18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Failure to Satisfy Conditions Precedent</w:t>
      </w:r>
      <w:r>
        <w:rPr>
          <w:rFonts w:ascii="Times New Roman" w:cs="Times New Roman" w:eastAsia="Times New Roman" w:hAnsi="Times New Roman"/>
          <w:sz w:val="22"/>
          <w:szCs w:val="22"/>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38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97" w:name="page98"/>
    <w:bookmarkEnd w:id="97"/>
    <w:p>
      <w:pPr>
        <w:ind w:left="660" w:right="360" w:firstLine="648"/>
        <w:spacing w:after="0" w:line="251" w:lineRule="auto"/>
        <w:rPr>
          <w:sz w:val="20"/>
          <w:szCs w:val="20"/>
          <w:color w:val="auto"/>
        </w:rPr>
      </w:pPr>
      <w:r>
        <w:rPr>
          <w:rFonts w:ascii="Times New Roman" w:cs="Times New Roman" w:eastAsia="Times New Roman" w:hAnsi="Times New Roman"/>
          <w:sz w:val="21"/>
          <w:szCs w:val="21"/>
          <w:color w:val="auto"/>
        </w:rPr>
        <w:t xml:space="preserve">(d) </w:t>
      </w:r>
      <w:r>
        <w:rPr>
          <w:rFonts w:ascii="Times New Roman" w:cs="Times New Roman" w:eastAsia="Times New Roman" w:hAnsi="Times New Roman"/>
          <w:sz w:val="21"/>
          <w:szCs w:val="21"/>
          <w:u w:val="single" w:color="auto"/>
          <w:color w:val="auto"/>
        </w:rPr>
        <w:t>Obligations of Lenders Several</w:t>
      </w:r>
      <w:r>
        <w:rPr>
          <w:rFonts w:ascii="Times New Roman" w:cs="Times New Roman" w:eastAsia="Times New Roman" w:hAnsi="Times New Roman"/>
          <w:sz w:val="21"/>
          <w:szCs w:val="21"/>
          <w:color w:val="auto"/>
        </w:rPr>
        <w:t xml:space="preserve">. The obligations of the Lenders hereunder to make Loans and to make Term Loans and to make payments pursuant to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xml:space="preserve"> are several and not joint. The failure of any Lender to make any Loan or to make any payment under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1"/>
          <w:szCs w:val="21"/>
          <w:u w:val="single" w:color="auto"/>
          <w:color w:val="auto"/>
        </w:rPr>
        <w:t>Section 10.04(c)</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left="660" w:right="40" w:firstLine="648"/>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ind w:left="660" w:firstLine="648"/>
        <w:spacing w:after="0" w:line="251" w:lineRule="auto"/>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21"/>
          <w:szCs w:val="21"/>
          <w:u w:val="single" w:color="auto"/>
          <w:color w:val="auto"/>
        </w:rPr>
        <w:t>Insufficient Funds</w:t>
      </w:r>
      <w:r>
        <w:rPr>
          <w:rFonts w:ascii="Times New Roman" w:cs="Times New Roman" w:eastAsia="Times New Roman" w:hAnsi="Times New Roman"/>
          <w:sz w:val="21"/>
          <w:szCs w:val="21"/>
          <w:color w:val="auto"/>
        </w:rPr>
        <w:t xml:space="preserve">. 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toward payment of principal and then due hereunder, ratably among the parties entitled thereto in accordance with the amounts of principal then due to such parties.</w:t>
      </w:r>
    </w:p>
    <w:p>
      <w:pPr>
        <w:spacing w:after="0" w:line="20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2.13Sharing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5" w:lineRule="exact"/>
        <w:rPr>
          <w:sz w:val="20"/>
          <w:szCs w:val="20"/>
          <w:color w:val="auto"/>
        </w:rPr>
      </w:pPr>
    </w:p>
    <w:p>
      <w:pPr>
        <w:ind w:left="1300" w:right="360" w:firstLine="648"/>
        <w:spacing w:after="0" w:line="244" w:lineRule="auto"/>
        <w:rPr>
          <w:sz w:val="20"/>
          <w:szCs w:val="20"/>
          <w:color w:val="auto"/>
        </w:rPr>
      </w:pPr>
      <w:r>
        <w:rPr>
          <w:rFonts w:ascii="Times New Roman" w:cs="Times New Roman" w:eastAsia="Times New Roman" w:hAnsi="Times New Roman"/>
          <w:sz w:val="22"/>
          <w:szCs w:val="22"/>
          <w:color w:val="auto"/>
        </w:rPr>
        <w:t>(i)if any such participations are purchased and all or any portion of the payment giving rise thereto is recovered, such participations shall be rescinded and the purchase price restored to the extent of such recovery, without interest; and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ind w:left="1300" w:firstLine="648"/>
        <w:spacing w:after="0" w:line="236" w:lineRule="auto"/>
        <w:rPr>
          <w:sz w:val="20"/>
          <w:szCs w:val="20"/>
          <w:color w:val="auto"/>
        </w:rPr>
      </w:pPr>
      <w:r>
        <w:rPr>
          <w:rFonts w:ascii="Times New Roman" w:cs="Times New Roman" w:eastAsia="Times New Roman" w:hAnsi="Times New Roman"/>
          <w:sz w:val="22"/>
          <w:szCs w:val="22"/>
          <w:color w:val="auto"/>
        </w:rPr>
        <w:t>(ii)the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Affiliate thereof (as to which the provisions of this Section shall apply).</w:t>
      </w:r>
    </w:p>
    <w:p>
      <w:pPr>
        <w:spacing w:after="0" w:line="209"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2.14[Reserved]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2.15Defaulting Lenders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60" w:right="160"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200" w:lineRule="exact"/>
        <w:rPr>
          <w:sz w:val="20"/>
          <w:szCs w:val="20"/>
          <w:color w:val="auto"/>
        </w:rPr>
      </w:pPr>
    </w:p>
    <w:p>
      <w:pPr>
        <w:ind w:left="1300" w:right="280" w:firstLine="648"/>
        <w:spacing w:after="0" w:line="244"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in the definition of “Required Lender.”</w:t>
      </w:r>
    </w:p>
    <w:p>
      <w:pPr>
        <w:spacing w:after="0" w:line="200" w:lineRule="exact"/>
        <w:rPr>
          <w:sz w:val="20"/>
          <w:szCs w:val="20"/>
          <w:color w:val="auto"/>
        </w:rPr>
      </w:pPr>
    </w:p>
    <w:p>
      <w:pPr>
        <w:ind w:left="1300" w:firstLine="648"/>
        <w:spacing w:after="0" w:line="232"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Defaulting Lender Waterfall</w:t>
      </w:r>
      <w:r>
        <w:rPr>
          <w:rFonts w:ascii="Times New Roman" w:cs="Times New Roman" w:eastAsia="Times New Roman" w:hAnsi="Times New Roman"/>
          <w:sz w:val="22"/>
          <w:szCs w:val="22"/>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 or received by the Administrative Agent from a Defaulting Lender pursuant to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shall be applied at such time or times as may be determined by the Administrative Agent as follows: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if so determined by the Administrative Agent and the Borrower, to be held in a deposit account and released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order to satisfy such Defaulting Lender’s potential future funding obligations with respect to Loans under this Agreement</w:t>
      </w:r>
      <w:r>
        <w:rPr>
          <w:rFonts w:ascii="Times New Roman" w:cs="Times New Roman" w:eastAsia="Times New Roman" w:hAnsi="Times New Roman"/>
          <w:sz w:val="22"/>
          <w:szCs w:val="22"/>
          <w:u w:val="single" w:color="auto"/>
          <w:color w:val="auto"/>
        </w:rPr>
        <w:t>; fourth</w:t>
      </w:r>
      <w:r>
        <w:rPr>
          <w:rFonts w:ascii="Times New Roman" w:cs="Times New Roman" w:eastAsia="Times New Roman" w:hAnsi="Times New Roman"/>
          <w:sz w:val="22"/>
          <w:szCs w:val="22"/>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payment is a payment of the principal amount of any Loans in respect of which such Defaulting Lender has not fully funded its appropriate share, such payment shall be applied solely to pay the Loans of all Non-Defaulting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prior to being applied to the payment of any Loans of such Defaulting Lender until such time as all Loans are held by the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Commitments.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99" w:name="page100"/>
    <w:bookmarkEnd w:id="99"/>
    <w:p>
      <w:pPr>
        <w:ind w:right="60"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FF0000"/>
          <w:strike w:val="1"/>
        </w:rPr>
        <w:t>b</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FF0000"/>
          <w:strike w:val="1"/>
        </w:rPr>
        <w:t>2.16</w:t>
      </w: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u w:val="single" w:color="auto"/>
          <w:color w:val="000000"/>
        </w:rPr>
        <w:t>Incremental Credit Extensions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Incremental Term Commitments</w:t>
      </w:r>
      <w:r>
        <w:rPr>
          <w:rFonts w:ascii="Times New Roman" w:cs="Times New Roman" w:eastAsia="Times New Roman" w:hAnsi="Times New Roman"/>
          <w:sz w:val="22"/>
          <w:szCs w:val="22"/>
          <w:color w:val="auto"/>
        </w:rPr>
        <w:t>. The Borrower may at any time or from time to time after the Closing Date, by notice to the Person appointed by the Borrower to arrange the Incremental Term Loans (such Person (who may be any Person appointed by the Borrower), the “</w:t>
      </w:r>
      <w:r>
        <w:rPr>
          <w:rFonts w:ascii="Times New Roman" w:cs="Times New Roman" w:eastAsia="Times New Roman" w:hAnsi="Times New Roman"/>
          <w:sz w:val="22"/>
          <w:szCs w:val="22"/>
          <w:u w:val="single" w:color="auto"/>
          <w:color w:val="auto"/>
        </w:rPr>
        <w:t>Incremental Arranger</w:t>
      </w:r>
      <w:r>
        <w:rPr>
          <w:rFonts w:ascii="Times New Roman" w:cs="Times New Roman" w:eastAsia="Times New Roman" w:hAnsi="Times New Roman"/>
          <w:sz w:val="22"/>
          <w:szCs w:val="22"/>
          <w:color w:val="auto"/>
        </w:rPr>
        <w:t>”) and the Administrative Agent (an “</w:t>
      </w:r>
      <w:r>
        <w:rPr>
          <w:rFonts w:ascii="Times New Roman" w:cs="Times New Roman" w:eastAsia="Times New Roman" w:hAnsi="Times New Roman"/>
          <w:sz w:val="22"/>
          <w:szCs w:val="22"/>
          <w:u w:val="single" w:color="auto"/>
          <w:color w:val="auto"/>
        </w:rPr>
        <w:t>Incremental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Request</w:t>
      </w:r>
      <w:r>
        <w:rPr>
          <w:rFonts w:ascii="Times New Roman" w:cs="Times New Roman" w:eastAsia="Times New Roman" w:hAnsi="Times New Roman"/>
          <w:sz w:val="22"/>
          <w:szCs w:val="22"/>
          <w:color w:val="auto"/>
        </w:rPr>
        <w:t>”), request one or more new commitments that may be of the same class as any outstanding Incremental Term Loans (a “</w:t>
      </w:r>
      <w:r>
        <w:rPr>
          <w:rFonts w:ascii="Times New Roman" w:cs="Times New Roman" w:eastAsia="Times New Roman" w:hAnsi="Times New Roman"/>
          <w:sz w:val="22"/>
          <w:szCs w:val="22"/>
          <w:u w:val="single" w:color="auto"/>
          <w:color w:val="auto"/>
        </w:rPr>
        <w:t>Incremental Term Loan Increase</w:t>
      </w:r>
      <w:r>
        <w:rPr>
          <w:rFonts w:ascii="Times New Roman" w:cs="Times New Roman" w:eastAsia="Times New Roman" w:hAnsi="Times New Roman"/>
          <w:sz w:val="22"/>
          <w:szCs w:val="22"/>
          <w:color w:val="auto"/>
        </w:rPr>
        <w:t>”) or a new class of term loans (collectively with any Incremental Term Loan Increase, the “</w:t>
      </w:r>
      <w:r>
        <w:rPr>
          <w:rFonts w:ascii="Times New Roman" w:cs="Times New Roman" w:eastAsia="Times New Roman" w:hAnsi="Times New Roman"/>
          <w:sz w:val="22"/>
          <w:szCs w:val="22"/>
          <w:u w:val="single" w:color="auto"/>
          <w:color w:val="auto"/>
        </w:rPr>
        <w:t>Incremental Term Commitments</w:t>
      </w:r>
      <w:r>
        <w:rPr>
          <w:rFonts w:ascii="Times New Roman" w:cs="Times New Roman" w:eastAsia="Times New Roman" w:hAnsi="Times New Roman"/>
          <w:sz w:val="22"/>
          <w:szCs w:val="22"/>
          <w:color w:val="auto"/>
        </w:rPr>
        <w:t>”), whereupon the Administrative Agent shall promptly deliver a copy to each of the Lenders. The Borrower may designate any Incremental Arranger of any Incremental Term Commitments with such titles under such Incremental Term Commitments as the Borrower may deem appropriate.</w:t>
      </w:r>
    </w:p>
    <w:p>
      <w:pPr>
        <w:spacing w:after="0" w:line="205"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Incremental Loans</w:t>
      </w:r>
      <w:r>
        <w:rPr>
          <w:rFonts w:ascii="Times New Roman" w:cs="Times New Roman" w:eastAsia="Times New Roman" w:hAnsi="Times New Roman"/>
          <w:sz w:val="22"/>
          <w:szCs w:val="22"/>
          <w:color w:val="auto"/>
        </w:rPr>
        <w:t>. On the applicable date (each, an “</w:t>
      </w:r>
      <w:r>
        <w:rPr>
          <w:rFonts w:ascii="Times New Roman" w:cs="Times New Roman" w:eastAsia="Times New Roman" w:hAnsi="Times New Roman"/>
          <w:sz w:val="22"/>
          <w:szCs w:val="22"/>
          <w:u w:val="single" w:color="auto"/>
          <w:color w:val="auto"/>
        </w:rPr>
        <w:t>Incremental Facility Closing Date</w:t>
      </w:r>
      <w:r>
        <w:rPr>
          <w:rFonts w:ascii="Times New Roman" w:cs="Times New Roman" w:eastAsia="Times New Roman" w:hAnsi="Times New Roman"/>
          <w:sz w:val="22"/>
          <w:szCs w:val="22"/>
          <w:color w:val="auto"/>
        </w:rPr>
        <w:t xml:space="preserve">”) specified in any Incremental Amendment (including through any Incremental Term Loan Increase), subject to the satisfaction of the terms and conditions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and in the applicable Incremental Amendment, (A) each Incremental Term Lender of such class shall make a Loan to the Borrower (an “</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w:t>
      </w:r>
    </w:p>
    <w:p>
      <w:pPr>
        <w:spacing w:after="0" w:line="3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1" w:right="359" w:bottom="1440" w:gutter="0" w:footer="0" w:header="0"/>
        </w:sectPr>
      </w:pPr>
    </w:p>
    <w:bookmarkStart w:id="100" w:name="page101"/>
    <w:bookmarkEnd w:id="100"/>
    <w:p>
      <w:pPr>
        <w:ind w:firstLine="648"/>
        <w:spacing w:after="0" w:line="233"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Incremental Loan Request</w:t>
      </w:r>
      <w:r>
        <w:rPr>
          <w:rFonts w:ascii="Times New Roman" w:cs="Times New Roman" w:eastAsia="Times New Roman" w:hAnsi="Times New Roman"/>
          <w:sz w:val="22"/>
          <w:szCs w:val="22"/>
          <w:color w:val="auto"/>
        </w:rPr>
        <w:t xml:space="preserve">. Each Incremental Loan Request from the Borrower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set forth the requested amount and proposed terms of the relevant Incremental Term Loans. Incremental Term Loans may be made by any existing Lender (but no existing Lender will have an obligation to make any Incremental Term Commitment) or by any Additional Lender (each such existing Lender or Additional Lender providing such Commitment or Loan, an “</w:t>
      </w:r>
      <w:r>
        <w:rPr>
          <w:rFonts w:ascii="Times New Roman" w:cs="Times New Roman" w:eastAsia="Times New Roman" w:hAnsi="Times New Roman"/>
          <w:sz w:val="22"/>
          <w:szCs w:val="22"/>
          <w:u w:val="single" w:color="auto"/>
          <w:color w:val="auto"/>
        </w:rPr>
        <w:t>Incremental Term 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Incremental Lenders</w:t>
      </w:r>
      <w:r>
        <w:rPr>
          <w:rFonts w:ascii="Times New Roman" w:cs="Times New Roman" w:eastAsia="Times New Roman" w:hAnsi="Times New Roman"/>
          <w:sz w:val="22"/>
          <w:szCs w:val="22"/>
          <w:color w:val="auto"/>
        </w:rPr>
        <w:t>”). Notwithstanding anything to the contrary herein, prior to the incurrence or establishment of any loans or commitments under the Loan Documents, the Borrower shall offer the Term Lenders a bona fide opportunity to provide the entire amount of such Incremental Term Loans or Incremental Term Commitments on terms specified by the Borrower and, to the extent the Term Lenders decline (or fail to respond in a timely manner) to provide any amount of the Incremental Term Loans on such specified terms, then the Borrower may offer to other persons an opportunity to provide such declined amount of loans or commitments on such specified terms (but not on other terms).</w:t>
      </w:r>
    </w:p>
    <w:p>
      <w:pPr>
        <w:spacing w:after="0" w:line="21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Effectiveness of Incremental Amendment</w:t>
      </w:r>
      <w:r>
        <w:rPr>
          <w:rFonts w:ascii="Times New Roman" w:cs="Times New Roman" w:eastAsia="Times New Roman" w:hAnsi="Times New Roman"/>
          <w:sz w:val="22"/>
          <w:szCs w:val="22"/>
          <w:color w:val="auto"/>
        </w:rPr>
        <w:t>. The Incremental Arranger shall promptly notify the applicable Lenders of the final allocation of such Incremental Term Commitments and the Incremental Amendment Date. The effectiveness of any Incremental Amendment, and the Incremental Term Commitments thereunder, shall be subject to the satisfaction on the applicable date (which shall be no earlier than the date of such Incremental Amendment) specified therein (the “</w:t>
      </w:r>
      <w:r>
        <w:rPr>
          <w:rFonts w:ascii="Times New Roman" w:cs="Times New Roman" w:eastAsia="Times New Roman" w:hAnsi="Times New Roman"/>
          <w:sz w:val="22"/>
          <w:szCs w:val="22"/>
          <w:u w:val="single" w:color="auto"/>
          <w:color w:val="auto"/>
        </w:rPr>
        <w:t>Incremental Amendment Date</w:t>
      </w:r>
      <w:r>
        <w:rPr>
          <w:rFonts w:ascii="Times New Roman" w:cs="Times New Roman" w:eastAsia="Times New Roman" w:hAnsi="Times New Roman"/>
          <w:sz w:val="22"/>
          <w:szCs w:val="22"/>
          <w:color w:val="auto"/>
        </w:rPr>
        <w:t>”) of each of the following conditions, together with any other conditions set forth in the Incremental Amendment:</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(i)no Event of Default has occurred and is continuing on the Incremental Amendment Date;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(ii)each Incremental Term Commitment shall be in an aggregate principal amount that is not less than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$1,000,000 and shall be in an increment of $1,000,000 (provided that such amount may be less than $1,000,000 if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such amount represents all remaining availability under the limit set forth in </w:t>
      </w:r>
      <w:r>
        <w:rPr>
          <w:rFonts w:ascii="Times New Roman" w:cs="Times New Roman" w:eastAsia="Times New Roman" w:hAnsi="Times New Roman"/>
          <w:sz w:val="22"/>
          <w:szCs w:val="22"/>
          <w:u w:val="single" w:color="auto"/>
          <w:color w:val="auto"/>
        </w:rPr>
        <w:t>Section 2.16(d)(iii))</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640" w:right="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(iii)the aggregate amount of Incremental Term Loans outstanding is not to exceed an unlimited amount so long as,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the making of Incremental Term Loans under such Incremental Amendment, (1) with respect to Incremental Term Loans secured by a Lien on the Collateral (including, without limitation, Indebtedness secured by the Collateral on a junior Lien basis to the Obligations), the Consolidated Secured Net Leverage Ratio is less than or equal to 3.75:1.00 and (2) with respect to Incremental Term Loans that are unsecured, the Consolidated Net Leverage Ratio is less than or equal to 3.75:1.00; and</w:t>
      </w:r>
    </w:p>
    <w:p>
      <w:pPr>
        <w:spacing w:after="0" w:line="3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1" w:right="359" w:bottom="1440" w:gutter="0" w:footer="0" w:header="0"/>
        </w:sectPr>
      </w:pPr>
    </w:p>
    <w:bookmarkStart w:id="101" w:name="page102"/>
    <w:bookmarkEnd w:id="101"/>
    <w:p>
      <w:pPr>
        <w:ind w:left="644" w:right="20" w:firstLine="648"/>
        <w:spacing w:after="0" w:line="236" w:lineRule="auto"/>
        <w:rPr>
          <w:sz w:val="20"/>
          <w:szCs w:val="20"/>
          <w:color w:val="auto"/>
        </w:rPr>
      </w:pPr>
      <w:r>
        <w:rPr>
          <w:rFonts w:ascii="Times New Roman" w:cs="Times New Roman" w:eastAsia="Times New Roman" w:hAnsi="Times New Roman"/>
          <w:sz w:val="22"/>
          <w:szCs w:val="22"/>
          <w:color w:val="auto"/>
        </w:rPr>
        <w:t>(iv)to the extent reasonably requested by the Incremental Arranger, the Administrative Agent or Persons providing the applicable Incremental Term Loans, receipt by the Administrative Agent and the Incremental Arranger of (A) customary legal opinions, board resolutions and officers’ certificates (including solvency certificates) and (B) reaffirmation agreements and/or such amendments to the documents with respect to Collateral as may be reasonably requested by the Incremental Arranger and the Administrative Agent in order to ensure that such Incremental Lenders are provided with the benefit of the applicable Loan Documents.</w:t>
      </w:r>
    </w:p>
    <w:p>
      <w:pPr>
        <w:spacing w:after="0" w:line="209" w:lineRule="exact"/>
        <w:rPr>
          <w:sz w:val="20"/>
          <w:szCs w:val="20"/>
          <w:color w:val="auto"/>
        </w:rPr>
      </w:pPr>
    </w:p>
    <w:p>
      <w:pPr>
        <w:ind w:left="4" w:firstLine="648"/>
        <w:spacing w:after="0" w:line="247" w:lineRule="auto"/>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21"/>
          <w:szCs w:val="21"/>
          <w:u w:val="single" w:color="auto"/>
          <w:color w:val="auto"/>
        </w:rPr>
        <w:t>Required Terms</w:t>
      </w:r>
      <w:r>
        <w:rPr>
          <w:rFonts w:ascii="Times New Roman" w:cs="Times New Roman" w:eastAsia="Times New Roman" w:hAnsi="Times New Roman"/>
          <w:sz w:val="21"/>
          <w:szCs w:val="21"/>
          <w:color w:val="auto"/>
        </w:rPr>
        <w:t xml:space="preserve">. The terms, provisions and documentation of the Incremental Term Loans and Incremental Term Commitments of any class shall be as agreed between the Borrower and the applicable Incremental Lenders providing such Incremental Term Commitments, and except as otherwise set forth herein, to the extent not identical to any class of Incremental Term Loans each existing on the Incremental Facility Closing Date, shall be consistent with </w:t>
      </w:r>
      <w:r>
        <w:rPr>
          <w:rFonts w:ascii="Times New Roman" w:cs="Times New Roman" w:eastAsia="Times New Roman" w:hAnsi="Times New Roman"/>
          <w:sz w:val="21"/>
          <w:szCs w:val="21"/>
          <w:u w:val="single" w:color="auto"/>
          <w:color w:val="auto"/>
        </w:rPr>
        <w:t>clauses</w:t>
      </w:r>
    </w:p>
    <w:p>
      <w:pPr>
        <w:spacing w:after="0" w:line="2" w:lineRule="exact"/>
        <w:rPr>
          <w:sz w:val="20"/>
          <w:szCs w:val="20"/>
          <w:color w:val="auto"/>
        </w:rPr>
      </w:pPr>
    </w:p>
    <w:p>
      <w:pPr>
        <w:ind w:left="4" w:right="40" w:hanging="4"/>
        <w:spacing w:after="0" w:line="232" w:lineRule="auto"/>
        <w:tabs>
          <w:tab w:leader="none" w:pos="262"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below, as applicable, and otherwise shall be (taken as a whole) no more favorable to the Incremental Lenders than those applicable to the Facility, except to the extent such terms, (I) are conformed (or added) in the Loan Documents pursuant to the related Incremental Amendment for the benefit of the Facility, as determined solely by the Administrative Agent and the Borrower or (II) are applicable only to periods after the Maturity Date as of the Incremental Amendment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 Incremental Term Loan Increase, the terms, provisions and documentation (other than the Incremental Amendment evidencing such increase) of such Incremental Term Loan Increase shall be identical (other than with respect to upfront fees, original issue discount or similar fees) to the applicable class of Incremental Term Loans as existing on the Incremental Facility Closing Date. In any event:</w:t>
      </w:r>
    </w:p>
    <w:p>
      <w:pPr>
        <w:spacing w:after="0" w:line="20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(i)the Incremental Term Loans:</w:t>
      </w:r>
    </w:p>
    <w:p>
      <w:pPr>
        <w:spacing w:after="0" w:line="233" w:lineRule="exact"/>
        <w:rPr>
          <w:sz w:val="20"/>
          <w:szCs w:val="20"/>
          <w:color w:val="auto"/>
        </w:rPr>
      </w:pPr>
    </w:p>
    <w:p>
      <w:pPr>
        <w:ind w:left="1304" w:right="140" w:firstLine="648"/>
        <w:spacing w:after="0" w:line="239" w:lineRule="auto"/>
        <w:rPr>
          <w:sz w:val="20"/>
          <w:szCs w:val="20"/>
          <w:color w:val="auto"/>
        </w:rPr>
      </w:pPr>
      <w:r>
        <w:rPr>
          <w:rFonts w:ascii="Times New Roman" w:cs="Times New Roman" w:eastAsia="Times New Roman" w:hAnsi="Times New Roman"/>
          <w:sz w:val="22"/>
          <w:szCs w:val="22"/>
          <w:color w:val="auto"/>
        </w:rPr>
        <w:t>(A)(I) shall rank pari passu or junior in right of payment with the Obligations under Loans that are senior in right of payment and (II) if secured, shall be secured by the Collateral and shall rank junior in right of security to the Obligations (and subject to a customary subordination agreement (if subject to payment subordination)) and shall be subject to the ABL Intercreditor Agreement,</w:t>
      </w:r>
    </w:p>
    <w:p>
      <w:pPr>
        <w:spacing w:after="0" w:line="207" w:lineRule="exact"/>
        <w:rPr>
          <w:sz w:val="20"/>
          <w:szCs w:val="20"/>
          <w:color w:val="auto"/>
        </w:rPr>
      </w:pPr>
    </w:p>
    <w:p>
      <w:pPr>
        <w:ind w:left="1304" w:right="420" w:firstLine="648"/>
        <w:spacing w:after="0" w:line="258" w:lineRule="auto"/>
        <w:rPr>
          <w:sz w:val="20"/>
          <w:szCs w:val="20"/>
          <w:color w:val="auto"/>
        </w:rPr>
      </w:pPr>
      <w:r>
        <w:rPr>
          <w:rFonts w:ascii="Times New Roman" w:cs="Times New Roman" w:eastAsia="Times New Roman" w:hAnsi="Times New Roman"/>
          <w:sz w:val="22"/>
          <w:szCs w:val="22"/>
          <w:color w:val="auto"/>
        </w:rPr>
        <w:t>(B)as of the Incremental Amendment Date, such Incremental Term Loans shall not have a final scheduled maturity date earlier than the Latest Maturity Date of all then outstanding Loans,</w:t>
      </w:r>
    </w:p>
    <w:p>
      <w:pPr>
        <w:spacing w:after="0" w:line="185" w:lineRule="exact"/>
        <w:rPr>
          <w:sz w:val="20"/>
          <w:szCs w:val="20"/>
          <w:color w:val="auto"/>
        </w:rPr>
      </w:pPr>
    </w:p>
    <w:p>
      <w:pPr>
        <w:ind w:left="1304" w:right="400" w:firstLine="648"/>
        <w:spacing w:after="0" w:line="258" w:lineRule="auto"/>
        <w:rPr>
          <w:sz w:val="20"/>
          <w:szCs w:val="20"/>
          <w:color w:val="auto"/>
        </w:rPr>
      </w:pPr>
      <w:r>
        <w:rPr>
          <w:rFonts w:ascii="Times New Roman" w:cs="Times New Roman" w:eastAsia="Times New Roman" w:hAnsi="Times New Roman"/>
          <w:sz w:val="22"/>
          <w:szCs w:val="22"/>
          <w:color w:val="auto"/>
        </w:rPr>
        <w:t>(C)as of the Incremental Amendment Date, shall have a Weighted Average Life to Maturity not shorter than the remaining Weighted Average Life to Maturity of the Loans,</w:t>
      </w:r>
    </w:p>
    <w:p>
      <w:pPr>
        <w:spacing w:after="0" w:line="185" w:lineRule="exact"/>
        <w:rPr>
          <w:sz w:val="20"/>
          <w:szCs w:val="20"/>
          <w:color w:val="auto"/>
        </w:rPr>
      </w:pPr>
    </w:p>
    <w:p>
      <w:pPr>
        <w:ind w:left="1304"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(D)shall have an Applicable Rate, and subject to </w:t>
      </w:r>
      <w:r>
        <w:rPr>
          <w:rFonts w:ascii="Times New Roman" w:cs="Times New Roman" w:eastAsia="Times New Roman" w:hAnsi="Times New Roman"/>
          <w:sz w:val="22"/>
          <w:szCs w:val="22"/>
          <w:u w:val="single" w:color="auto"/>
          <w:color w:val="auto"/>
        </w:rPr>
        <w:t>clauses (e)(i)(B)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(e)(i)(C)</w:t>
      </w:r>
      <w:r>
        <w:rPr>
          <w:rFonts w:ascii="Times New Roman" w:cs="Times New Roman" w:eastAsia="Times New Roman" w:hAnsi="Times New Roman"/>
          <w:sz w:val="22"/>
          <w:szCs w:val="22"/>
          <w:color w:val="auto"/>
        </w:rPr>
        <w:t xml:space="preserve"> above, amortization determined by the Borrower and the applicable Incremental Term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Applicable Rate and amortization for an Incremental Term Loan Increase shall be (x) the Applicable Rate and amortization for the class being increased or (y) in the case of the Applicable Rate, higher than the Applicable Rate for the class being increased as long as the Applicable Rate for the class being increased shall be automatically increased as and to the extent necessary to eliminate such deficiency,</w:t>
      </w:r>
    </w:p>
    <w:p>
      <w:pPr>
        <w:spacing w:after="0" w:line="38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102" w:name="page103"/>
    <w:bookmarkEnd w:id="102"/>
    <w:p>
      <w:pPr>
        <w:ind w:left="1300" w:right="840" w:firstLine="648"/>
        <w:spacing w:after="0" w:line="259" w:lineRule="auto"/>
        <w:rPr>
          <w:sz w:val="20"/>
          <w:szCs w:val="20"/>
          <w:color w:val="auto"/>
        </w:rPr>
      </w:pPr>
      <w:r>
        <w:rPr>
          <w:rFonts w:ascii="Times New Roman" w:cs="Times New Roman" w:eastAsia="Times New Roman" w:hAnsi="Times New Roman"/>
          <w:sz w:val="22"/>
          <w:szCs w:val="22"/>
          <w:color w:val="auto"/>
        </w:rPr>
        <w:t>(E)shall have currency, original issue discount or fees determined by the Borrower and the applicable Incremental Term Loan arranger(s) and/or lender(s), and</w:t>
      </w:r>
    </w:p>
    <w:p>
      <w:pPr>
        <w:spacing w:after="0" w:line="184" w:lineRule="exact"/>
        <w:rPr>
          <w:sz w:val="20"/>
          <w:szCs w:val="20"/>
          <w:color w:val="auto"/>
        </w:rPr>
      </w:pPr>
    </w:p>
    <w:p>
      <w:pPr>
        <w:ind w:left="1300" w:right="20" w:firstLine="648"/>
        <w:spacing w:after="0" w:line="244" w:lineRule="auto"/>
        <w:rPr>
          <w:sz w:val="20"/>
          <w:szCs w:val="20"/>
          <w:color w:val="auto"/>
        </w:rPr>
      </w:pPr>
      <w:r>
        <w:rPr>
          <w:rFonts w:ascii="Times New Roman" w:cs="Times New Roman" w:eastAsia="Times New Roman" w:hAnsi="Times New Roman"/>
          <w:sz w:val="22"/>
          <w:szCs w:val="22"/>
          <w:color w:val="auto"/>
        </w:rPr>
        <w:t>(F)if secured, shall not be secured by Liens or any assets that do not otherwise secure the Term Facility, and if guaranteed, shall not be guaranteed by, or otherwise be obligations of, any Person that is not otherwise the Borrower or a Guarantor,</w:t>
      </w:r>
    </w:p>
    <w:p>
      <w:pPr>
        <w:spacing w:after="0" w:line="200" w:lineRule="exact"/>
        <w:rPr>
          <w:sz w:val="20"/>
          <w:szCs w:val="20"/>
          <w:color w:val="auto"/>
        </w:rPr>
      </w:pPr>
    </w:p>
    <w:p>
      <w:pPr>
        <w:ind w:left="640" w:right="1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(ii)if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(including amendments to this Agreement and the other Loan Documents), any comments to such documentation reasonably requested by the Administrative Agent shall be reflected therein; and</w:t>
      </w:r>
    </w:p>
    <w:p>
      <w:pPr>
        <w:spacing w:after="0" w:line="204" w:lineRule="exact"/>
        <w:rPr>
          <w:sz w:val="20"/>
          <w:szCs w:val="20"/>
          <w:color w:val="auto"/>
        </w:rPr>
      </w:pPr>
    </w:p>
    <w:p>
      <w:pPr>
        <w:ind w:left="640" w:right="380" w:firstLine="648"/>
        <w:spacing w:after="0" w:line="258" w:lineRule="auto"/>
        <w:rPr>
          <w:sz w:val="20"/>
          <w:szCs w:val="20"/>
          <w:color w:val="auto"/>
        </w:rPr>
      </w:pPr>
      <w:r>
        <w:rPr>
          <w:rFonts w:ascii="Times New Roman" w:cs="Times New Roman" w:eastAsia="Times New Roman" w:hAnsi="Times New Roman"/>
          <w:sz w:val="22"/>
          <w:szCs w:val="22"/>
          <w:color w:val="auto"/>
        </w:rPr>
        <w:t>(iii)The Borrower will use the net proceeds of the Incremental Term Loans for working capital, general corporate purposes and any other purposes not prohibited by this Agreement.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(h)This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 Any Incremental Term Loans permitted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be documented pursuant to a customary amendment to this Agreement (an “</w:t>
      </w:r>
      <w:r>
        <w:rPr>
          <w:rFonts w:ascii="Times New Roman" w:cs="Times New Roman" w:eastAsia="Times New Roman" w:hAnsi="Times New Roman"/>
          <w:sz w:val="22"/>
          <w:szCs w:val="22"/>
          <w:u w:val="single" w:color="auto"/>
          <w:color w:val="auto"/>
        </w:rPr>
        <w:t>Incremental Amendment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ARTICLE II</w:t>
      </w:r>
      <w:r>
        <w:rPr>
          <w:rFonts w:ascii="Times New Roman" w:cs="Times New Roman" w:eastAsia="Times New Roman" w:hAnsi="Times New Roman"/>
          <w:sz w:val="22"/>
          <w:szCs w:val="22"/>
          <w:color w:val="FF0000"/>
          <w:strike w:val="1"/>
        </w:rPr>
        <w:t>I</w:t>
      </w:r>
    </w:p>
    <w:p>
      <w:pPr>
        <w:spacing w:after="0" w:line="1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TAXES, YIELD PROTECTION AND ILLEGALITY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u w:val="single" w:color="auto"/>
          <w:color w:val="000000"/>
        </w:rPr>
        <w:t>.01Taxes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Payments Free of Taxes; Obligation to Withhold; Payments on Account of Taxes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right="140" w:firstLine="648"/>
        <w:spacing w:after="0" w:line="249" w:lineRule="auto"/>
        <w:rPr>
          <w:sz w:val="20"/>
          <w:szCs w:val="20"/>
          <w:color w:val="auto"/>
        </w:rPr>
      </w:pPr>
      <w:r>
        <w:rPr>
          <w:rFonts w:ascii="Times New Roman" w:cs="Times New Roman" w:eastAsia="Times New Roman" w:hAnsi="Times New Roman"/>
          <w:sz w:val="21"/>
          <w:szCs w:val="21"/>
          <w:color w:val="auto"/>
        </w:rPr>
        <w:t xml:space="preserve">(i)Any and all payments by or on account of any obligation of any Loan Party hereunder or under any Loan Document shall be made without deduction or withholding for any Taxes, except as required by applicable Laws. If any applicable Law (as determined in the good faith discretion of the Administrative Agent) requires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below and</w:t>
      </w:r>
    </w:p>
    <w:p>
      <w:pPr>
        <w:spacing w:after="0" w:line="3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103" w:name="page104"/>
    <w:bookmarkEnd w:id="103"/>
    <w:p>
      <w:pPr>
        <w:ind w:left="640" w:right="1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(ii)shall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applicable Recipient receives an amount equal to the sum it would have received had no such withholding or deduction been made.</w:t>
      </w:r>
    </w:p>
    <w:p>
      <w:pPr>
        <w:spacing w:after="0" w:line="20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(b)Payment of Other Taxes by the Borrower. Without limiting the provisions of subsection (a) above, the Borrower shall timely pay to the relevant Governmental Authority in accordance with applicable Laws, or at the option of the Administrative Agent timely reimburse it for the payment of, any Other Taxes.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Tax Indemnifications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right="1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(i)The Borrower shall, and does hereby,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10" w:lineRule="exact"/>
        <w:rPr>
          <w:sz w:val="20"/>
          <w:szCs w:val="20"/>
          <w:color w:val="auto"/>
        </w:rPr>
      </w:pPr>
    </w:p>
    <w:p>
      <w:pPr>
        <w:ind w:left="640" w:right="280" w:firstLine="648"/>
        <w:spacing w:after="0" w:line="247" w:lineRule="auto"/>
        <w:rPr>
          <w:sz w:val="20"/>
          <w:szCs w:val="20"/>
          <w:color w:val="auto"/>
        </w:rPr>
      </w:pPr>
      <w:r>
        <w:rPr>
          <w:rFonts w:ascii="Times New Roman" w:cs="Times New Roman" w:eastAsia="Times New Roman" w:hAnsi="Times New Roman"/>
          <w:sz w:val="21"/>
          <w:szCs w:val="21"/>
          <w:color w:val="auto"/>
        </w:rPr>
        <w:t>(ii)Each Lender shall, and does hereby, severally indemnify, and shall make payment in respect thereof within ten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w:t>
      </w:r>
    </w:p>
    <w:p>
      <w:pPr>
        <w:spacing w:after="0" w:line="2" w:lineRule="exact"/>
        <w:rPr>
          <w:sz w:val="20"/>
          <w:szCs w:val="20"/>
          <w:color w:val="auto"/>
        </w:rPr>
      </w:pPr>
    </w:p>
    <w:p>
      <w:pPr>
        <w:ind w:left="640" w:right="40" w:firstLine="4"/>
        <w:spacing w:after="0" w:line="232" w:lineRule="auto"/>
        <w:tabs>
          <w:tab w:leader="none" w:pos="94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against any Taxes attributable to such Lender’s failure to comply with the provisions of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 xml:space="preserve"> relating to the maintenance of a Participant Register and (z)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w:t>
      </w:r>
    </w:p>
    <w:p>
      <w:pPr>
        <w:spacing w:after="0" w:line="38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104" w:name="page105"/>
    <w:bookmarkEnd w:id="104"/>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After any payment of Taxes by the Borrower or by the Administrative Agent to a Governmental Authority as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Status of Lenders; Tax Documentation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firstLine="648"/>
        <w:spacing w:after="0" w:line="244" w:lineRule="auto"/>
        <w:rPr>
          <w:sz w:val="20"/>
          <w:szCs w:val="20"/>
          <w:color w:val="auto"/>
        </w:rPr>
      </w:pPr>
      <w:r>
        <w:rPr>
          <w:rFonts w:ascii="Times New Roman" w:cs="Times New Roman" w:eastAsia="Times New Roman" w:hAnsi="Times New Roman"/>
          <w:sz w:val="21"/>
          <w:szCs w:val="21"/>
          <w:color w:val="auto"/>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 3.01(e)(ii)(A)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(ii)(D)</w:t>
      </w:r>
      <w:r>
        <w:rPr>
          <w:rFonts w:ascii="Times New Roman" w:cs="Times New Roman" w:eastAsia="Times New Roman" w:hAnsi="Times New Roman"/>
          <w:sz w:val="21"/>
          <w:szCs w:val="2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(ii)Without limiting the generality of the foregoing,</w:t>
      </w:r>
    </w:p>
    <w:p>
      <w:pPr>
        <w:spacing w:after="0" w:line="233" w:lineRule="exact"/>
        <w:rPr>
          <w:sz w:val="20"/>
          <w:szCs w:val="20"/>
          <w:color w:val="auto"/>
        </w:rPr>
      </w:pPr>
    </w:p>
    <w:p>
      <w:pPr>
        <w:ind w:left="1300" w:right="80" w:firstLine="648"/>
        <w:spacing w:after="0" w:line="238" w:lineRule="auto"/>
        <w:rPr>
          <w:sz w:val="20"/>
          <w:szCs w:val="20"/>
          <w:color w:val="auto"/>
        </w:rPr>
      </w:pPr>
      <w:r>
        <w:rPr>
          <w:rFonts w:ascii="Times New Roman" w:cs="Times New Roman" w:eastAsia="Times New Roman" w:hAnsi="Times New Roman"/>
          <w:sz w:val="22"/>
          <w:szCs w:val="22"/>
          <w:color w:val="auto"/>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copies of duly executed and completed IRS Form W-9 certifying that such Lender is exempt from U.S. federal backup withholding tax;</w:t>
      </w:r>
    </w:p>
    <w:p>
      <w:pPr>
        <w:spacing w:after="0" w:line="204" w:lineRule="exact"/>
        <w:rPr>
          <w:sz w:val="20"/>
          <w:szCs w:val="20"/>
          <w:color w:val="auto"/>
        </w:rPr>
      </w:pPr>
    </w:p>
    <w:p>
      <w:pPr>
        <w:ind w:left="1300" w:firstLine="648"/>
        <w:spacing w:after="0" w:line="238" w:lineRule="auto"/>
        <w:rPr>
          <w:sz w:val="20"/>
          <w:szCs w:val="20"/>
          <w:color w:val="auto"/>
        </w:rPr>
      </w:pPr>
      <w:r>
        <w:rPr>
          <w:rFonts w:ascii="Times New Roman" w:cs="Times New Roman" w:eastAsia="Times New Roman" w:hAnsi="Times New Roman"/>
          <w:sz w:val="22"/>
          <w:szCs w:val="22"/>
          <w:color w:val="auto"/>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38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111" w:right="399" w:bottom="1440" w:gutter="0" w:footer="0" w:header="0"/>
        </w:sectPr>
      </w:pPr>
    </w:p>
    <w:bookmarkStart w:id="105" w:name="page106"/>
    <w:bookmarkEnd w:id="105"/>
    <w:p>
      <w:pPr>
        <w:ind w:left="1480" w:firstLine="648"/>
        <w:spacing w:after="0" w:line="235" w:lineRule="auto"/>
        <w:rPr>
          <w:sz w:val="20"/>
          <w:szCs w:val="20"/>
          <w:color w:val="auto"/>
        </w:rPr>
      </w:pPr>
      <w:r>
        <w:rPr>
          <w:rFonts w:ascii="Times New Roman" w:cs="Times New Roman" w:eastAsia="Times New Roman" w:hAnsi="Times New Roman"/>
          <w:sz w:val="22"/>
          <w:szCs w:val="22"/>
          <w:color w:val="auto"/>
        </w:rPr>
        <w:t>(1)in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(2)executed originals of IRS Form W-8ECI;</w:t>
      </w:r>
    </w:p>
    <w:p>
      <w:pPr>
        <w:spacing w:after="0" w:line="233" w:lineRule="exact"/>
        <w:rPr>
          <w:sz w:val="20"/>
          <w:szCs w:val="20"/>
          <w:color w:val="auto"/>
        </w:rPr>
      </w:pPr>
    </w:p>
    <w:p>
      <w:pPr>
        <w:ind w:left="1480" w:right="200" w:firstLine="648"/>
        <w:spacing w:after="0" w:line="247" w:lineRule="auto"/>
        <w:rPr>
          <w:sz w:val="20"/>
          <w:szCs w:val="20"/>
          <w:color w:val="auto"/>
        </w:rPr>
      </w:pPr>
      <w:r>
        <w:rPr>
          <w:rFonts w:ascii="Times New Roman" w:cs="Times New Roman" w:eastAsia="Times New Roman" w:hAnsi="Times New Roman"/>
          <w:sz w:val="21"/>
          <w:szCs w:val="21"/>
          <w:color w:val="auto"/>
        </w:rPr>
        <w:t xml:space="preserve">(3)in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1"/>
          <w:szCs w:val="21"/>
          <w:u w:val="single" w:color="auto"/>
          <w:color w:val="auto"/>
        </w:rPr>
        <w:t>Exhibit F-1</w:t>
      </w:r>
      <w:r>
        <w:rPr>
          <w:rFonts w:ascii="Times New Roman" w:cs="Times New Roman" w:eastAsia="Times New Roman" w:hAnsi="Times New Roman"/>
          <w:sz w:val="21"/>
          <w:szCs w:val="21"/>
          <w:color w:val="auto"/>
        </w:rPr>
        <w:t xml:space="preserve"> to the effect that such Foreign Lender is not a “bank” within the meaning of Section 881(c)(3)(A) of the Code, a “10 percent shareholder” of the Borrower within the meaning of Section 881(c)(3)</w:t>
      </w:r>
    </w:p>
    <w:p>
      <w:pPr>
        <w:spacing w:after="0" w:line="2" w:lineRule="exact"/>
        <w:rPr>
          <w:sz w:val="20"/>
          <w:szCs w:val="20"/>
          <w:color w:val="auto"/>
        </w:rPr>
      </w:pPr>
    </w:p>
    <w:p>
      <w:pPr>
        <w:ind w:left="1480" w:right="260"/>
        <w:spacing w:after="0" w:line="235" w:lineRule="auto"/>
        <w:tabs>
          <w:tab w:leader="none" w:pos="182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originals of IRS Form W-8BEN or W-8BEN-E, as applicable; or</w:t>
      </w:r>
    </w:p>
    <w:p>
      <w:pPr>
        <w:spacing w:after="0" w:line="205" w:lineRule="exact"/>
        <w:rPr>
          <w:sz w:val="20"/>
          <w:szCs w:val="20"/>
          <w:color w:val="auto"/>
        </w:rPr>
      </w:pPr>
    </w:p>
    <w:p>
      <w:pPr>
        <w:ind w:left="1480" w:right="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(4)to the extent a Foreign Lender is not the beneficial owner, executed originals of IRS Form W-8IMY, accompanied by IRS Form W-8ECI, IRS Form W-8BEN or W-8BEN-E, as applicable, a U.S. Tax Compliance Certificate substantially in the form of </w:t>
      </w:r>
      <w:r>
        <w:rPr>
          <w:rFonts w:ascii="Times New Roman" w:cs="Times New Roman" w:eastAsia="Times New Roman" w:hAnsi="Times New Roman"/>
          <w:sz w:val="22"/>
          <w:szCs w:val="22"/>
          <w:u w:val="single" w:color="auto"/>
          <w:color w:val="auto"/>
        </w:rPr>
        <w:t>Exhibit F-2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F-3</w:t>
      </w:r>
      <w:r>
        <w:rPr>
          <w:rFonts w:ascii="Times New Roman" w:cs="Times New Roman" w:eastAsia="Times New Roman" w:hAnsi="Times New Roman"/>
          <w:sz w:val="22"/>
          <w:szCs w:val="22"/>
          <w:color w:val="auto"/>
        </w:rPr>
        <w:t xml:space="preserve">, IRS Form W- 9,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F-4</w:t>
      </w:r>
      <w:r>
        <w:rPr>
          <w:rFonts w:ascii="Times New Roman" w:cs="Times New Roman" w:eastAsia="Times New Roman" w:hAnsi="Times New Roman"/>
          <w:sz w:val="22"/>
          <w:szCs w:val="22"/>
          <w:color w:val="auto"/>
        </w:rPr>
        <w:t xml:space="preserve"> on behalf of each such direct and indirect partner;</w:t>
      </w:r>
    </w:p>
    <w:p>
      <w:pPr>
        <w:spacing w:after="0" w:line="205" w:lineRule="exact"/>
        <w:rPr>
          <w:sz w:val="20"/>
          <w:szCs w:val="20"/>
          <w:color w:val="auto"/>
        </w:rPr>
      </w:pPr>
    </w:p>
    <w:p>
      <w:pPr>
        <w:ind w:left="840" w:right="20" w:firstLine="648"/>
        <w:spacing w:after="0" w:line="235" w:lineRule="auto"/>
        <w:rPr>
          <w:sz w:val="20"/>
          <w:szCs w:val="20"/>
          <w:color w:val="auto"/>
        </w:rPr>
      </w:pPr>
      <w:r>
        <w:rPr>
          <w:rFonts w:ascii="Times New Roman" w:cs="Times New Roman" w:eastAsia="Times New Roman" w:hAnsi="Times New Roman"/>
          <w:sz w:val="22"/>
          <w:szCs w:val="22"/>
          <w:color w:val="auto"/>
        </w:rPr>
        <w:t>(C)any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duly executed and completed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3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1" w:right="359" w:bottom="1440" w:gutter="0" w:footer="0" w:header="0"/>
        </w:sectPr>
      </w:pPr>
    </w:p>
    <w:bookmarkStart w:id="106" w:name="page107"/>
    <w:bookmarkEnd w:id="106"/>
    <w:p>
      <w:pPr>
        <w:ind w:left="1300" w:right="60" w:firstLine="648"/>
        <w:spacing w:after="0" w:line="245" w:lineRule="auto"/>
        <w:rPr>
          <w:sz w:val="20"/>
          <w:szCs w:val="20"/>
          <w:color w:val="auto"/>
        </w:rPr>
      </w:pPr>
      <w:r>
        <w:rPr>
          <w:rFonts w:ascii="Times New Roman" w:cs="Times New Roman" w:eastAsia="Times New Roman" w:hAnsi="Times New Roman"/>
          <w:sz w:val="21"/>
          <w:szCs w:val="21"/>
          <w:color w:val="auto"/>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sz w:val="20"/>
          <w:szCs w:val="20"/>
          <w:color w:val="auto"/>
        </w:rPr>
      </w:pPr>
    </w:p>
    <w:p>
      <w:pPr>
        <w:ind w:left="1300" w:right="120" w:hanging="8"/>
        <w:spacing w:after="0" w:line="232" w:lineRule="auto"/>
        <w:tabs>
          <w:tab w:leader="none" w:pos="155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“FATCA” shall include any amendments made to FATCA after the date of this Agreement.</w:t>
      </w:r>
    </w:p>
    <w:p>
      <w:pPr>
        <w:spacing w:after="0" w:line="210" w:lineRule="exact"/>
        <w:rPr>
          <w:sz w:val="20"/>
          <w:szCs w:val="20"/>
          <w:color w:val="auto"/>
        </w:rPr>
      </w:pPr>
    </w:p>
    <w:p>
      <w:pPr>
        <w:ind w:left="6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(iii)Each Lender agrees that if any form or certification it previously delivered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Recipient, agrees to repay the amount paid over to the Borrower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3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107" w:name="page108"/>
    <w:bookmarkEnd w:id="107"/>
    <w:p>
      <w:pPr>
        <w:ind w:left="660" w:right="340" w:firstLine="648"/>
        <w:spacing w:after="0" w:line="24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u w:val="single" w:color="auto"/>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u w:val="single" w:color="auto"/>
          <w:color w:val="000000"/>
        </w:rPr>
        <w:t>.02Illegality</w:t>
      </w:r>
      <w:r>
        <w:rPr>
          <w:rFonts w:ascii="Times New Roman" w:cs="Times New Roman" w:eastAsia="Times New Roman" w:hAnsi="Times New Roman"/>
          <w:sz w:val="18"/>
          <w:szCs w:val="18"/>
          <w:color w:val="000000"/>
        </w:rPr>
        <w:t>. If any Lender determines that any Law has made it unlawful, or that any Governmental Authority has asserted that it is unlawful,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for any Lender or its applicable Lending Office to make, maintain or fund Loans whose interest is determined by reference to </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SOFR Reference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Adjusted Term SOFR Rate or 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to determine or charge interest rates based upon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 Eurodollar Rate, or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Governmental Authority has imposed material restrictions on the authority of such Lender to purchase or sell, or to take deposits of, Dollars in the London interbank market</w:t>
      </w:r>
      <w:r>
        <w:rPr>
          <w:rFonts w:ascii="Times New Roman" w:cs="Times New Roman" w:eastAsia="Times New Roman" w:hAnsi="Times New Roman"/>
          <w:sz w:val="18"/>
          <w:szCs w:val="18"/>
          <w:u w:val="single" w:color="auto"/>
          <w:color w:val="0000FF"/>
          <w:strike w:val="1"/>
        </w:rPr>
        <w:t>SOFR, the Term SOFR Reference Rate, Adjusted Term SOFR Rate or Term SOFR</w:t>
      </w:r>
      <w:r>
        <w:rPr>
          <w:rFonts w:ascii="Times New Roman" w:cs="Times New Roman" w:eastAsia="Times New Roman" w:hAnsi="Times New Roman"/>
          <w:sz w:val="18"/>
          <w:szCs w:val="18"/>
          <w:color w:val="000000"/>
          <w:strike w:val="1"/>
        </w:rPr>
        <w:t>, then, on notice thereof by such Lender to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Borrower through the Administrative Agent, (i) any obligation of such Lender to make or continue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Loans or to convert Base Rate Loans to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Loans shall be suspended, and (ii) if such notice asserts the illegality of such Lender making or maintaining Base Rate Loans the interest rate on which is determined by reference to the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component of the Base Rate, the interest rate on which Base Rate Loans of such Lender shall, if necessary to avoid such illegality, be determined by the Administrative Agent without reference to the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Loans of such Lender to Base Rate Loans (the interest rate on which Base Rate Loans of such Lender shall, if necessary to avoid such illegality, be determined by the Administrative Agent without reference to the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component of the Base Rate), either on the last day of the Interest Period therefor, if such Lender may lawfully continue to maintain such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Loans to such day, or immediately, if such Lender may not lawfully continue to maintain such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Loans and (y) if such notice asserts the illegality of such Lender determining or charging interest rates based upon the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the Administrative Agent shall during the period of such suspension compute the Base Rate applicable to such Lender without reference to the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Adjusted Term SOFR</w:t>
      </w:r>
      <w:r>
        <w:rPr>
          <w:rFonts w:ascii="Times New Roman" w:cs="Times New Roman" w:eastAsia="Times New Roman" w:hAnsi="Times New Roman"/>
          <w:sz w:val="18"/>
          <w:szCs w:val="18"/>
          <w:color w:val="000000"/>
          <w:strike w:val="1"/>
        </w:rPr>
        <w:t xml:space="preserve"> Rate component thereof until the Administrative Agent is advised in writing by such Lender that it is no longer illegal for such Lender to determine or charge interest rates based upon </w:t>
      </w:r>
      <w:r>
        <w:rPr>
          <w:rFonts w:ascii="Times New Roman" w:cs="Times New Roman" w:eastAsia="Times New Roman" w:hAnsi="Times New Roman"/>
          <w:sz w:val="18"/>
          <w:szCs w:val="18"/>
          <w:u w:val="single" w:color="auto"/>
          <w:color w:val="0000FF"/>
          <w:strike w:val="1"/>
        </w:rPr>
        <w:t>SOFR,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Term SOFR Reference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Rate</w:t>
      </w:r>
      <w:r>
        <w:rPr>
          <w:rFonts w:ascii="Times New Roman" w:cs="Times New Roman" w:eastAsia="Times New Roman" w:hAnsi="Times New Roman"/>
          <w:sz w:val="18"/>
          <w:szCs w:val="18"/>
          <w:u w:val="single" w:color="auto"/>
          <w:color w:val="0000FF"/>
          <w:strike w:val="1"/>
        </w:rPr>
        <w:t>, Adjusted Term SOFR Rate or Term SOFR</w:t>
      </w:r>
      <w:r>
        <w:rPr>
          <w:rFonts w:ascii="Times New Roman" w:cs="Times New Roman" w:eastAsia="Times New Roman" w:hAnsi="Times New Roman"/>
          <w:sz w:val="18"/>
          <w:szCs w:val="18"/>
          <w:color w:val="000000"/>
          <w:strike w:val="1"/>
        </w:rPr>
        <w:t>. Upon any such prepayment or conversion, the Borrower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shall also pay accrued interest on the amount so prepaid or converted.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ind w:firstLine="648"/>
        <w:spacing w:after="0" w:line="243" w:lineRule="auto"/>
        <w:rPr>
          <w:sz w:val="20"/>
          <w:szCs w:val="20"/>
          <w:color w:val="auto"/>
        </w:rPr>
      </w:pPr>
      <w:r>
        <w:rPr>
          <w:rFonts w:ascii="Times New Roman" w:cs="Times New Roman" w:eastAsia="Times New Roman" w:hAnsi="Times New Roman"/>
          <w:sz w:val="21"/>
          <w:szCs w:val="21"/>
          <w:u w:val="single" w:color="auto"/>
          <w:color w:val="FF0000"/>
          <w:strike w:val="1"/>
        </w:rPr>
        <w:t>3</w:t>
      </w:r>
      <w:r>
        <w:rPr>
          <w:rFonts w:ascii="Times New Roman" w:cs="Times New Roman" w:eastAsia="Times New Roman" w:hAnsi="Times New Roman"/>
          <w:sz w:val="21"/>
          <w:szCs w:val="21"/>
          <w:u w:val="single" w:color="auto"/>
          <w:color w:val="0000FF"/>
        </w:rPr>
        <w:t>2</w:t>
      </w:r>
      <w:r>
        <w:rPr>
          <w:rFonts w:ascii="Times New Roman" w:cs="Times New Roman" w:eastAsia="Times New Roman" w:hAnsi="Times New Roman"/>
          <w:sz w:val="21"/>
          <w:szCs w:val="21"/>
          <w:u w:val="single" w:color="auto"/>
          <w:color w:val="000000"/>
        </w:rPr>
        <w:t>.03Inability to Determine Rates</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If in connection with any request for a Eurodollar Rate Loan or a conversion to 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 xml:space="preserve">continuation thereof, (a) </w:t>
      </w:r>
      <w:r>
        <w:rPr>
          <w:rFonts w:ascii="Times New Roman" w:cs="Times New Roman" w:eastAsia="Times New Roman" w:hAnsi="Times New Roman"/>
          <w:sz w:val="21"/>
          <w:szCs w:val="21"/>
          <w:u w:val="single" w:color="auto"/>
          <w:color w:val="0000FF"/>
          <w:strike w:val="1"/>
        </w:rPr>
        <w:t>Subject to Section 1.07, if, on or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8000"/>
          <w:strike w:val="1"/>
        </w:rPr>
        <w:t>prior to the first day of</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any Interest Period for any Adjusted Term</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SOFR Rate Loan,</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the Administrative Agent determines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that (i) Dollar deposits are not being offered to banks in the London</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 xml:space="preserve">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w:t>
      </w:r>
      <w:r>
        <w:rPr>
          <w:rFonts w:ascii="Times New Roman" w:cs="Times New Roman" w:eastAsia="Times New Roman" w:hAnsi="Times New Roman"/>
          <w:sz w:val="21"/>
          <w:szCs w:val="21"/>
          <w:u w:val="single" w:color="auto"/>
          <w:color w:val="FF0000"/>
          <w:strike w:val="1"/>
        </w:rPr>
        <w:t>clause (a)(i)</w:t>
      </w:r>
      <w:r>
        <w:rPr>
          <w:rFonts w:ascii="Times New Roman" w:cs="Times New Roman" w:eastAsia="Times New Roman" w:hAnsi="Times New Roman"/>
          <w:sz w:val="21"/>
          <w:szCs w:val="21"/>
          <w:color w:val="FF0000"/>
          <w:strike w:val="1"/>
        </w:rPr>
        <w:t xml:space="preserve"> above, “</w:t>
      </w:r>
      <w:r>
        <w:rPr>
          <w:rFonts w:ascii="Times New Roman" w:cs="Times New Roman" w:eastAsia="Times New Roman" w:hAnsi="Times New Roman"/>
          <w:sz w:val="21"/>
          <w:szCs w:val="21"/>
          <w:u w:val="single" w:color="auto"/>
          <w:color w:val="FF0000"/>
          <w:strike w:val="1"/>
        </w:rPr>
        <w:t>Impacted Loans</w:t>
      </w:r>
      <w:r>
        <w:rPr>
          <w:rFonts w:ascii="Times New Roman" w:cs="Times New Roman" w:eastAsia="Times New Roman" w:hAnsi="Times New Roman"/>
          <w:sz w:val="21"/>
          <w:szCs w:val="21"/>
          <w:color w:val="FF0000"/>
          <w:strike w:val="1"/>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w:t>
      </w:r>
      <w:r>
        <w:rPr>
          <w:rFonts w:ascii="Times New Roman" w:cs="Times New Roman" w:eastAsia="Times New Roman" w:hAnsi="Times New Roman"/>
          <w:sz w:val="21"/>
          <w:szCs w:val="21"/>
          <w:u w:val="single" w:color="auto"/>
          <w:color w:val="0000FF"/>
          <w:strike w:val="1"/>
        </w:rPr>
        <w:t>(which determination shall be conclusive and binding absent manifest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error) that “Adjusted Term SOFR Rate” cannot be determined pursuant to the definition thereof</w:t>
      </w:r>
      <w:r>
        <w:rPr>
          <w:rFonts w:ascii="Times New Roman" w:cs="Times New Roman" w:eastAsia="Times New Roman" w:hAnsi="Times New Roman"/>
          <w:sz w:val="21"/>
          <w:szCs w:val="21"/>
          <w:color w:val="000000"/>
          <w:strike w:val="1"/>
        </w:rPr>
        <w:t>, the Administrative Agent will</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 xml:space="preserve">promptly so notify the Borrower and each Lender. </w:t>
      </w:r>
      <w:r>
        <w:rPr>
          <w:rFonts w:ascii="Times New Roman" w:cs="Times New Roman" w:eastAsia="Times New Roman" w:hAnsi="Times New Roman"/>
          <w:sz w:val="21"/>
          <w:szCs w:val="21"/>
          <w:color w:val="FF0000"/>
          <w:strike w:val="1"/>
        </w:rPr>
        <w:t>Thereafter, (x) the</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Upon notice thereof</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8000"/>
          <w:strike w:val="1"/>
        </w:rPr>
        <w:t>by the Administrative Agent to</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the</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Borrower, any</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obligation of the Lenders to make</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or maintain Eurodollar Rate Loans</w:t>
      </w:r>
      <w:r>
        <w:rPr>
          <w:rFonts w:ascii="Times New Roman" w:cs="Times New Roman" w:eastAsia="Times New Roman" w:hAnsi="Times New Roman"/>
          <w:sz w:val="21"/>
          <w:szCs w:val="21"/>
          <w:u w:val="single" w:color="auto"/>
          <w:color w:val="0000FF"/>
          <w:strike w:val="1"/>
        </w:rPr>
        <w:t>Adjusted Term SOFR Rate Loans, and any</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right of the Borrower to continue Adjusted Term SOFR Rate Loans or to convert Base Rate Loans to Adjusted Term SOFR Rate Loans,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shall be suspended (to the extent of the affected</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strike w:val="1"/>
        </w:rPr>
        <w:t>Adjusted Term SOFR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Rate Loans or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affected</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Interest Periods)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 xml:space="preserve">and (y) in the event of a determination described in the preceding sentence with respect to the Eurodollar Rate component of the Base Rate, the utilization of the Eurodollar Rate component in determining the Base Rate shall be suspended, in each case </w:t>
      </w:r>
      <w:r>
        <w:rPr>
          <w:rFonts w:ascii="Times New Roman" w:cs="Times New Roman" w:eastAsia="Times New Roman" w:hAnsi="Times New Roman"/>
          <w:sz w:val="21"/>
          <w:szCs w:val="21"/>
          <w:color w:val="000000"/>
          <w:strike w:val="1"/>
        </w:rPr>
        <w:t>until</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the Administrative Agent </w:t>
      </w:r>
      <w:r>
        <w:rPr>
          <w:rFonts w:ascii="Times New Roman" w:cs="Times New Roman" w:eastAsia="Times New Roman" w:hAnsi="Times New Roman"/>
          <w:sz w:val="21"/>
          <w:szCs w:val="21"/>
          <w:color w:val="FF0000"/>
          <w:strike w:val="1"/>
        </w:rPr>
        <w:t>upon the instruction of the Required Lenders</w:t>
      </w:r>
      <w:r>
        <w:rPr>
          <w:rFonts w:ascii="Times New Roman" w:cs="Times New Roman" w:eastAsia="Times New Roman" w:hAnsi="Times New Roman"/>
          <w:sz w:val="21"/>
          <w:szCs w:val="21"/>
          <w:color w:val="000000"/>
          <w:strike w:val="1"/>
        </w:rPr>
        <w:t xml:space="preserve"> revokes such notice. Upon receipt of such notice, </w:t>
      </w:r>
      <w:r>
        <w:rPr>
          <w:rFonts w:ascii="Times New Roman" w:cs="Times New Roman" w:eastAsia="Times New Roman" w:hAnsi="Times New Roman"/>
          <w:sz w:val="21"/>
          <w:szCs w:val="21"/>
          <w:u w:val="single" w:color="auto"/>
          <w:color w:val="0000FF"/>
          <w:strike w:val="1"/>
        </w:rPr>
        <w:t>(i)</w:t>
      </w:r>
      <w:r>
        <w:rPr>
          <w:rFonts w:ascii="Times New Roman" w:cs="Times New Roman" w:eastAsia="Times New Roman" w:hAnsi="Times New Roman"/>
          <w:sz w:val="21"/>
          <w:szCs w:val="21"/>
          <w:color w:val="000000"/>
          <w:strike w:val="1"/>
        </w:rPr>
        <w:t xml:space="preserve"> the Borrower may revoke any pending request for a </w:t>
      </w:r>
      <w:r>
        <w:rPr>
          <w:rFonts w:ascii="Times New Roman" w:cs="Times New Roman" w:eastAsia="Times New Roman" w:hAnsi="Times New Roman"/>
          <w:sz w:val="21"/>
          <w:szCs w:val="21"/>
          <w:color w:val="FF0000"/>
          <w:strike w:val="1"/>
        </w:rPr>
        <w:t>B</w:t>
      </w:r>
      <w:r>
        <w:rPr>
          <w:rFonts w:ascii="Times New Roman" w:cs="Times New Roman" w:eastAsia="Times New Roman" w:hAnsi="Times New Roman"/>
          <w:sz w:val="21"/>
          <w:szCs w:val="21"/>
          <w:u w:val="single" w:color="auto"/>
          <w:color w:val="0000FF"/>
          <w:strike w:val="1"/>
        </w:rPr>
        <w:t>b</w:t>
      </w:r>
      <w:r>
        <w:rPr>
          <w:rFonts w:ascii="Times New Roman" w:cs="Times New Roman" w:eastAsia="Times New Roman" w:hAnsi="Times New Roman"/>
          <w:sz w:val="21"/>
          <w:szCs w:val="21"/>
          <w:color w:val="000000"/>
          <w:strike w:val="1"/>
        </w:rPr>
        <w:t xml:space="preserve">orrowing of, conversion to or continuation of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strike w:val="1"/>
        </w:rPr>
        <w:t>Adjusted Term SOFR</w:t>
      </w:r>
      <w:r>
        <w:rPr>
          <w:rFonts w:ascii="Times New Roman" w:cs="Times New Roman" w:eastAsia="Times New Roman" w:hAnsi="Times New Roman"/>
          <w:sz w:val="21"/>
          <w:szCs w:val="21"/>
          <w:color w:val="000000"/>
          <w:strike w:val="1"/>
        </w:rPr>
        <w:t xml:space="preserve"> Rate Loans (to the extent of the affected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strike w:val="1"/>
        </w:rPr>
        <w:t>Adjusted Term SOFR</w:t>
      </w:r>
      <w:r>
        <w:rPr>
          <w:rFonts w:ascii="Times New Roman" w:cs="Times New Roman" w:eastAsia="Times New Roman" w:hAnsi="Times New Roman"/>
          <w:sz w:val="21"/>
          <w:szCs w:val="21"/>
          <w:color w:val="000000"/>
          <w:strike w:val="1"/>
        </w:rPr>
        <w:t xml:space="preserve"> Rate Loans or </w:t>
      </w:r>
      <w:r>
        <w:rPr>
          <w:rFonts w:ascii="Times New Roman" w:cs="Times New Roman" w:eastAsia="Times New Roman" w:hAnsi="Times New Roman"/>
          <w:sz w:val="21"/>
          <w:szCs w:val="21"/>
          <w:u w:val="single" w:color="auto"/>
          <w:color w:val="0000FF"/>
          <w:strike w:val="1"/>
        </w:rPr>
        <w:t>affected</w:t>
      </w:r>
      <w:r>
        <w:rPr>
          <w:rFonts w:ascii="Times New Roman" w:cs="Times New Roman" w:eastAsia="Times New Roman" w:hAnsi="Times New Roman"/>
          <w:sz w:val="21"/>
          <w:szCs w:val="21"/>
          <w:color w:val="000000"/>
          <w:strike w:val="1"/>
        </w:rPr>
        <w:t xml:space="preserve"> Interest Periods) or, failing that, </w:t>
      </w:r>
      <w:r>
        <w:rPr>
          <w:rFonts w:ascii="Times New Roman" w:cs="Times New Roman" w:eastAsia="Times New Roman" w:hAnsi="Times New Roman"/>
          <w:sz w:val="21"/>
          <w:szCs w:val="21"/>
          <w:u w:val="single" w:color="auto"/>
          <w:color w:val="0000FF"/>
          <w:strike w:val="1"/>
        </w:rPr>
        <w:t>the Borrower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will be deemed to have converted</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any</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such request into a request for a Borrowing of</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or conversion to</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Base Rate</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Loans in the amount specified therein</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0000FF"/>
          <w:strike w:val="1"/>
        </w:rPr>
        <w:t>and (ii) any outstanding affected Adjusted Term SOFR Rate Loans will be deemed to have</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been converted into Base Rate Loans at the end of the applicable Interest Period. Upon any such conversion, the Borrower shall also pay accrued interest on the amount so converted, together with any additional amounts required pursuant to Section 3.05. Subject to Section 1.07, if the Administrative Agent determines (</w:t>
      </w:r>
      <w:r>
        <w:rPr>
          <w:rFonts w:ascii="Times New Roman" w:cs="Times New Roman" w:eastAsia="Times New Roman" w:hAnsi="Times New Roman"/>
          <w:sz w:val="21"/>
          <w:szCs w:val="21"/>
          <w:u w:val="single" w:color="auto"/>
          <w:color w:val="008000"/>
          <w:strike w:val="1"/>
        </w:rPr>
        <w:t>which determination shall be conclusive</w:t>
      </w:r>
      <w:r>
        <w:rPr>
          <w:rFonts w:ascii="Times New Roman" w:cs="Times New Roman" w:eastAsia="Times New Roman" w:hAnsi="Times New Roman"/>
          <w:sz w:val="21"/>
          <w:szCs w:val="21"/>
          <w:u w:val="single" w:color="auto"/>
          <w:color w:val="0000FF"/>
          <w:strike w:val="1"/>
        </w:rPr>
        <w:t xml:space="preserve"> and binding absent manifest error) that “Adjusted Term SOFR Rate” cannot be determined pursuant to the definition thereof on any given day, the interest rate on Base Rate Loans shall be determined by the Administrative Agent without reference to </w:t>
      </w:r>
      <w:r>
        <w:rPr>
          <w:rFonts w:ascii="Times New Roman" w:cs="Times New Roman" w:eastAsia="Times New Roman" w:hAnsi="Times New Roman"/>
          <w:sz w:val="21"/>
          <w:szCs w:val="21"/>
          <w:u w:val="single" w:color="auto"/>
          <w:color w:val="008000"/>
          <w:strike w:val="1"/>
        </w:rPr>
        <w:t>clause (iii) of the</w:t>
      </w:r>
      <w:r>
        <w:rPr>
          <w:rFonts w:ascii="Times New Roman" w:cs="Times New Roman" w:eastAsia="Times New Roman" w:hAnsi="Times New Roman"/>
          <w:sz w:val="21"/>
          <w:szCs w:val="21"/>
          <w:u w:val="single" w:color="auto"/>
          <w:color w:val="0000FF"/>
          <w:strike w:val="1"/>
        </w:rPr>
        <w:t xml:space="preserve"> </w:t>
      </w:r>
      <w:r>
        <w:rPr>
          <w:rFonts w:ascii="Times New Roman" w:cs="Times New Roman" w:eastAsia="Times New Roman" w:hAnsi="Times New Roman"/>
          <w:sz w:val="21"/>
          <w:szCs w:val="21"/>
          <w:u w:val="single" w:color="auto"/>
          <w:color w:val="008000"/>
          <w:strike w:val="1"/>
        </w:rPr>
        <w:t xml:space="preserve">definition of </w:t>
      </w:r>
      <w:r>
        <w:rPr>
          <w:rFonts w:ascii="Times New Roman" w:cs="Times New Roman" w:eastAsia="Times New Roman" w:hAnsi="Times New Roman"/>
          <w:sz w:val="21"/>
          <w:szCs w:val="21"/>
          <w:u w:val="single" w:color="auto"/>
          <w:color w:val="0000FF"/>
          <w:strike w:val="1"/>
        </w:rPr>
        <w:t>“Base Rate” until the Administrative Agent revokes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-941705</wp:posOffset>
            </wp:positionV>
            <wp:extent cx="50063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0634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-958850</wp:posOffset>
            </wp:positionV>
            <wp:extent cx="5004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04435" cy="8255"/>
                    </a:xfrm>
                    <a:prstGeom prst="rect">
                      <a:avLst/>
                    </a:prstGeom>
                    <a:noFill/>
                  </pic:spPr>
                </pic:pic>
              </a:graphicData>
            </a:graphic>
          </wp:anchor>
        </w:drawing>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FF0000"/>
          <w:strike w:val="1"/>
        </w:rPr>
        <w:t>Notwithstanding the foregoing, if the Administrative Agent has made the determination described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clause (a)(i)</w:t>
      </w:r>
      <w:r>
        <w:rPr>
          <w:rFonts w:ascii="Times New Roman" w:cs="Times New Roman" w:eastAsia="Times New Roman" w:hAnsi="Times New Roman"/>
          <w:sz w:val="18"/>
          <w:szCs w:val="18"/>
          <w:color w:val="FF0000"/>
        </w:rPr>
        <w:t xml:space="preserve"> of this section, the </w:t>
      </w:r>
      <w:r>
        <w:rPr>
          <w:rFonts w:ascii="Times New Roman" w:cs="Times New Roman" w:eastAsia="Times New Roman" w:hAnsi="Times New Roman"/>
          <w:sz w:val="18"/>
          <w:szCs w:val="18"/>
          <w:color w:val="FF0000"/>
          <w:strike w:val="1"/>
        </w:rPr>
        <w:t xml:space="preserve">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Times New Roman" w:cs="Times New Roman" w:eastAsia="Times New Roman" w:hAnsi="Times New Roman"/>
          <w:sz w:val="18"/>
          <w:szCs w:val="18"/>
          <w:u w:val="single" w:color="auto"/>
          <w:color w:val="FF0000"/>
          <w:strike w:val="1"/>
        </w:rPr>
        <w:t>clause (a)</w:t>
      </w:r>
      <w:r>
        <w:rPr>
          <w:rFonts w:ascii="Times New Roman" w:cs="Times New Roman" w:eastAsia="Times New Roman" w:hAnsi="Times New Roman"/>
          <w:sz w:val="18"/>
          <w:szCs w:val="18"/>
          <w:color w:val="FF0000"/>
          <w:strike w:val="1"/>
        </w:rPr>
        <w:t xml:space="preserve">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5584825</wp:posOffset>
            </wp:positionH>
            <wp:positionV relativeFrom="paragraph">
              <wp:posOffset>-1179830</wp:posOffset>
            </wp:positionV>
            <wp:extent cx="8661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-768350</wp:posOffset>
            </wp:positionV>
            <wp:extent cx="458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81525" cy="889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u w:val="single" w:color="auto"/>
          <w:color w:val="000000"/>
        </w:rPr>
        <w:t>.04Increased Costs; Reserves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Eurodollar</w:t>
      </w:r>
      <w:r>
        <w:rPr>
          <w:rFonts w:ascii="Times New Roman" w:cs="Times New Roman" w:eastAsia="Times New Roman" w:hAnsi="Times New Roman"/>
          <w:sz w:val="18"/>
          <w:szCs w:val="18"/>
          <w:u w:val="single" w:color="auto"/>
          <w:color w:val="0000FF"/>
        </w:rPr>
        <w:t>Adjusted 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Rate Loans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33" w:lineRule="exact"/>
        <w:rPr>
          <w:sz w:val="20"/>
          <w:szCs w:val="20"/>
          <w:color w:val="auto"/>
        </w:rPr>
      </w:pPr>
    </w:p>
    <w:p>
      <w:pPr>
        <w:jc w:val="both"/>
        <w:ind w:left="1300"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(i)impose, modify or deem applicable any reserve, special deposit, compulsory loan, insurance charge or similar requirement against assets of, deposits with or for the account of, or credit extended or participated in by, any Lender </w:t>
      </w:r>
      <w:r>
        <w:rPr>
          <w:rFonts w:ascii="Times New Roman" w:cs="Times New Roman" w:eastAsia="Times New Roman" w:hAnsi="Times New Roman"/>
          <w:sz w:val="22"/>
          <w:szCs w:val="22"/>
          <w:color w:val="FF0000"/>
          <w:strike w:val="1"/>
        </w:rPr>
        <w:t>(except any reserve requirement contemplated by Section 3.04(e))</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(ii)subject any Recipient to any Taxes (other than (A) Indemnified Taxes, (B) Taxes described in clauses</w:t>
      </w:r>
    </w:p>
    <w:p>
      <w:pPr>
        <w:spacing w:after="0" w:line="26" w:lineRule="exact"/>
        <w:rPr>
          <w:sz w:val="20"/>
          <w:szCs w:val="20"/>
          <w:color w:val="auto"/>
        </w:rPr>
      </w:pPr>
    </w:p>
    <w:p>
      <w:pPr>
        <w:ind w:left="1300" w:right="220" w:firstLine="4"/>
        <w:spacing w:after="0" w:line="235" w:lineRule="auto"/>
        <w:tabs>
          <w:tab w:leader="none" w:pos="160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205" w:lineRule="exact"/>
        <w:rPr>
          <w:sz w:val="20"/>
          <w:szCs w:val="20"/>
          <w:color w:val="auto"/>
        </w:rPr>
      </w:pPr>
    </w:p>
    <w:p>
      <w:pPr>
        <w:ind w:left="1300" w:right="1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(iii)impose on any Lender </w:t>
      </w:r>
      <w:r>
        <w:rPr>
          <w:rFonts w:ascii="Times New Roman" w:cs="Times New Roman" w:eastAsia="Times New Roman" w:hAnsi="Times New Roman"/>
          <w:sz w:val="22"/>
          <w:szCs w:val="22"/>
          <w:color w:val="FF0000"/>
          <w:strike w:val="1"/>
        </w:rPr>
        <w:t>or the London interbank market</w:t>
      </w:r>
      <w:r>
        <w:rPr>
          <w:rFonts w:ascii="Times New Roman" w:cs="Times New Roman" w:eastAsia="Times New Roman" w:hAnsi="Times New Roman"/>
          <w:sz w:val="22"/>
          <w:szCs w:val="22"/>
          <w:color w:val="auto"/>
        </w:rPr>
        <w:t xml:space="preserve"> any other condition, cost or expense affecting this Agreement or </w:t>
      </w:r>
      <w:r>
        <w:rPr>
          <w:rFonts w:ascii="Times New Roman" w:cs="Times New Roman" w:eastAsia="Times New Roman" w:hAnsi="Times New Roman"/>
          <w:sz w:val="22"/>
          <w:szCs w:val="22"/>
          <w:color w:val="FF0000"/>
          <w:strike w:val="1"/>
        </w:rPr>
        <w:t>Eurodollar Rate</w:t>
      </w:r>
      <w:r>
        <w:rPr>
          <w:rFonts w:ascii="Times New Roman" w:cs="Times New Roman" w:eastAsia="Times New Roman" w:hAnsi="Times New Roman"/>
          <w:sz w:val="22"/>
          <w:szCs w:val="22"/>
          <w:color w:val="auto"/>
        </w:rPr>
        <w:t xml:space="preserve"> Loans made by such Lender;</w:t>
      </w:r>
    </w:p>
    <w:p>
      <w:pPr>
        <w:spacing w:after="0" w:line="18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Lender of making, converting to, continuing or maintaining any Loan the interest on which is determined by reference to the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(or,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any Loan), or of maintaining its obligation to make any such Loan,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208" w:lineRule="exact"/>
        <w:rPr>
          <w:sz w:val="20"/>
          <w:szCs w:val="20"/>
          <w:color w:val="auto"/>
        </w:rPr>
      </w:pPr>
    </w:p>
    <w:p>
      <w:pPr>
        <w:ind w:left="660" w:firstLine="648"/>
        <w:spacing w:after="0" w:line="247"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0" w:name="page111"/>
    <w:bookmarkEnd w:id="110"/>
    <w:p>
      <w:pPr>
        <w:ind w:left="660" w:right="120" w:firstLine="648"/>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and delivered to the Borrower shall be conclusive absent manifest error. The Borrower shall pay such Lender the amount shown as due on any such certificate within ten (10) days after receipt thereof.</w:t>
      </w:r>
    </w:p>
    <w:p>
      <w:pPr>
        <w:spacing w:after="0" w:line="204" w:lineRule="exact"/>
        <w:rPr>
          <w:sz w:val="20"/>
          <w:szCs w:val="20"/>
          <w:color w:val="auto"/>
        </w:rPr>
      </w:pPr>
    </w:p>
    <w:p>
      <w:pPr>
        <w:ind w:left="660" w:right="20" w:firstLine="648"/>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to demand compensation pursuant to the foregoing provisions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the foregoing provisions of this Section for any increased costs incurred or reductions suffered more than nine (9)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14"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FF0000"/>
          <w:strike w:val="1"/>
        </w:rPr>
        <w:t>Reserves on Eurodollar Rate Loans</w:t>
      </w:r>
      <w:r>
        <w:rPr>
          <w:rFonts w:ascii="Times New Roman" w:cs="Times New Roman" w:eastAsia="Times New Roman" w:hAnsi="Times New Roman"/>
          <w:sz w:val="18"/>
          <w:szCs w:val="18"/>
          <w:color w:val="FF0000"/>
          <w:strike w:val="1"/>
        </w:rPr>
        <w:t>. The Borrower shall pay to each Lender, as long as such Lender shall be required to maintain reserves with respect to liabilities or assets consisting of or including Eurocurrency funds or deposits (currently known as “</w:t>
      </w:r>
      <w:r>
        <w:rPr>
          <w:rFonts w:ascii="Times New Roman" w:cs="Times New Roman" w:eastAsia="Times New Roman" w:hAnsi="Times New Roman"/>
          <w:sz w:val="18"/>
          <w:szCs w:val="18"/>
          <w:u w:val="single" w:color="auto"/>
          <w:color w:val="FF0000"/>
          <w:strike w:val="1"/>
        </w:rPr>
        <w:t>Eurocurrency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Liabilities</w:t>
      </w:r>
      <w:r>
        <w:rPr>
          <w:rFonts w:ascii="Times New Roman" w:cs="Times New Roman" w:eastAsia="Times New Roman" w:hAnsi="Times New Roman"/>
          <w:sz w:val="18"/>
          <w:szCs w:val="18"/>
          <w:color w:val="FF0000"/>
          <w:strike w:val="1"/>
        </w:rPr>
        <w:t>”), additional interest on the unpaid principal amount of each Eurodollar Rate Loan equal to the actual costs of such reserves allocated to</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 xml:space="preserve">such Loan by such Lender (as determined by such Lender in good faith, </w:t>
      </w:r>
      <w:r>
        <w:rPr>
          <w:rFonts w:ascii="Times New Roman" w:cs="Times New Roman" w:eastAsia="Times New Roman" w:hAnsi="Times New Roman"/>
          <w:sz w:val="18"/>
          <w:szCs w:val="18"/>
          <w:color w:val="008000"/>
          <w:strike w:val="1"/>
        </w:rPr>
        <w:t>which determination shall be conclusive</w:t>
      </w:r>
      <w:r>
        <w:rPr>
          <w:rFonts w:ascii="Times New Roman" w:cs="Times New Roman" w:eastAsia="Times New Roman" w:hAnsi="Times New Roman"/>
          <w:sz w:val="18"/>
          <w:szCs w:val="18"/>
          <w:color w:val="FF0000"/>
          <w:strike w:val="1"/>
        </w:rPr>
        <w:t xml:space="preserve">), which shall be due and payable on each date on which interest is payable on such Loan,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the Borrower shall have received at least ten (10) days’ prior notice (with a copy to the Administrative Agent) of such additional interest from such Lender. If a Lender fails to give notice ten (10) days prior to the relevant Interest Payment Date, such additional interest shall be due and payable ten (10) days from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-356870</wp:posOffset>
            </wp:positionV>
            <wp:extent cx="36576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57600" cy="8255"/>
                    </a:xfrm>
                    <a:prstGeom prst="rect">
                      <a:avLst/>
                    </a:prstGeom>
                    <a:noFill/>
                  </pic:spPr>
                </pic:pic>
              </a:graphicData>
            </a:graphic>
          </wp:anchor>
        </w:drawing>
      </w:r>
    </w:p>
    <w:p>
      <w:pPr>
        <w:spacing w:after="0" w:line="19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u w:val="single" w:color="auto"/>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u w:val="single" w:color="auto"/>
          <w:color w:val="000000"/>
        </w:rPr>
        <w:t>.05Compensation for Losses</w:t>
      </w:r>
      <w:r>
        <w:rPr>
          <w:rFonts w:ascii="Times New Roman" w:cs="Times New Roman" w:eastAsia="Times New Roman" w:hAnsi="Times New Roman"/>
          <w:sz w:val="18"/>
          <w:szCs w:val="18"/>
          <w:color w:val="000000"/>
        </w:rPr>
        <w:t>. Upon demand of any Lender (with a copy to the Administrative Agent) from time to time, the Borrower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promptly compensate such Lender for and hold such Lender harmless from any reasonable and documented out of pocket loss, cost or expense incurred by it as a result of:</w:t>
      </w:r>
    </w:p>
    <w:p>
      <w:pPr>
        <w:spacing w:after="0" w:line="194" w:lineRule="exact"/>
        <w:rPr>
          <w:sz w:val="20"/>
          <w:szCs w:val="20"/>
          <w:color w:val="auto"/>
        </w:rPr>
      </w:pPr>
    </w:p>
    <w:p>
      <w:pPr>
        <w:jc w:val="both"/>
        <w:ind w:left="660" w:right="40" w:firstLine="648"/>
        <w:spacing w:after="0" w:line="244" w:lineRule="auto"/>
        <w:rPr>
          <w:sz w:val="20"/>
          <w:szCs w:val="20"/>
          <w:color w:val="auto"/>
        </w:rPr>
      </w:pPr>
      <w:r>
        <w:rPr>
          <w:rFonts w:ascii="Times New Roman" w:cs="Times New Roman" w:eastAsia="Times New Roman" w:hAnsi="Times New Roman"/>
          <w:sz w:val="22"/>
          <w:szCs w:val="22"/>
          <w:color w:val="auto"/>
        </w:rPr>
        <w:t>(a)any continuation, conversion, payment or prepayment of any Loan other than a Base Rate Loan on a day other than the last day of the Interest Period for such Loan (whether voluntary, mandatory, automatic, by reason of acceleration, or otherwise);</w:t>
      </w:r>
    </w:p>
    <w:p>
      <w:pPr>
        <w:spacing w:after="0" w:line="200" w:lineRule="exact"/>
        <w:rPr>
          <w:sz w:val="20"/>
          <w:szCs w:val="20"/>
          <w:color w:val="auto"/>
        </w:rPr>
      </w:pPr>
    </w:p>
    <w:p>
      <w:pPr>
        <w:ind w:left="660" w:right="80" w:firstLine="648"/>
        <w:spacing w:after="0" w:line="244" w:lineRule="auto"/>
        <w:rPr>
          <w:sz w:val="20"/>
          <w:szCs w:val="20"/>
          <w:color w:val="auto"/>
        </w:rPr>
      </w:pPr>
      <w:r>
        <w:rPr>
          <w:rFonts w:ascii="Times New Roman" w:cs="Times New Roman" w:eastAsia="Times New Roman" w:hAnsi="Times New Roman"/>
          <w:sz w:val="22"/>
          <w:szCs w:val="22"/>
          <w:color w:val="auto"/>
        </w:rPr>
        <w:t>(b)any failure by the Borrower (for a reason other than the failure of such Lender to make a Loan) to prepay, borrow, continue or convert any Loan other than a Base Rate Loan on the date or in the amount notified by the Borrower; or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1" w:name="page112"/>
    <w:bookmarkEnd w:id="111"/>
    <w:p>
      <w:pPr>
        <w:ind w:left="660" w:right="1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(c)any assignment of a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Loan on a day other than the last day of the Interest Period therefor as a result of a request by the Borrower pursuant to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21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FF0000"/>
          <w:strike w:val="1"/>
        </w:rPr>
        <w:t xml:space="preserve">For purposes of calculating amounts payable by the Borrower to the Lenders under this </w:t>
      </w:r>
      <w:r>
        <w:rPr>
          <w:rFonts w:ascii="Times New Roman" w:cs="Times New Roman" w:eastAsia="Times New Roman" w:hAnsi="Times New Roman"/>
          <w:sz w:val="18"/>
          <w:szCs w:val="18"/>
          <w:u w:val="single" w:color="auto"/>
          <w:color w:val="FF0000"/>
          <w:strike w:val="1"/>
        </w:rPr>
        <w:t>Section 3.05</w:t>
      </w:r>
      <w:r>
        <w:rPr>
          <w:rFonts w:ascii="Times New Roman" w:cs="Times New Roman" w:eastAsia="Times New Roman" w:hAnsi="Times New Roman"/>
          <w:sz w:val="18"/>
          <w:szCs w:val="18"/>
          <w:color w:val="FF0000"/>
          <w:strike w:val="1"/>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u w:val="single" w:color="auto"/>
          <w:color w:val="000000"/>
        </w:rPr>
        <w:t>.06Mitigation Obligations; Replacement of Lenders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firstLine="648"/>
        <w:spacing w:after="0" w:line="245"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Each Lender may fund any Borrowing through any Lending Office,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exercise of this option shall not affect the obligation of the Borrower to repay the Borrowing in accordance with the terms of this Agreement. If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if any Lender gives a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as the case may be, in the future, or eliminate the need for the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as applicable, and (ii) in each case, would not subject such Lender, as the case may be,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1" w:lineRule="exact"/>
        <w:rPr>
          <w:sz w:val="20"/>
          <w:szCs w:val="20"/>
          <w:color w:val="auto"/>
        </w:rPr>
      </w:pPr>
    </w:p>
    <w:p>
      <w:pPr>
        <w:ind w:left="660" w:right="320" w:firstLine="648"/>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in each case, such Lender has declined or is unable to designate a different lending office in accordance with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the Borrower may replace such Lender in accordance with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660" w:right="380" w:firstLine="648"/>
        <w:spacing w:after="0" w:line="282"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of the Borrower’s obligations under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survive termination of the Aggregate Commitments, repayment of all other Obligations hereunder, and resignation of the Administrative Agent.</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2"/>
          <w:szCs w:val="22"/>
          <w:color w:val="auto"/>
        </w:rPr>
        <w:t>ARTICLE I</w:t>
      </w: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u w:val="single" w:color="auto"/>
          <w:color w:val="0000FF"/>
        </w:rPr>
        <w:t>II</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CONDITIONS PRECEDENT TO CLOSING AND BORROWING</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FF0000"/>
          <w:strike w:val="1"/>
        </w:rPr>
        <w:t>4</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u w:val="single" w:color="auto"/>
          <w:color w:val="000000"/>
        </w:rPr>
        <w:t>.01Conditions of Closing and Initial Borrowing</w:t>
      </w:r>
      <w:r>
        <w:rPr>
          <w:rFonts w:ascii="Times New Roman" w:cs="Times New Roman" w:eastAsia="Times New Roman" w:hAnsi="Times New Roman"/>
          <w:sz w:val="17"/>
          <w:szCs w:val="17"/>
          <w:color w:val="000000"/>
        </w:rPr>
        <w:t>. The effectiveness of this Agreement and the obligation of each Lender to make its Loans on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are subject to satisfaction of the following conditions precedent, unless waived in accordance with Section 10.01:</w:t>
      </w:r>
    </w:p>
    <w:p>
      <w:pPr>
        <w:spacing w:after="0" w:line="225" w:lineRule="exact"/>
        <w:rPr>
          <w:sz w:val="20"/>
          <w:szCs w:val="20"/>
          <w:color w:val="auto"/>
        </w:rPr>
      </w:pPr>
    </w:p>
    <w:p>
      <w:pPr>
        <w:ind w:left="660" w:right="60" w:firstLine="648"/>
        <w:spacing w:after="0" w:line="239" w:lineRule="auto"/>
        <w:rPr>
          <w:sz w:val="20"/>
          <w:szCs w:val="20"/>
          <w:color w:val="auto"/>
        </w:rPr>
      </w:pPr>
      <w:r>
        <w:rPr>
          <w:rFonts w:ascii="Times New Roman" w:cs="Times New Roman" w:eastAsia="Times New Roman" w:hAnsi="Times New Roman"/>
          <w:sz w:val="22"/>
          <w:szCs w:val="22"/>
          <w:color w:val="auto"/>
        </w:rPr>
        <w:t>(a)The Administrative Agent’s (or its counsel’s) receipt of the following, each of which shall be originals or telecopies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(i)executed counterparts of this Agreement, the ABL Intercreditor Agreement and the Guaranty;</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(ii)a Term Note executed by the Borrower in favor of each Term Lender requesting a Term Note;</w:t>
      </w:r>
    </w:p>
    <w:p>
      <w:pPr>
        <w:spacing w:after="0" w:line="233" w:lineRule="exact"/>
        <w:rPr>
          <w:sz w:val="20"/>
          <w:szCs w:val="20"/>
          <w:color w:val="auto"/>
        </w:rPr>
      </w:pPr>
    </w:p>
    <w:p>
      <w:pPr>
        <w:ind w:left="1300"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(iii)a security agreement (together with each other security agreement and security agreement supplement delivered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in each case as amended, the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duly executed by each Loan Party party thereto, together with:</w:t>
      </w:r>
    </w:p>
    <w:p>
      <w:pPr>
        <w:spacing w:after="0" w:line="200" w:lineRule="exact"/>
        <w:rPr>
          <w:sz w:val="20"/>
          <w:szCs w:val="20"/>
          <w:color w:val="auto"/>
        </w:rPr>
      </w:pPr>
    </w:p>
    <w:p>
      <w:pPr>
        <w:jc w:val="both"/>
        <w:ind w:left="1960" w:right="360" w:firstLine="648"/>
        <w:spacing w:after="0" w:line="244" w:lineRule="auto"/>
        <w:rPr>
          <w:sz w:val="20"/>
          <w:szCs w:val="20"/>
          <w:color w:val="auto"/>
        </w:rPr>
      </w:pPr>
      <w:r>
        <w:rPr>
          <w:rFonts w:ascii="Times New Roman" w:cs="Times New Roman" w:eastAsia="Times New Roman" w:hAnsi="Times New Roman"/>
          <w:sz w:val="22"/>
          <w:szCs w:val="22"/>
          <w:color w:val="auto"/>
        </w:rPr>
        <w:t>(A)subject to Section 6.17, certificates and instruments representing the Collateral consisting of Certificated Securities or Instruments (each such term as defined in the UCC) accompanied by undated stock powers, allonges or instruments of transfer executed in blank;</w:t>
      </w:r>
    </w:p>
    <w:p>
      <w:pPr>
        <w:spacing w:after="0" w:line="200" w:lineRule="exact"/>
        <w:rPr>
          <w:sz w:val="20"/>
          <w:szCs w:val="20"/>
          <w:color w:val="auto"/>
        </w:rPr>
      </w:pPr>
    </w:p>
    <w:p>
      <w:pPr>
        <w:ind w:left="1960" w:right="80" w:firstLine="648"/>
        <w:spacing w:after="0" w:line="239" w:lineRule="auto"/>
        <w:rPr>
          <w:sz w:val="20"/>
          <w:szCs w:val="20"/>
          <w:color w:val="auto"/>
        </w:rPr>
      </w:pPr>
      <w:r>
        <w:rPr>
          <w:rFonts w:ascii="Times New Roman" w:cs="Times New Roman" w:eastAsia="Times New Roman" w:hAnsi="Times New Roman"/>
          <w:sz w:val="22"/>
          <w:szCs w:val="22"/>
          <w:color w:val="auto"/>
        </w:rPr>
        <w:t>(B)proper UCC financing statements in form appropriate for filing under the Uniform Commercial Code of all appropriate jurisdictions that the Administrative Agent may reasonably deem necessary in order to perfect the Liens created under the Security Agreement, covering the Collateral described in the Security Agreement;</w:t>
      </w:r>
    </w:p>
    <w:p>
      <w:pPr>
        <w:spacing w:after="0" w:line="207" w:lineRule="exact"/>
        <w:rPr>
          <w:sz w:val="20"/>
          <w:szCs w:val="20"/>
          <w:color w:val="auto"/>
        </w:rPr>
      </w:pPr>
    </w:p>
    <w:p>
      <w:pPr>
        <w:ind w:left="1960" w:right="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(C)certified copies of UCC,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reasonably deems necessary or appropriate, none of which encumber the Collateral covered or intended to be covered by the Collateral Documents (other than Liens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3" w:name="page114"/>
    <w:bookmarkEnd w:id="113"/>
    <w:p>
      <w:pPr>
        <w:ind w:left="840" w:right="280" w:firstLine="648"/>
        <w:spacing w:after="0" w:line="244" w:lineRule="auto"/>
        <w:rPr>
          <w:sz w:val="20"/>
          <w:szCs w:val="20"/>
          <w:color w:val="auto"/>
        </w:rPr>
      </w:pPr>
      <w:r>
        <w:rPr>
          <w:rFonts w:ascii="Times New Roman" w:cs="Times New Roman" w:eastAsia="Times New Roman" w:hAnsi="Times New Roman"/>
          <w:sz w:val="22"/>
          <w:szCs w:val="22"/>
          <w:color w:val="auto"/>
        </w:rPr>
        <w:t>(D)subject to Section 6.17, the Deposit Account Control Agreements and the Securities Account Control Agreement, in each case as referred to in the Security Agreement and duly executed by the appropriate parties; and</w:t>
      </w:r>
    </w:p>
    <w:p>
      <w:pPr>
        <w:spacing w:after="0" w:line="201" w:lineRule="exact"/>
        <w:rPr>
          <w:sz w:val="20"/>
          <w:szCs w:val="20"/>
          <w:color w:val="auto"/>
        </w:rPr>
      </w:pPr>
    </w:p>
    <w:p>
      <w:pPr>
        <w:ind w:left="840" w:right="40" w:firstLine="648"/>
        <w:spacing w:after="0" w:line="249" w:lineRule="auto"/>
        <w:rPr>
          <w:sz w:val="20"/>
          <w:szCs w:val="20"/>
          <w:color w:val="auto"/>
        </w:rPr>
      </w:pPr>
      <w:r>
        <w:rPr>
          <w:rFonts w:ascii="Times New Roman" w:cs="Times New Roman" w:eastAsia="Times New Roman" w:hAnsi="Times New Roman"/>
          <w:sz w:val="21"/>
          <w:szCs w:val="21"/>
          <w:color w:val="auto"/>
        </w:rPr>
        <w:t>(E)evidence that all other actions, recordings and filings that the Administrative Agent may deem necessary or desirable in order to perfect or protect the Liens created under the Security Agreement have been or will be taken by the Administrative Agent (or its counsel) after the Closing Date (including receipt of duly executed payoff letters, UCC-3 termination statements, evidence and endorsement of insurance policies and landlords’ and bailees’ waiver and consent agreements to the extent requested by the Administrative Agent in writing not later than three (3) Business Days prior to the Closing Date);</w:t>
      </w:r>
    </w:p>
    <w:p>
      <w:pPr>
        <w:spacing w:after="0" w:line="198" w:lineRule="exact"/>
        <w:rPr>
          <w:sz w:val="20"/>
          <w:szCs w:val="20"/>
          <w:color w:val="auto"/>
        </w:rPr>
      </w:pPr>
    </w:p>
    <w:p>
      <w:pPr>
        <w:ind w:left="180"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(iv)a Patent Security Agreement and Trademark Security Agreement (collectively, and together with each other intellectual property security agreement delivered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in each case as amended, the “</w:t>
      </w:r>
      <w:r>
        <w:rPr>
          <w:rFonts w:ascii="Times New Roman" w:cs="Times New Roman" w:eastAsia="Times New Roman" w:hAnsi="Times New Roman"/>
          <w:sz w:val="22"/>
          <w:szCs w:val="22"/>
          <w:u w:val="single" w:color="auto"/>
          <w:color w:val="auto"/>
        </w:rPr>
        <w:t>Intellectual Property Security Agreements</w:t>
      </w:r>
      <w:r>
        <w:rPr>
          <w:rFonts w:ascii="Times New Roman" w:cs="Times New Roman" w:eastAsia="Times New Roman" w:hAnsi="Times New Roman"/>
          <w:sz w:val="22"/>
          <w:szCs w:val="22"/>
          <w:color w:val="auto"/>
        </w:rPr>
        <w:t>” and each, individually, an “</w:t>
      </w:r>
      <w:r>
        <w:rPr>
          <w:rFonts w:ascii="Times New Roman" w:cs="Times New Roman" w:eastAsia="Times New Roman" w:hAnsi="Times New Roman"/>
          <w:sz w:val="22"/>
          <w:szCs w:val="22"/>
          <w:u w:val="single" w:color="auto"/>
          <w:color w:val="auto"/>
        </w:rPr>
        <w:t>Intellectual Property 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duly executed by each Loan Party, together with evidence that all action that the Administrative Agent may reasonably deem necessary or desirable in order to perfect the Liens created under the Intellectual Property Security Agreement has been taken;</w:t>
      </w:r>
    </w:p>
    <w:p>
      <w:pPr>
        <w:spacing w:after="0" w:line="208" w:lineRule="exact"/>
        <w:rPr>
          <w:sz w:val="20"/>
          <w:szCs w:val="20"/>
          <w:color w:val="auto"/>
        </w:rPr>
      </w:pPr>
    </w:p>
    <w:p>
      <w:pPr>
        <w:ind w:left="180" w:right="580" w:firstLine="648"/>
        <w:spacing w:after="0" w:line="258" w:lineRule="auto"/>
        <w:rPr>
          <w:sz w:val="20"/>
          <w:szCs w:val="20"/>
          <w:color w:val="auto"/>
        </w:rPr>
      </w:pPr>
      <w:r>
        <w:rPr>
          <w:rFonts w:ascii="Times New Roman" w:cs="Times New Roman" w:eastAsia="Times New Roman" w:hAnsi="Times New Roman"/>
          <w:sz w:val="22"/>
          <w:szCs w:val="22"/>
          <w:color w:val="auto"/>
        </w:rPr>
        <w:t>(v)subject to Section 6.17, a Mortgage in respect of each Mortgaged Property described on Schedule 4.01(a)(v);</w:t>
      </w:r>
    </w:p>
    <w:p>
      <w:pPr>
        <w:spacing w:after="0" w:line="185" w:lineRule="exact"/>
        <w:rPr>
          <w:sz w:val="20"/>
          <w:szCs w:val="20"/>
          <w:color w:val="auto"/>
        </w:rPr>
      </w:pPr>
    </w:p>
    <w:p>
      <w:pPr>
        <w:ind w:left="180" w:firstLine="648"/>
        <w:spacing w:after="0" w:line="255" w:lineRule="auto"/>
        <w:rPr>
          <w:sz w:val="20"/>
          <w:szCs w:val="20"/>
          <w:color w:val="auto"/>
        </w:rPr>
      </w:pPr>
      <w:r>
        <w:rPr>
          <w:rFonts w:ascii="Times New Roman" w:cs="Times New Roman" w:eastAsia="Times New Roman" w:hAnsi="Times New Roman"/>
          <w:sz w:val="21"/>
          <w:szCs w:val="21"/>
          <w:color w:val="auto"/>
        </w:rPr>
        <w:t>(vi)such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189" w:lineRule="exact"/>
        <w:rPr>
          <w:sz w:val="20"/>
          <w:szCs w:val="20"/>
          <w:color w:val="auto"/>
        </w:rPr>
      </w:pPr>
    </w:p>
    <w:p>
      <w:pPr>
        <w:ind w:left="180" w:right="20" w:firstLine="648"/>
        <w:spacing w:after="0" w:line="238" w:lineRule="auto"/>
        <w:rPr>
          <w:sz w:val="20"/>
          <w:szCs w:val="20"/>
          <w:color w:val="auto"/>
        </w:rPr>
      </w:pPr>
      <w:r>
        <w:rPr>
          <w:rFonts w:ascii="Times New Roman" w:cs="Times New Roman" w:eastAsia="Times New Roman" w:hAnsi="Times New Roman"/>
          <w:sz w:val="22"/>
          <w:szCs w:val="22"/>
          <w:color w:val="auto"/>
        </w:rPr>
        <w:t>(vii)such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204" w:lineRule="exact"/>
        <w:rPr>
          <w:sz w:val="20"/>
          <w:szCs w:val="20"/>
          <w:color w:val="auto"/>
        </w:rPr>
      </w:pPr>
    </w:p>
    <w:p>
      <w:pPr>
        <w:ind w:left="180" w:right="120" w:firstLine="648"/>
        <w:spacing w:after="0" w:line="244" w:lineRule="auto"/>
        <w:rPr>
          <w:sz w:val="20"/>
          <w:szCs w:val="20"/>
          <w:color w:val="auto"/>
        </w:rPr>
      </w:pPr>
      <w:r>
        <w:rPr>
          <w:rFonts w:ascii="Times New Roman" w:cs="Times New Roman" w:eastAsia="Times New Roman" w:hAnsi="Times New Roman"/>
          <w:sz w:val="22"/>
          <w:szCs w:val="22"/>
          <w:color w:val="auto"/>
        </w:rPr>
        <w:t>(viii)a favorable opinion of Bass, Berry &amp; Sims PLC, counsel to the Loan Parties addressed to the Administrative Agent for the benefit of each Lender, as to such matters concerning the Loan Parties and the Loan Documents as the Administrative Agent may reasonably request;</w:t>
      </w:r>
    </w:p>
    <w:p>
      <w:pPr>
        <w:spacing w:after="0" w:line="3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1" w:right="359" w:bottom="1440" w:gutter="0" w:footer="0" w:header="0"/>
        </w:sectPr>
      </w:pPr>
    </w:p>
    <w:bookmarkStart w:id="114" w:name="page115"/>
    <w:bookmarkEnd w:id="114"/>
    <w:p>
      <w:pPr>
        <w:ind w:left="180" w:right="1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(ix)a certificate signed by a Responsible Officer of the Borrower (A) certifying that (1) each of 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hereof, in each other Loan Document and in any document furnished at any time in connection with this Agreement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w:t>
      </w:r>
    </w:p>
    <w:p>
      <w:pPr>
        <w:spacing w:after="0" w:line="209" w:lineRule="exact"/>
        <w:rPr>
          <w:sz w:val="20"/>
          <w:szCs w:val="20"/>
          <w:color w:val="auto"/>
        </w:rPr>
      </w:pPr>
    </w:p>
    <w:p>
      <w:pPr>
        <w:ind w:left="180" w:firstLine="648"/>
        <w:spacing w:after="0" w:line="239" w:lineRule="auto"/>
        <w:rPr>
          <w:sz w:val="20"/>
          <w:szCs w:val="20"/>
          <w:color w:val="auto"/>
        </w:rPr>
      </w:pPr>
      <w:r>
        <w:rPr>
          <w:rFonts w:ascii="Times New Roman" w:cs="Times New Roman" w:eastAsia="Times New Roman" w:hAnsi="Times New Roman"/>
          <w:sz w:val="22"/>
          <w:szCs w:val="22"/>
          <w:color w:val="auto"/>
        </w:rPr>
        <w:t>(x)unaudited consolidated balance sheets and related consolidated statements of income and cash flows for the fiscal quarter ended December 31, 2020 and each fiscal quarter ended after December 31, 2020 and at least 45 days prior to the Closing Date (if any) of the Borrower and its Subsidiaries, on a consolidated basis (collectively, the “</w:t>
      </w:r>
      <w:r>
        <w:rPr>
          <w:rFonts w:ascii="Times New Roman" w:cs="Times New Roman" w:eastAsia="Times New Roman" w:hAnsi="Times New Roman"/>
          <w:sz w:val="22"/>
          <w:szCs w:val="22"/>
          <w:u w:val="single" w:color="auto"/>
          <w:color w:val="auto"/>
        </w:rPr>
        <w:t>Borrower Interim Financial Statements</w:t>
      </w:r>
      <w:r>
        <w:rPr>
          <w:rFonts w:ascii="Times New Roman" w:cs="Times New Roman" w:eastAsia="Times New Roman" w:hAnsi="Times New Roman"/>
          <w:sz w:val="22"/>
          <w:szCs w:val="22"/>
          <w:color w:val="auto"/>
        </w:rPr>
        <w:t>”) and the Audited Financial Statements;</w:t>
      </w:r>
    </w:p>
    <w:p>
      <w:pPr>
        <w:spacing w:after="0" w:line="203" w:lineRule="exact"/>
        <w:rPr>
          <w:sz w:val="20"/>
          <w:szCs w:val="20"/>
          <w:color w:val="auto"/>
        </w:rPr>
      </w:pPr>
    </w:p>
    <w:p>
      <w:pPr>
        <w:ind w:left="180"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(xi)a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consolidated balance sheet as of the last day of the most recent fiscal quarter ended December 31, 2020 and related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consolidated statements of income and cash flows of the Borrower and its Subsidiaries as of and for the most recent four fiscal quarter period ended December 31, 2020,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Times New Roman" w:cs="Times New Roman" w:eastAsia="Times New Roman" w:hAnsi="Times New Roman"/>
          <w:sz w:val="22"/>
          <w:szCs w:val="22"/>
          <w:u w:val="single" w:color="auto"/>
          <w:color w:val="auto"/>
        </w:rPr>
        <w:t>Borrower 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Forma Financial Statements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180" w:right="120" w:firstLine="648"/>
        <w:spacing w:after="0" w:line="239" w:lineRule="auto"/>
        <w:rPr>
          <w:sz w:val="20"/>
          <w:szCs w:val="20"/>
          <w:color w:val="auto"/>
        </w:rPr>
      </w:pPr>
      <w:r>
        <w:rPr>
          <w:rFonts w:ascii="Times New Roman" w:cs="Times New Roman" w:eastAsia="Times New Roman" w:hAnsi="Times New Roman"/>
          <w:sz w:val="22"/>
          <w:szCs w:val="22"/>
          <w:color w:val="auto"/>
        </w:rPr>
        <w:t>(xii)the then most recent five-year forecasts prepared by management of the Borrower (after giving effect to the Transactions and the incurrence and repayment of Indebtedness related thereto) of consolidated balance sheets and statements of income or operations and cash flows of the Borrower and its Subsidiaries on a quarterly basis for the first year following the Closing Date and on an annual basis thereafter;</w:t>
      </w:r>
    </w:p>
    <w:p>
      <w:pPr>
        <w:spacing w:after="0" w:line="207" w:lineRule="exact"/>
        <w:rPr>
          <w:sz w:val="20"/>
          <w:szCs w:val="20"/>
          <w:color w:val="auto"/>
        </w:rPr>
      </w:pPr>
    </w:p>
    <w:p>
      <w:pPr>
        <w:jc w:val="both"/>
        <w:ind w:left="180" w:right="60" w:firstLine="648"/>
        <w:spacing w:after="0" w:line="249" w:lineRule="auto"/>
        <w:rPr>
          <w:sz w:val="20"/>
          <w:szCs w:val="20"/>
          <w:color w:val="auto"/>
        </w:rPr>
      </w:pPr>
      <w:r>
        <w:rPr>
          <w:rFonts w:ascii="Times New Roman" w:cs="Times New Roman" w:eastAsia="Times New Roman" w:hAnsi="Times New Roman"/>
          <w:sz w:val="21"/>
          <w:szCs w:val="21"/>
          <w:color w:val="auto"/>
        </w:rPr>
        <w:t xml:space="preserve">(xiii)a certificate of a Financial Officer of the Borrower attesting (A) to the Solvency of the Borrower and its Subsidiaries on a consolidated basis (after giving effect to the Transactions and the incurrence and repayment of Indebtedness related thereto) and (B) that the Borrower Pro Forma Financial Statements and forecasts required under this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accurately present the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11" w:right="399" w:bottom="1440" w:gutter="0" w:footer="0" w:header="0"/>
        </w:sectPr>
      </w:pPr>
    </w:p>
    <w:bookmarkStart w:id="115" w:name="page116"/>
    <w:bookmarkEnd w:id="115"/>
    <w:p>
      <w:pPr>
        <w:ind w:left="1300" w:right="60" w:firstLine="648"/>
        <w:spacing w:after="0" w:line="236" w:lineRule="auto"/>
        <w:rPr>
          <w:sz w:val="20"/>
          <w:szCs w:val="20"/>
          <w:color w:val="auto"/>
        </w:rPr>
      </w:pPr>
      <w:r>
        <w:rPr>
          <w:rFonts w:ascii="Times New Roman" w:cs="Times New Roman" w:eastAsia="Times New Roman" w:hAnsi="Times New Roman"/>
          <w:sz w:val="22"/>
          <w:szCs w:val="22"/>
          <w:color w:val="auto"/>
        </w:rPr>
        <w:t>(xiv)evidence (including customary payoff letters) that (1) the Existing Credit Agreement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 and (2) the Borrower’s Series B preferred Equity Interests shall have been, or concurrently with the funding of the Loans will be, redeemed or refinanced in full;</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(xv)[reserved];</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(xvi)a Committed Loan Notice in accordance with the requirements hereof; and</w:t>
      </w:r>
    </w:p>
    <w:p>
      <w:pPr>
        <w:spacing w:after="0" w:line="233" w:lineRule="exact"/>
        <w:rPr>
          <w:sz w:val="20"/>
          <w:szCs w:val="20"/>
          <w:color w:val="auto"/>
        </w:rPr>
      </w:pPr>
    </w:p>
    <w:p>
      <w:pPr>
        <w:ind w:left="1300" w:right="240" w:firstLine="648"/>
        <w:spacing w:after="0" w:line="258" w:lineRule="auto"/>
        <w:rPr>
          <w:sz w:val="20"/>
          <w:szCs w:val="20"/>
          <w:color w:val="auto"/>
        </w:rPr>
      </w:pPr>
      <w:r>
        <w:rPr>
          <w:rFonts w:ascii="Times New Roman" w:cs="Times New Roman" w:eastAsia="Times New Roman" w:hAnsi="Times New Roman"/>
          <w:sz w:val="22"/>
          <w:szCs w:val="22"/>
          <w:color w:val="auto"/>
        </w:rPr>
        <w:t>(xvii)an executed funds flow statement with respect to all Loans to be advanced on the Closing Date and all other Transactions to occur on the Closing Date.</w:t>
      </w:r>
    </w:p>
    <w:p>
      <w:pPr>
        <w:spacing w:after="0" w:line="18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right="180" w:firstLine="648"/>
        <w:spacing w:after="0" w:line="239" w:lineRule="auto"/>
        <w:rPr>
          <w:sz w:val="20"/>
          <w:szCs w:val="20"/>
          <w:color w:val="auto"/>
        </w:rPr>
      </w:pPr>
      <w:r>
        <w:rPr>
          <w:rFonts w:ascii="Times New Roman" w:cs="Times New Roman" w:eastAsia="Times New Roman" w:hAnsi="Times New Roman"/>
          <w:sz w:val="22"/>
          <w:szCs w:val="22"/>
          <w:color w:val="auto"/>
        </w:rPr>
        <w:t>(b)The Borrower and each of the other Loan Parties shall have provided to the Administrative Agent and the Lenders the documentation and other information requested by the Administrative Agent or any Lender at least three (3) Business Days prior to the Closing Date in order to comply with requirements of the PATRIOT Act, applicable “know your customer” rules and Anti-Money Laundering Laws;</w:t>
      </w:r>
    </w:p>
    <w:p>
      <w:pPr>
        <w:spacing w:after="0" w:line="207" w:lineRule="exact"/>
        <w:rPr>
          <w:sz w:val="20"/>
          <w:szCs w:val="20"/>
          <w:color w:val="auto"/>
        </w:rPr>
      </w:pPr>
    </w:p>
    <w:p>
      <w:pPr>
        <w:ind w:left="660" w:right="60" w:firstLine="648"/>
        <w:spacing w:after="0" w:line="248" w:lineRule="auto"/>
        <w:rPr>
          <w:sz w:val="20"/>
          <w:szCs w:val="20"/>
          <w:color w:val="auto"/>
        </w:rPr>
      </w:pPr>
      <w:r>
        <w:rPr>
          <w:rFonts w:ascii="Times New Roman" w:cs="Times New Roman" w:eastAsia="Times New Roman" w:hAnsi="Times New Roman"/>
          <w:sz w:val="21"/>
          <w:szCs w:val="21"/>
          <w:color w:val="auto"/>
        </w:rPr>
        <w:t xml:space="preserve">(c)The Borrower shall have paid (i) all fees required to be paid to the Administrative Agent on or before the Closing Date (including, without limitation, all reasonable and documented out of pocket fees, charges and disbursements of counsel to the Administrative Agent (directly to such counsel if requested by the Administrative Agent),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additional amounts of such fees, charges and disbursements as shall constitute its reasonable estimate of such reasonable and documented out of pocket fees, charges and disbursements incurred or to be incurred by it through the closing proceedings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ind w:left="660" w:right="280" w:firstLine="648"/>
        <w:spacing w:after="0" w:line="258" w:lineRule="auto"/>
        <w:rPr>
          <w:sz w:val="20"/>
          <w:szCs w:val="20"/>
          <w:color w:val="auto"/>
        </w:rPr>
      </w:pPr>
      <w:r>
        <w:rPr>
          <w:rFonts w:ascii="Times New Roman" w:cs="Times New Roman" w:eastAsia="Times New Roman" w:hAnsi="Times New Roman"/>
          <w:sz w:val="22"/>
          <w:szCs w:val="22"/>
          <w:color w:val="auto"/>
        </w:rPr>
        <w:t>(d)The Securities Purchase Agreement evidencing the issuance of the Series D Preferred Stock shall have been duly executed and delivered by the parties thereto and shall be in full force and effect;</w:t>
      </w:r>
    </w:p>
    <w:p>
      <w:pPr>
        <w:spacing w:after="0" w:line="186" w:lineRule="exact"/>
        <w:rPr>
          <w:sz w:val="20"/>
          <w:szCs w:val="20"/>
          <w:color w:val="auto"/>
        </w:rPr>
      </w:pPr>
    </w:p>
    <w:p>
      <w:pPr>
        <w:ind w:left="660" w:right="1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(e)Each of 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hereof, in each other Loan Document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21"/>
          <w:szCs w:val="21"/>
          <w:color w:val="auto"/>
        </w:rPr>
        <w:t>(f)The ABL Loan Documents required by the terms of the ABL Credit Agreement shall have been duly executed and delivered by each Loan Party party thereto to the ABL Administrative Agent and shall be in full force and effect; and</w:t>
      </w:r>
    </w:p>
    <w:p>
      <w:pPr>
        <w:spacing w:after="0" w:line="162" w:lineRule="exact"/>
        <w:rPr>
          <w:sz w:val="20"/>
          <w:szCs w:val="20"/>
          <w:color w:val="auto"/>
        </w:rPr>
      </w:pPr>
    </w:p>
    <w:p>
      <w:pPr>
        <w:ind w:left="660" w:right="120" w:firstLine="648"/>
        <w:spacing w:after="0" w:line="258" w:lineRule="auto"/>
        <w:rPr>
          <w:sz w:val="20"/>
          <w:szCs w:val="20"/>
          <w:color w:val="auto"/>
        </w:rPr>
      </w:pPr>
      <w:r>
        <w:rPr>
          <w:rFonts w:ascii="Times New Roman" w:cs="Times New Roman" w:eastAsia="Times New Roman" w:hAnsi="Times New Roman"/>
          <w:sz w:val="22"/>
          <w:szCs w:val="22"/>
          <w:color w:val="auto"/>
        </w:rPr>
        <w:t>(g)Since December 31, 2020, there has been no event or circumstance either individually or in the aggregate that has had or would reasonably be expected to have a Material Adverse Effect.</w:t>
      </w:r>
    </w:p>
    <w:p>
      <w:pPr>
        <w:spacing w:after="0" w:line="185" w:lineRule="exact"/>
        <w:rPr>
          <w:sz w:val="20"/>
          <w:szCs w:val="20"/>
          <w:color w:val="auto"/>
        </w:rPr>
      </w:pPr>
    </w:p>
    <w:p>
      <w:pPr>
        <w:ind w:left="660" w:right="4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(h)A detailed calculation, in form satisfactory to the Administrative Agent, of the Consolidated Net Leverage Ratio and Consolidated Secured Net Leverage Ratio, in each case,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the Transactions.</w:t>
      </w:r>
    </w:p>
    <w:p>
      <w:pPr>
        <w:spacing w:after="0" w:line="20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 xml:space="preserve">ARTICLE </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V</w:t>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 represents and warrants to the Administrative Agent and the Lenders that:</w:t>
      </w:r>
    </w:p>
    <w:p>
      <w:pPr>
        <w:spacing w:after="0" w:line="24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.01Corporate Existence; Subsidiaries; Foreign Qualification</w:t>
      </w:r>
      <w:r>
        <w:rPr>
          <w:rFonts w:ascii="Times New Roman" w:cs="Times New Roman" w:eastAsia="Times New Roman" w:hAnsi="Times New Roman"/>
          <w:sz w:val="18"/>
          <w:szCs w:val="18"/>
          <w:color w:val="000000"/>
        </w:rPr>
        <w:t>. Each Loan Party and each of its Subsidiaries is duly incorporated or organized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where the character of its property or its business activities makes such qualification necessary, except where a failure to so qualify, either individually or in the aggregate, would not reasonably be expected to have a Material Adverse Effect. Each first-tier Foreign Subsidiary that is organized in Brazil or Mexico and the second-tier Foreign Subsidiary that is organized in Poland is validly existing under the laws of its jurisdiction of organization.</w:t>
      </w: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117" w:name="page118"/>
    <w:bookmarkEnd w:id="117"/>
    <w:p>
      <w:pPr>
        <w:ind w:firstLine="648"/>
        <w:spacing w:after="0" w:line="253"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.02Corporate Authority</w:t>
      </w:r>
      <w:r>
        <w:rPr>
          <w:rFonts w:ascii="Times New Roman" w:cs="Times New Roman" w:eastAsia="Times New Roman" w:hAnsi="Times New Roman"/>
          <w:sz w:val="18"/>
          <w:szCs w:val="18"/>
          <w:color w:val="000000"/>
        </w:rPr>
        <w:t>. Each Loan Party has the corporate or organizational, as applicable, right and power and is duly authorized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subject to applicable moratorium or other laws affecting creditors’ rights generally and subject to general principles of equity, regardless of whether considered in a proceeding in equity or at law. The execution, delivery and performance of the Loan Documents do not conflict with, result in a breach in any of the provisions of, constitute a default under, or result in the creation of a Lien (other than Liens permitted under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xml:space="preserve"> hereof) upon any assets or property of any Loan Party under the provisions of, (a) such Loan Party’s Organization Documents, (b) any material agreement to which any Loan Party is a party (including the ABL Loan Documents), (c) any order, injunction, writ or decree of any Governmental Authority or (d) any Law, except with respect to any conflict, breach, default or violation referred to herein, solely to the extent that such conflicts, breaches, defaults or violations, either individually or in the aggregate, would not reasonably be expected to have a Material Adverse Effect.</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.03Governmental Authorization; Other Consents</w:t>
      </w:r>
      <w:r>
        <w:rPr>
          <w:rFonts w:ascii="Times New Roman" w:cs="Times New Roman" w:eastAsia="Times New Roman" w:hAnsi="Times New Roman"/>
          <w:sz w:val="18"/>
          <w:szCs w:val="18"/>
          <w:color w:val="000000"/>
        </w:rPr>
        <w:t>. Each Loan Party and each of their Subsidiaries:</w:t>
      </w:r>
    </w:p>
    <w:p>
      <w:pPr>
        <w:spacing w:after="0" w:line="243" w:lineRule="exact"/>
        <w:rPr>
          <w:sz w:val="20"/>
          <w:szCs w:val="20"/>
          <w:color w:val="auto"/>
        </w:rPr>
      </w:pPr>
    </w:p>
    <w:p>
      <w:pPr>
        <w:ind w:left="660" w:right="260" w:firstLine="648"/>
        <w:spacing w:after="0" w:line="239" w:lineRule="auto"/>
        <w:rPr>
          <w:sz w:val="20"/>
          <w:szCs w:val="20"/>
          <w:color w:val="auto"/>
        </w:rPr>
      </w:pPr>
      <w:r>
        <w:rPr>
          <w:rFonts w:ascii="Times New Roman" w:cs="Times New Roman" w:eastAsia="Times New Roman" w:hAnsi="Times New Roman"/>
          <w:sz w:val="22"/>
          <w:szCs w:val="22"/>
          <w:color w:val="auto"/>
        </w:rPr>
        <w:t>(a)holds permits, certificates, licenses, orders, registrations, franchises, authorizations, and other approvals from any Governmental Authority necessary for the conduct of its business and is in compliance with all applicable laws relating thereto, except where the failure to do so, either individually or in the aggregate, would not have a Material Adverse Effect;</w:t>
      </w:r>
    </w:p>
    <w:p>
      <w:pPr>
        <w:spacing w:after="0" w:line="207" w:lineRule="exact"/>
        <w:rPr>
          <w:sz w:val="20"/>
          <w:szCs w:val="20"/>
          <w:color w:val="auto"/>
        </w:rPr>
      </w:pPr>
    </w:p>
    <w:p>
      <w:pPr>
        <w:ind w:left="660" w:right="400" w:firstLine="648"/>
        <w:spacing w:after="0" w:line="239" w:lineRule="auto"/>
        <w:rPr>
          <w:sz w:val="20"/>
          <w:szCs w:val="20"/>
          <w:color w:val="auto"/>
        </w:rPr>
      </w:pPr>
      <w:r>
        <w:rPr>
          <w:rFonts w:ascii="Times New Roman" w:cs="Times New Roman" w:eastAsia="Times New Roman" w:hAnsi="Times New Roman"/>
          <w:sz w:val="22"/>
          <w:szCs w:val="22"/>
          <w:color w:val="auto"/>
        </w:rPr>
        <w:t>(b)is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207" w:lineRule="exact"/>
        <w:rPr>
          <w:sz w:val="20"/>
          <w:szCs w:val="20"/>
          <w:color w:val="auto"/>
        </w:rPr>
      </w:pPr>
    </w:p>
    <w:p>
      <w:pPr>
        <w:jc w:val="both"/>
        <w:ind w:left="660" w:right="120" w:firstLine="648"/>
        <w:spacing w:after="0" w:line="244" w:lineRule="auto"/>
        <w:rPr>
          <w:sz w:val="20"/>
          <w:szCs w:val="20"/>
          <w:color w:val="auto"/>
        </w:rPr>
      </w:pPr>
      <w:r>
        <w:rPr>
          <w:rFonts w:ascii="Times New Roman" w:cs="Times New Roman" w:eastAsia="Times New Roman" w:hAnsi="Times New Roman"/>
          <w:sz w:val="22"/>
          <w:szCs w:val="22"/>
          <w:color w:val="auto"/>
        </w:rPr>
        <w:t>(c)is not in violation of or in default beyond any applicable cure period under any agreement to which it is a party or by which its assets are subject or bound (including the ABL Loan Documents), except with respect to any violation or default that, either individually or in the aggregate, would not have a Material Adverse Effect; and</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(d)is in material compliance with all applicable Anti-Money Laundering Laws.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.04Litigation and Administrative Proceedings</w:t>
      </w:r>
      <w:r>
        <w:rPr>
          <w:rFonts w:ascii="Times New Roman" w:cs="Times New Roman" w:eastAsia="Times New Roman" w:hAnsi="Times New Roman"/>
          <w:sz w:val="18"/>
          <w:szCs w:val="18"/>
          <w:color w:val="000000"/>
        </w:rPr>
        <w:t>. There are no actions, suits or proceedings by or before any arbitrator or Governmental Authority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pending against or, to the knowledge of any Loan Party, threatened in writing against or affecting any Loan Party or any Subsidiary (i) as to which there is a reasonable possibility of an adverse determination and that, if adversely determined, would reasonably be expected, individually or in the aggregate, to result in a Material Adverse Effect (other than the matters set forth on </w:t>
      </w:r>
      <w:r>
        <w:rPr>
          <w:rFonts w:ascii="Times New Roman" w:cs="Times New Roman" w:eastAsia="Times New Roman" w:hAnsi="Times New Roman"/>
          <w:sz w:val="18"/>
          <w:szCs w:val="18"/>
          <w:u w:val="single" w:color="auto"/>
          <w:color w:val="000000"/>
        </w:rPr>
        <w:t>Schedule 5.04</w:t>
      </w:r>
      <w:r>
        <w:rPr>
          <w:rFonts w:ascii="Times New Roman" w:cs="Times New Roman" w:eastAsia="Times New Roman" w:hAnsi="Times New Roman"/>
          <w:sz w:val="18"/>
          <w:szCs w:val="18"/>
          <w:color w:val="000000"/>
        </w:rPr>
        <w:t>) or (ii) that involve any Loan Document or the Transactions.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.05Title to Assets</w:t>
      </w:r>
      <w:r>
        <w:rPr>
          <w:rFonts w:ascii="Times New Roman" w:cs="Times New Roman" w:eastAsia="Times New Roman" w:hAnsi="Times New Roman"/>
          <w:sz w:val="18"/>
          <w:szCs w:val="18"/>
          <w:color w:val="000000"/>
        </w:rPr>
        <w:t>. Each Loan Party and each of their Subsidiaries has good title to and ownership of, or a valid leasehold interest in, all material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property it purports to own, which property is free and clear of all Liens, except those permitted under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xml:space="preserve"> hereof, in each case, except where the failure to have such title, interest, or right would not reasonably be expected to have, individually or in the aggregate, a Material Adverse Effect. As of the Closing Date, the Loan Parties and their Subsidiaries own the real property listed on </w:t>
      </w:r>
      <w:r>
        <w:rPr>
          <w:rFonts w:ascii="Times New Roman" w:cs="Times New Roman" w:eastAsia="Times New Roman" w:hAnsi="Times New Roman"/>
          <w:sz w:val="18"/>
          <w:szCs w:val="18"/>
          <w:u w:val="single" w:color="auto"/>
          <w:color w:val="000000"/>
        </w:rPr>
        <w:t>Schedule 5.05</w:t>
      </w:r>
      <w:r>
        <w:rPr>
          <w:rFonts w:ascii="Times New Roman" w:cs="Times New Roman" w:eastAsia="Times New Roman" w:hAnsi="Times New Roman"/>
          <w:sz w:val="18"/>
          <w:szCs w:val="18"/>
          <w:color w:val="000000"/>
        </w:rPr>
        <w:t xml:space="preserve"> hereto.</w:t>
      </w:r>
    </w:p>
    <w:p>
      <w:pPr>
        <w:spacing w:after="0" w:line="20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.06Liens and Security Interests</w:t>
      </w:r>
      <w:r>
        <w:rPr>
          <w:rFonts w:ascii="Times New Roman" w:cs="Times New Roman" w:eastAsia="Times New Roman" w:hAnsi="Times New Roman"/>
          <w:sz w:val="18"/>
          <w:szCs w:val="18"/>
          <w:color w:val="000000"/>
        </w:rPr>
        <w:t>. On and after the Closing Date, except for Liens permitted pursuant to Section 7.01 hereof, (a) there is and will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legal, valid and enforceable and, subject to the last paragraph of Section 4.01(a), (A) perfected first- priority Lien on the Collateral (subject to the priority of any Liens permitted under Section 7.01) and (B) perfected second-priority Lien on the ABL Priority Collateral (subject to the ABL Intercreditor Agreement). No Loan Party thereof has entered into any contract or agreement (other than a contract or agreement entered into in connection with the purchase or lease of fixed assets that prohibits Liens on such fixed assets) that exists on or will become effective after the Closing Date pursuant to a commitment or agreement effective as of the Closing Date that would prohibit the Administrative Agent or the Lenders from acquiring a Lien on, or a collateral assignment of, any of the property or assets of any Loan Party thereof. Each Person that is a guarantor or a borrower under the ABL Loan Documents is a Loan Party hereunder.</w:t>
      </w:r>
    </w:p>
    <w:p>
      <w:pPr>
        <w:spacing w:after="0" w:line="2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.07Tax Returns</w:t>
      </w:r>
      <w:r>
        <w:rPr>
          <w:rFonts w:ascii="Times New Roman" w:cs="Times New Roman" w:eastAsia="Times New Roman" w:hAnsi="Times New Roman"/>
          <w:sz w:val="18"/>
          <w:szCs w:val="18"/>
          <w:color w:val="000000"/>
        </w:rPr>
        <w:t>. Except as would not, individually or in the aggregate, reasonably be expected to result in a Material Adverse Effect, all federal,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.08Environmental Laws</w:t>
      </w:r>
      <w:r>
        <w:rPr>
          <w:rFonts w:ascii="Times New Roman" w:cs="Times New Roman" w:eastAsia="Times New Roman" w:hAnsi="Times New Roman"/>
          <w:sz w:val="18"/>
          <w:szCs w:val="18"/>
          <w:color w:val="000000"/>
        </w:rPr>
        <w:t>. Except as disclosed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Schedule 5.08</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hereto (i) no Loan Party or any Subsidiary has received written notice of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claim with respect to any Environmental Liability or knows of any basis for any Environmental Liability and (ii) except with respect to any other matters that, individually or in the aggregate, would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written notice of any claim with respect to any Environmental Liability or (D) has actual knowledge of any basis for any Environmental Liability.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right="48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.09Locations</w:t>
      </w:r>
      <w:r>
        <w:rPr>
          <w:rFonts w:ascii="Times New Roman" w:cs="Times New Roman" w:eastAsia="Times New Roman" w:hAnsi="Times New Roman"/>
          <w:sz w:val="18"/>
          <w:szCs w:val="18"/>
          <w:color w:val="000000"/>
        </w:rPr>
        <w:t>. As of the Closing Date, the Loan Parties have places of business or maintain their accounts, inventory and equipment at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locations (including third party locations) set forth on the schedules to the Security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.10[Reserved]</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.11Employee Benefits Plans</w:t>
      </w:r>
      <w:r>
        <w:rPr>
          <w:rFonts w:ascii="Times New Roman" w:cs="Times New Roman" w:eastAsia="Times New Roman" w:hAnsi="Times New Roman"/>
          <w:sz w:val="18"/>
          <w:szCs w:val="18"/>
          <w:color w:val="000000"/>
        </w:rPr>
        <w:t>. No ERISA Event has occurred or is reasonably expected to occur that, when taken together with all other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ERISA Events for which liability is reasonably expected to occur, would, individually or in the aggregate,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$2,500,000 the fair market value of the assets of all such underfunded Plans.</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.12Consents or Approvals</w:t>
      </w:r>
      <w:r>
        <w:rPr>
          <w:rFonts w:ascii="Times New Roman" w:cs="Times New Roman" w:eastAsia="Times New Roman" w:hAnsi="Times New Roman"/>
          <w:sz w:val="18"/>
          <w:szCs w:val="18"/>
          <w:color w:val="000000"/>
        </w:rPr>
        <w:t>. No consent, approval or authorization of, or filing, registration or qualification with, any Governmental Authority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other Person is required to be obtained or completed by any Loan Party in connection with the execution, delivery or performance of any of the Loan Documents, that has not already been obtained or completed, except for (i) such as have been obtained or made and are in full force and effect, (ii) filings that are necessary to perfect Liens created pursuant to the Loan Documents, (iii) filings as may be required under the Securities Exchange Act of 1934, as amended, and applicable stock exchange rules in connection therewith, or (iv) such actions, consents and approvals the failure of which to be obtained or made would not, individually or in the aggregate, reasonably be expected to have a Material Adverse Effect.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.13Solvency</w:t>
      </w:r>
      <w:r>
        <w:rPr>
          <w:rFonts w:ascii="Times New Roman" w:cs="Times New Roman" w:eastAsia="Times New Roman" w:hAnsi="Times New Roman"/>
          <w:sz w:val="18"/>
          <w:szCs w:val="18"/>
          <w:color w:val="000000"/>
        </w:rPr>
        <w:t>. As of the Closing Date, each Loan Party is, individually and collectively with its Subsidiaries on a consolidated basis, Solvent.</w:t>
      </w:r>
    </w:p>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.14Financial Statements; No Material Adverse Effect</w:t>
      </w:r>
      <w:r>
        <w:rPr>
          <w:rFonts w:ascii="Times New Roman" w:cs="Times New Roman" w:eastAsia="Times New Roman" w:hAnsi="Times New Roman"/>
          <w:sz w:val="18"/>
          <w:szCs w:val="18"/>
          <w:color w:val="000000"/>
        </w:rPr>
        <w:t>. The Audited Financial Statements and the Borrower Interim Financial Statements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furnished to the Administrative Agent and the Lenders, are true and complete, have been prepared in accordance with GAAP, and fairly present, in all material respects, the financial condition of the Borrower and its Subsidiaries as of the dates of such financial statements and the results of their operations for the periods then ending, subject to normal year-end audit adjustments and the absence of footnotes. Since the dates of such Borrower Interim Financial Statements, there has been no material adverse change in the Borrower’s or any of its Subsidiary’s financial condition, properties or business or any change in any Borrower’s or any of its Subsidiary’s accounting procedures. Since December 31, 2020, there has been no event or circumstance either individually or in the aggregate that has had or would reasonably be expected to have a Material Adverse Effect.</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ind w:right="20" w:firstLine="648"/>
        <w:spacing w:after="0" w:line="255"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.15Regulations</w:t>
      </w:r>
      <w:r>
        <w:rPr>
          <w:rFonts w:ascii="Times New Roman" w:cs="Times New Roman" w:eastAsia="Times New Roman" w:hAnsi="Times New Roman"/>
          <w:sz w:val="18"/>
          <w:szCs w:val="18"/>
          <w:color w:val="000000"/>
        </w:rPr>
        <w:t>. No Loan Party or Subsidiary thereof is engaged principally or as one of its important activities, in the business of extending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credit for the purpose of purchasing or carrying any “margin stock” (within the meaning of Regulation U of the FRB of the United States). Neither the granting of the Loans (or any conversion thereof) nor the use of the proceeds of the Loans will violate, or be inconsistent with, the provisions of Regulation T, U or X or any other Regulation of the FRB. Following the application of the proceeds of the Loans, not more than 25% of the value of the assets (either of the Borrower only or of the Borrower and its Subsidiaries on a consolidated basis) subject to the provisions of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7.05</w:t>
      </w:r>
      <w:r>
        <w:rPr>
          <w:rFonts w:ascii="Times New Roman" w:cs="Times New Roman" w:eastAsia="Times New Roman" w:hAnsi="Times New Roman"/>
          <w:sz w:val="18"/>
          <w:szCs w:val="18"/>
          <w:color w:val="000000"/>
        </w:rPr>
        <w:t xml:space="preserve"> or subject to any restriction contained in any agreement or instrument between the Borrower and any Lender or Affiliate of a Lender relating to Indebtedness within the scope of </w:t>
      </w:r>
      <w:r>
        <w:rPr>
          <w:rFonts w:ascii="Times New Roman" w:cs="Times New Roman" w:eastAsia="Times New Roman" w:hAnsi="Times New Roman"/>
          <w:sz w:val="18"/>
          <w:szCs w:val="18"/>
          <w:u w:val="single" w:color="auto"/>
          <w:color w:val="000000"/>
        </w:rPr>
        <w:t>Section 8.01(e)</w:t>
      </w:r>
      <w:r>
        <w:rPr>
          <w:rFonts w:ascii="Times New Roman" w:cs="Times New Roman" w:eastAsia="Times New Roman" w:hAnsi="Times New Roman"/>
          <w:sz w:val="18"/>
          <w:szCs w:val="18"/>
          <w:color w:val="000000"/>
        </w:rPr>
        <w:t xml:space="preserve"> will be margin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.16[Reserved]</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.17Intellectual Property</w:t>
      </w:r>
      <w:r>
        <w:rPr>
          <w:rFonts w:ascii="Times New Roman" w:cs="Times New Roman" w:eastAsia="Times New Roman" w:hAnsi="Times New Roman"/>
          <w:sz w:val="18"/>
          <w:szCs w:val="18"/>
          <w:color w:val="000000"/>
        </w:rPr>
        <w:t>. Each Loan Party and each Subsidiary thereof owns, or has the right to use, all of the material patents, patent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applications, industrial designs, designs, trademarks, service marks, copyrights, trade secrets, software and rights with respect to the foregoing necessary for the conduct of its business without any known conflict with the rights of others. </w:t>
      </w:r>
      <w:r>
        <w:rPr>
          <w:rFonts w:ascii="Times New Roman" w:cs="Times New Roman" w:eastAsia="Times New Roman" w:hAnsi="Times New Roman"/>
          <w:sz w:val="18"/>
          <w:szCs w:val="18"/>
          <w:u w:val="single" w:color="auto"/>
          <w:color w:val="000000"/>
        </w:rPr>
        <w:t>Schedule 5.17</w:t>
      </w:r>
      <w:r>
        <w:rPr>
          <w:rFonts w:ascii="Times New Roman" w:cs="Times New Roman" w:eastAsia="Times New Roman" w:hAnsi="Times New Roman"/>
          <w:sz w:val="18"/>
          <w:szCs w:val="18"/>
          <w:color w:val="000000"/>
        </w:rPr>
        <w:t xml:space="preserve"> hereto sets forth all patents, trademarks, registered copyrights, and service marks, owned by each Loan Party as of the Closing Date.</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.18Insurance</w:t>
      </w:r>
      <w:r>
        <w:rPr>
          <w:rFonts w:ascii="Times New Roman" w:cs="Times New Roman" w:eastAsia="Times New Roman" w:hAnsi="Times New Roman"/>
          <w:sz w:val="18"/>
          <w:szCs w:val="18"/>
          <w:color w:val="000000"/>
        </w:rPr>
        <w:t>. As of the Closing Date, except where the failure to do so, individually or in the aggregate, would not reasonably be expected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result in a Material Adverse Effect,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Times New Roman" w:cs="Times New Roman" w:eastAsia="Times New Roman" w:hAnsi="Times New Roman"/>
          <w:sz w:val="18"/>
          <w:szCs w:val="18"/>
          <w:u w:val="single" w:color="auto"/>
          <w:color w:val="000000"/>
        </w:rPr>
        <w:t>Schedule 5.18</w:t>
      </w:r>
      <w:r>
        <w:rPr>
          <w:rFonts w:ascii="Times New Roman" w:cs="Times New Roman" w:eastAsia="Times New Roman" w:hAnsi="Times New Roman"/>
          <w:sz w:val="18"/>
          <w:szCs w:val="18"/>
          <w:color w:val="000000"/>
        </w:rPr>
        <w:t xml:space="preserve"> hereto sets forth all material insurance carried by the Loan Parties and their Subsidiaries on the Closing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.19[Reserved]</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.20Labor Matters</w:t>
      </w:r>
      <w:r>
        <w:rPr>
          <w:rFonts w:ascii="Times New Roman" w:cs="Times New Roman" w:eastAsia="Times New Roman" w:hAnsi="Times New Roman"/>
          <w:sz w:val="18"/>
          <w:szCs w:val="18"/>
          <w:color w:val="000000"/>
        </w:rPr>
        <w:t>. As of the Closing Date, there are no strikes, lockouts or slowdowns against any Loan Party or any Subsidiary pending or,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knowledge of any Loan Party, threatened in writing.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.21Sanctions; Anti-Money Laundering Laws; Anti-Corruption Laws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right="60" w:firstLine="648"/>
        <w:spacing w:after="0" w:line="247" w:lineRule="auto"/>
        <w:rPr>
          <w:sz w:val="20"/>
          <w:szCs w:val="20"/>
          <w:color w:val="auto"/>
        </w:rPr>
      </w:pPr>
      <w:r>
        <w:rPr>
          <w:rFonts w:ascii="Times New Roman" w:cs="Times New Roman" w:eastAsia="Times New Roman" w:hAnsi="Times New Roman"/>
          <w:sz w:val="21"/>
          <w:szCs w:val="21"/>
          <w:color w:val="auto"/>
        </w:rPr>
        <w:t>(a)None of the Loan Parties or any of their Subsidiaries or any of the respective directors, officers or, to the knowledge of any Loan Party, any other Related Party of any of the Loan Parties or any of their Subsidiaries: (i) is a Sanctioned Person or (ii) is or has, within the previous five (5) years, engaged in any transaction or dealing with, involving or for the benefit of any Sanctioned Person. No Loan, and no proceeds from any Loan, have been used, directly or indirectly, or lent, contributed, provided or otherwise made available to any Subsidiary, joint venture partner or other Person, to fund any activity or business with, involving or for the benefit of any Sanctioned Person or any Designated Jurisdiction, or in any other manner that would constitute or give rise to any violation by any Person (including any Person participating in the transaction, whether as Lender, Administrative Agent or otherwise) of any Sanctions.</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jc w:val="both"/>
        <w:ind w:left="660" w:firstLine="648"/>
        <w:spacing w:after="0" w:line="255" w:lineRule="auto"/>
        <w:rPr>
          <w:sz w:val="20"/>
          <w:szCs w:val="20"/>
          <w:color w:val="auto"/>
        </w:rPr>
      </w:pPr>
      <w:r>
        <w:rPr>
          <w:rFonts w:ascii="Times New Roman" w:cs="Times New Roman" w:eastAsia="Times New Roman" w:hAnsi="Times New Roman"/>
          <w:sz w:val="21"/>
          <w:szCs w:val="21"/>
          <w:color w:val="auto"/>
        </w:rPr>
        <w:t>(b)None of the Loan Parties or any of their Subsidiaries: (i) is under investigation by any Governmental Authority for, or has been charged with, or convicted of, money laundering or terrorist- related activities under any applicable Anti-Money Laundering Laws, (ii) has been assessed civil penalties under any applicable Anti-Money Laundering Laws or (iii) has had any of its funds seized or forfeited in an action under any applicable Anti-Money Laundering Laws.</w:t>
      </w:r>
    </w:p>
    <w:p>
      <w:pPr>
        <w:spacing w:after="0" w:line="189" w:lineRule="exact"/>
        <w:rPr>
          <w:sz w:val="20"/>
          <w:szCs w:val="20"/>
          <w:color w:val="auto"/>
        </w:rPr>
      </w:pPr>
    </w:p>
    <w:p>
      <w:pPr>
        <w:ind w:left="660" w:right="20" w:firstLine="648"/>
        <w:spacing w:after="0" w:line="235" w:lineRule="auto"/>
        <w:rPr>
          <w:sz w:val="20"/>
          <w:szCs w:val="20"/>
          <w:color w:val="auto"/>
        </w:rPr>
      </w:pPr>
      <w:r>
        <w:rPr>
          <w:rFonts w:ascii="Times New Roman" w:cs="Times New Roman" w:eastAsia="Times New Roman" w:hAnsi="Times New Roman"/>
          <w:sz w:val="22"/>
          <w:szCs w:val="22"/>
          <w:color w:val="auto"/>
        </w:rPr>
        <w:t>(c)None of the Loan Parties or any of their Subsidiaries or any of the respective directors, officers or, to the knowledge of any Loan Party, any other Related Party of any of the Loan Parties or any of their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any other applicable Anti- Corruption Laws; or (iv) made any bribe, rebate, payoff, influence payment, kickback or other unlawful payment. No Loan, and no proceeds from any Loan, have been used, directly or indirectly, in any manner that would constitute a violation of applicable Anti-Corruption Laws.</w:t>
      </w:r>
    </w:p>
    <w:p>
      <w:pPr>
        <w:spacing w:after="0" w:line="205" w:lineRule="exact"/>
        <w:rPr>
          <w:sz w:val="20"/>
          <w:szCs w:val="20"/>
          <w:color w:val="auto"/>
        </w:rPr>
      </w:pPr>
    </w:p>
    <w:p>
      <w:pPr>
        <w:ind w:left="660" w:right="180" w:firstLine="648"/>
        <w:spacing w:after="0" w:line="238" w:lineRule="auto"/>
        <w:rPr>
          <w:sz w:val="20"/>
          <w:szCs w:val="20"/>
          <w:color w:val="auto"/>
        </w:rPr>
      </w:pPr>
      <w:r>
        <w:rPr>
          <w:rFonts w:ascii="Times New Roman" w:cs="Times New Roman" w:eastAsia="Times New Roman" w:hAnsi="Times New Roman"/>
          <w:sz w:val="22"/>
          <w:szCs w:val="22"/>
          <w:color w:val="auto"/>
        </w:rPr>
        <w:t>(d)None of the Loan Parties or any of their Subsidiaries or any of the respective directors, officers or, to the knowledge of any Loan Party, any other Related Party of any of the Loan Parties or any of their Subsidiaries: is or has been, within the previous five (5) years, subject to any action, claim, charge, proceeding, litigation or judgment with regard to any actual or alleged violation of applicable Sanctions, applicable Anti-Money Laundering Laws or applicable Anti-Corruption Laws.</w:t>
      </w:r>
    </w:p>
    <w:p>
      <w:pPr>
        <w:spacing w:after="0" w:line="204" w:lineRule="exact"/>
        <w:rPr>
          <w:sz w:val="20"/>
          <w:szCs w:val="20"/>
          <w:color w:val="auto"/>
        </w:rPr>
      </w:pPr>
    </w:p>
    <w:p>
      <w:pPr>
        <w:ind w:left="660" w:right="120" w:firstLine="648"/>
        <w:spacing w:after="0" w:line="244" w:lineRule="auto"/>
        <w:rPr>
          <w:sz w:val="20"/>
          <w:szCs w:val="20"/>
          <w:color w:val="auto"/>
        </w:rPr>
      </w:pPr>
      <w:r>
        <w:rPr>
          <w:rFonts w:ascii="Times New Roman" w:cs="Times New Roman" w:eastAsia="Times New Roman" w:hAnsi="Times New Roman"/>
          <w:sz w:val="22"/>
          <w:szCs w:val="22"/>
          <w:color w:val="auto"/>
        </w:rPr>
        <w:t>(e)The Loan Parties have implemented and maintain in effect policies and procedures designed to promote and achieve compliance with applicable Sanctions, applicable Anti-Money Laundering Laws and applicable Anti-Corruption Laws.</w:t>
      </w:r>
    </w:p>
    <w:p>
      <w:pPr>
        <w:spacing w:after="0" w:line="21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.22Certain Treasury Regulation Matters</w:t>
      </w:r>
      <w:r>
        <w:rPr>
          <w:rFonts w:ascii="Times New Roman" w:cs="Times New Roman" w:eastAsia="Times New Roman" w:hAnsi="Times New Roman"/>
          <w:sz w:val="18"/>
          <w:szCs w:val="18"/>
          <w:color w:val="000000"/>
        </w:rPr>
        <w:t>. The Borrower does not intend to treat the Loans and related transactions as being a “reportable”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.23[Reserved]</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.24Accurate and Complete Statements</w:t>
      </w:r>
      <w:r>
        <w:rPr>
          <w:rFonts w:ascii="Times New Roman" w:cs="Times New Roman" w:eastAsia="Times New Roman" w:hAnsi="Times New Roman"/>
          <w:sz w:val="18"/>
          <w:szCs w:val="18"/>
          <w:color w:val="000000"/>
        </w:rPr>
        <w:t>. No report, financial statement, certificate or other information furnished by or on behalf of any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Party or any Subsidiary to the Administrative Agent or any Lender in connection with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no representation is made with respect to general economic or industry information and</w:t>
      </w:r>
    </w:p>
    <w:p>
      <w:pPr>
        <w:spacing w:after="0" w:line="3" w:lineRule="exact"/>
        <w:rPr>
          <w:sz w:val="20"/>
          <w:szCs w:val="20"/>
          <w:color w:val="auto"/>
        </w:rPr>
      </w:pPr>
    </w:p>
    <w:p>
      <w:pPr>
        <w:ind w:right="20" w:firstLine="8"/>
        <w:spacing w:after="0" w:line="255"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projected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21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.25Investment Company</w:t>
      </w:r>
      <w:r>
        <w:rPr>
          <w:rFonts w:ascii="Times New Roman" w:cs="Times New Roman" w:eastAsia="Times New Roman" w:hAnsi="Times New Roman"/>
          <w:sz w:val="18"/>
          <w:szCs w:val="18"/>
          <w:color w:val="000000"/>
        </w:rPr>
        <w:t>. No Loan Party or Subsidiary thereof is an “investment company” or a company “controlled” by an “investment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company” within the meaning of the Investment Company Act of 1940, as amended.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.26Defaults</w:t>
      </w:r>
      <w:r>
        <w:rPr>
          <w:rFonts w:ascii="Times New Roman" w:cs="Times New Roman" w:eastAsia="Times New Roman" w:hAnsi="Times New Roman"/>
          <w:sz w:val="18"/>
          <w:szCs w:val="18"/>
          <w:color w:val="000000"/>
        </w:rPr>
        <w:t>. No Default exists hereunder, nor will any exist immediately after the execution and delivery hereof.</w:t>
      </w:r>
    </w:p>
    <w:p>
      <w:pPr>
        <w:spacing w:after="0" w:line="250"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u w:val="single" w:color="auto"/>
          <w:color w:val="FF0000"/>
          <w:strike w:val="1"/>
        </w:rPr>
        <w:t>5</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u w:val="single" w:color="auto"/>
          <w:color w:val="000000"/>
        </w:rPr>
        <w:t>.27Senior Debt Status</w:t>
      </w:r>
      <w:r>
        <w:rPr>
          <w:rFonts w:ascii="Times New Roman" w:cs="Times New Roman" w:eastAsia="Times New Roman" w:hAnsi="Times New Roman"/>
          <w:sz w:val="18"/>
          <w:szCs w:val="18"/>
          <w:color w:val="000000"/>
        </w:rPr>
        <w:t>. The Obligations (a) rank at least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pari passu</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right of payment with all material senior Indebtedness of Borrower and its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Subsidiaries and (b) are designated as “Senior Indebtedness,” “Designated Senior Debt” or such similar term under all instruments and documents relating to all Subordinated Indebtedness and all senior unsecured Indebtedness of such Person.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r>
        <w:rPr>
          <w:rFonts w:ascii="Times New Roman" w:cs="Times New Roman" w:eastAsia="Times New Roman" w:hAnsi="Times New Roman"/>
          <w:sz w:val="22"/>
          <w:szCs w:val="22"/>
          <w:color w:val="FF0000"/>
          <w:strike w:val="1"/>
        </w:rPr>
        <w:t>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hereunder shall remain unpaid or unsatisfied (other than contingent indemnification obligations not then due), the Borrower shall, and shall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cause each Subsidiary to:</w:t>
      </w:r>
    </w:p>
    <w:p>
      <w:pPr>
        <w:spacing w:after="0" w:line="21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.01Financial Statements</w:t>
      </w:r>
      <w:r>
        <w:rPr>
          <w:rFonts w:ascii="Times New Roman" w:cs="Times New Roman" w:eastAsia="Times New Roman" w:hAnsi="Times New Roman"/>
          <w:sz w:val="18"/>
          <w:szCs w:val="18"/>
          <w:color w:val="000000"/>
        </w:rPr>
        <w:t>. Deliver to the Administrative Agent and each Lender, in form and detail satisfactory to the Administrative Agent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Required Lenders:</w:t>
      </w:r>
    </w:p>
    <w:p>
      <w:pPr>
        <w:spacing w:after="0" w:line="179" w:lineRule="exact"/>
        <w:rPr>
          <w:sz w:val="20"/>
          <w:szCs w:val="20"/>
          <w:color w:val="auto"/>
        </w:rPr>
      </w:pPr>
    </w:p>
    <w:p>
      <w:pPr>
        <w:ind w:left="660" w:right="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(a)within ninety-five (95) days after the end of each fiscal year of the Borrower (commencing with the fiscal year ending December 31, 2020), an annual audit report of the Borrower and its Subsidiaries for that year prepared on a consolidated basis, in accordance with GAAP, and certified by an opinion of an independent public accountant of recognized national or regional standing (or otherwise reasonably satisfactory to the Administrative Agent) that is not subject to any qualification, exception or explanatory paragraph as to “going concern” or scope of the audit (other than any “emphasis of matter” paragraph or qualification, or any exception or explanatory paragraph that is solely with respect to, or resulting solely from (i) an upcoming maturity date under any Indebtedness or (ii) any potential or actual inability to satisfy any financial covenant (including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Financial Covenant)), which report shall include balance sheets and statements of income (loss), stockholders’ equity and cash-flow for that period;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left="660" w:firstLine="648"/>
        <w:spacing w:after="0" w:line="235" w:lineRule="auto"/>
        <w:rPr>
          <w:sz w:val="20"/>
          <w:szCs w:val="20"/>
          <w:color w:val="auto"/>
        </w:rPr>
      </w:pPr>
      <w:r>
        <w:rPr>
          <w:rFonts w:ascii="Times New Roman" w:cs="Times New Roman" w:eastAsia="Times New Roman" w:hAnsi="Times New Roman"/>
          <w:sz w:val="22"/>
          <w:szCs w:val="22"/>
          <w:color w:val="auto"/>
        </w:rPr>
        <w:t>(b)within fifty (50) days after the end of each of the first three fiscal quarter periods of each fiscal year of the Borrower (commencing with the fiscal quarter ending March 31, 2021),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subject to normal year-end adjustments and the absence of footnotes, and certified by a Responsible Officer of the Borrower; and</w:t>
      </w:r>
    </w:p>
    <w:p>
      <w:pPr>
        <w:spacing w:after="0" w:line="211" w:lineRule="exact"/>
        <w:rPr>
          <w:sz w:val="20"/>
          <w:szCs w:val="20"/>
          <w:color w:val="auto"/>
        </w:rPr>
      </w:pPr>
    </w:p>
    <w:p>
      <w:pPr>
        <w:ind w:left="660" w:right="240" w:firstLine="648"/>
        <w:spacing w:after="0" w:line="244" w:lineRule="auto"/>
        <w:rPr>
          <w:sz w:val="20"/>
          <w:szCs w:val="20"/>
          <w:color w:val="auto"/>
        </w:rPr>
      </w:pPr>
      <w:r>
        <w:rPr>
          <w:rFonts w:ascii="Times New Roman" w:cs="Times New Roman" w:eastAsia="Times New Roman" w:hAnsi="Times New Roman"/>
          <w:sz w:val="22"/>
          <w:szCs w:val="22"/>
          <w:color w:val="auto"/>
        </w:rPr>
        <w:t>(c)within forty-five (45) days after the end of each fiscal year of the Borrower a copy of the plan and forecast (including a projected consolidated balance sheet, income statement and cash flow statement) of the Borrower for each month of the upcoming fiscal year in form reasonably satisfactory to the Administrative Agent.</w:t>
      </w:r>
    </w:p>
    <w:p>
      <w:pPr>
        <w:spacing w:after="0" w:line="200"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As to any information contained in materials furnished pursuant to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 xml:space="preserve">, the Borrower shall not be separately required to furnish such information under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at the times specified therein.</w:t>
      </w:r>
    </w:p>
    <w:p>
      <w:pPr>
        <w:spacing w:after="0" w:line="21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.02Certificates; Other Information</w:t>
      </w:r>
      <w:r>
        <w:rPr>
          <w:rFonts w:ascii="Times New Roman" w:cs="Times New Roman" w:eastAsia="Times New Roman" w:hAnsi="Times New Roman"/>
          <w:sz w:val="18"/>
          <w:szCs w:val="18"/>
          <w:color w:val="000000"/>
        </w:rPr>
        <w:t>. Deliver to the Administrative Agent and each Lender, in form and detail satisfactory to the Administrative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Agent and the Required Lenders: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(a)[reserved];</w:t>
      </w:r>
    </w:p>
    <w:p>
      <w:pPr>
        <w:spacing w:after="0" w:line="233" w:lineRule="exact"/>
        <w:rPr>
          <w:sz w:val="20"/>
          <w:szCs w:val="20"/>
          <w:color w:val="auto"/>
        </w:rPr>
      </w:pPr>
    </w:p>
    <w:p>
      <w:pPr>
        <w:ind w:left="660" w:right="40" w:firstLine="648"/>
        <w:spacing w:after="0" w:line="245" w:lineRule="auto"/>
        <w:rPr>
          <w:sz w:val="20"/>
          <w:szCs w:val="20"/>
          <w:color w:val="auto"/>
        </w:rPr>
      </w:pPr>
      <w:r>
        <w:rPr>
          <w:rFonts w:ascii="Times New Roman" w:cs="Times New Roman" w:eastAsia="Times New Roman" w:hAnsi="Times New Roman"/>
          <w:sz w:val="21"/>
          <w:szCs w:val="21"/>
          <w:color w:val="auto"/>
        </w:rPr>
        <w:t xml:space="preserve">(b)concurrently with the delivery of the financial statements referred to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(commencing with the delivery of the financial statements for the fiscal quarter ended March 31, 2021), a duly completed Compliance Certificate signed by a Responsible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 (x) provide that no Default exists or, if a Default exists, specifying the nature and extent thereof; (y) set forth (i) any change in the identity of any of the Immaterial Subsidiaries during such period and (ii) a detailed calculation of the Consolidated Net Leverage Ratio and the Consolidated Secured Net Leverage Ratio in each case as of the last day of such period, and solely with respect to the delivery concurrently with the financial statements referred to in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 calculation of Excess Cash Flow for such fiscal year); and (z) set forth all patents, trademarks, registered copyrights, service marks, and material license agreements owned by each Loan Party or Subsidiary or to which a Loan Party or Subsidiary is a party and that is not set forth on </w:t>
      </w:r>
      <w:r>
        <w:rPr>
          <w:rFonts w:ascii="Times New Roman" w:cs="Times New Roman" w:eastAsia="Times New Roman" w:hAnsi="Times New Roman"/>
          <w:sz w:val="21"/>
          <w:szCs w:val="21"/>
          <w:u w:val="single" w:color="auto"/>
          <w:color w:val="auto"/>
        </w:rPr>
        <w:t>Schedule 5.17</w:t>
      </w:r>
      <w:r>
        <w:rPr>
          <w:rFonts w:ascii="Times New Roman" w:cs="Times New Roman" w:eastAsia="Times New Roman" w:hAnsi="Times New Roman"/>
          <w:sz w:val="21"/>
          <w:szCs w:val="21"/>
          <w:color w:val="auto"/>
        </w:rPr>
        <w:t xml:space="preserve"> hereto or on any previously delivered Compliance Certificate;</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24" w:name="page125"/>
    <w:bookmarkEnd w:id="124"/>
    <w:p>
      <w:pPr>
        <w:ind w:right="500" w:firstLine="648"/>
        <w:spacing w:after="0" w:line="262" w:lineRule="auto"/>
        <w:rPr>
          <w:sz w:val="20"/>
          <w:szCs w:val="20"/>
          <w:color w:val="auto"/>
        </w:rPr>
      </w:pPr>
      <w:r>
        <w:rPr>
          <w:rFonts w:ascii="Times New Roman" w:cs="Times New Roman" w:eastAsia="Times New Roman" w:hAnsi="Times New Roman"/>
          <w:sz w:val="21"/>
          <w:szCs w:val="21"/>
          <w:color w:val="auto"/>
        </w:rPr>
        <w:t>(c)promptly after request therefor, copies of any detailed audit reports or management letters submitted to the board of directors (or the audit committee of the board of directors) of the Borrower by independent accountants in connection with any audit of the Borrower or any Subsidiary as the Administrative Agent may reasonably request;</w:t>
      </w:r>
    </w:p>
    <w:p>
      <w:pPr>
        <w:spacing w:after="0" w:line="18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(d)promptly after the same become publicly available, copies of all periodic and other reports, definitive proxy statements and other materials filed by any Loan Party with the SEC (other than any routine ministerial statements, notices, reports or other documents), or any Governmental Authority succeeding to any or all of the functions of the SEC, or with any national securities exchange, or distributed by any Loan Party to its shareholders generally, as the case may be;</w:t>
      </w:r>
    </w:p>
    <w:p>
      <w:pPr>
        <w:spacing w:after="0" w:line="204"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(e)promptly after the furnishing thereof, copies of any statement or report (oth0065r than any routine ministerial statements or reports) furnished to any holder of obligations pursuant to a Material Indebtedness Agreement of any Loan Party pursuant to the terms of any indenture, loan or credit or similar agreement and not otherwise required to be furnished to the Lenders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any other clause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(f)[reserved];</w:t>
      </w:r>
    </w:p>
    <w:p>
      <w:pPr>
        <w:spacing w:after="0" w:line="23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(g)promptly, and in any event within five (5) Business Days after receipt thereof by any Loan Party or any Subsidiary thereof, copies of each written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207"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auto"/>
        </w:rPr>
        <w:t>(h)if so requested by the Administrative Agent, not later than five (5) Business Days after receipt thereof by any Loan Party or any Subsidiary thereof, copies of all material notices, requests and other documents (including amendments, waivers and other modifications) so received under or pursuant to any Related Document or any Material Indebtedness Agreement and, from time to time upon request by the Administrative Agent, such information and reports regarding any Related Document or any Material Indebtedness Agreement as the Administrative Agent may reasonably request;</w:t>
      </w:r>
    </w:p>
    <w:p>
      <w:pPr>
        <w:spacing w:after="0" w:line="3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125" w:name="page126"/>
    <w:bookmarkEnd w:id="125"/>
    <w:p>
      <w:pPr>
        <w:ind w:left="640"/>
        <w:spacing w:after="0"/>
        <w:rPr>
          <w:sz w:val="20"/>
          <w:szCs w:val="20"/>
          <w:color w:val="auto"/>
        </w:rPr>
      </w:pPr>
      <w:r>
        <w:rPr>
          <w:rFonts w:ascii="Times New Roman" w:cs="Times New Roman" w:eastAsia="Times New Roman" w:hAnsi="Times New Roman"/>
          <w:sz w:val="22"/>
          <w:szCs w:val="22"/>
          <w:color w:val="auto"/>
        </w:rPr>
        <w:t>(i)promptly after receipt of any written notice of any investigation by a Governmental Authority or any litigation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proceeding commenced or threatened in writing against any Loan Party or any Subsidiary that (i) seeks damages in</w:t>
      </w:r>
    </w:p>
    <w:p>
      <w:pPr>
        <w:spacing w:after="0" w:line="230" w:lineRule="auto"/>
        <w:rPr>
          <w:sz w:val="20"/>
          <w:szCs w:val="20"/>
          <w:color w:val="auto"/>
        </w:rPr>
      </w:pPr>
      <w:r>
        <w:rPr>
          <w:rFonts w:ascii="Times New Roman" w:cs="Times New Roman" w:eastAsia="Times New Roman" w:hAnsi="Times New Roman"/>
          <w:sz w:val="22"/>
          <w:szCs w:val="22"/>
          <w:color w:val="auto"/>
        </w:rPr>
        <w:t>excess of $4,000,000, (ii) seeks injunctive relief that has resulted, or, either individually or in the aggregate, would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reasonably be expected to result, in a Material Adverse Effect, (iii) is asserted or instituted against any Plan, its fiduciaries</w:t>
      </w:r>
    </w:p>
    <w:p>
      <w:pPr>
        <w:spacing w:after="0" w:line="231" w:lineRule="auto"/>
        <w:rPr>
          <w:sz w:val="20"/>
          <w:szCs w:val="20"/>
          <w:color w:val="auto"/>
        </w:rPr>
      </w:pPr>
      <w:r>
        <w:rPr>
          <w:rFonts w:ascii="Times New Roman" w:cs="Times New Roman" w:eastAsia="Times New Roman" w:hAnsi="Times New Roman"/>
          <w:sz w:val="22"/>
          <w:szCs w:val="22"/>
          <w:color w:val="auto"/>
        </w:rPr>
        <w:t>or its assets that has resulted, or, either individually or in the aggregate, would reasonably be expected to result, in a</w:t>
      </w:r>
    </w:p>
    <w:p>
      <w:pPr>
        <w:spacing w:after="0" w:line="231" w:lineRule="auto"/>
        <w:rPr>
          <w:sz w:val="20"/>
          <w:szCs w:val="20"/>
          <w:color w:val="auto"/>
        </w:rPr>
      </w:pPr>
      <w:r>
        <w:rPr>
          <w:rFonts w:ascii="Times New Roman" w:cs="Times New Roman" w:eastAsia="Times New Roman" w:hAnsi="Times New Roman"/>
          <w:sz w:val="22"/>
          <w:szCs w:val="22"/>
          <w:color w:val="auto"/>
        </w:rPr>
        <w:t>Material Adverse Effect, (iv) alleges criminal misconduct by any Loan Party or any Subsidiary, (v) alleges the violation</w:t>
      </w:r>
    </w:p>
    <w:p>
      <w:pPr>
        <w:spacing w:after="0" w:line="231" w:lineRule="auto"/>
        <w:rPr>
          <w:sz w:val="20"/>
          <w:szCs w:val="20"/>
          <w:color w:val="auto"/>
        </w:rPr>
      </w:pPr>
      <w:r>
        <w:rPr>
          <w:rFonts w:ascii="Times New Roman" w:cs="Times New Roman" w:eastAsia="Times New Roman" w:hAnsi="Times New Roman"/>
          <w:sz w:val="22"/>
          <w:szCs w:val="22"/>
          <w:color w:val="auto"/>
        </w:rPr>
        <w:t>of, or seeks to impose remedies under, any Environmental Law or related Requirement of Law, or seeks to impose</w:t>
      </w:r>
    </w:p>
    <w:p>
      <w:pPr>
        <w:spacing w:after="0" w:line="230" w:lineRule="auto"/>
        <w:rPr>
          <w:sz w:val="20"/>
          <w:szCs w:val="20"/>
          <w:color w:val="auto"/>
        </w:rPr>
      </w:pPr>
      <w:r>
        <w:rPr>
          <w:rFonts w:ascii="Times New Roman" w:cs="Times New Roman" w:eastAsia="Times New Roman" w:hAnsi="Times New Roman"/>
          <w:sz w:val="22"/>
          <w:szCs w:val="22"/>
          <w:color w:val="auto"/>
        </w:rPr>
        <w:t>Environmental Liability that has resulted, or, either individually or in the aggregate, would reasonably be expected to</w:t>
      </w:r>
    </w:p>
    <w:p>
      <w:pPr>
        <w:spacing w:after="0" w:line="231" w:lineRule="auto"/>
        <w:rPr>
          <w:sz w:val="20"/>
          <w:szCs w:val="20"/>
          <w:color w:val="auto"/>
        </w:rPr>
      </w:pPr>
      <w:r>
        <w:rPr>
          <w:rFonts w:ascii="Times New Roman" w:cs="Times New Roman" w:eastAsia="Times New Roman" w:hAnsi="Times New Roman"/>
          <w:sz w:val="22"/>
          <w:szCs w:val="22"/>
          <w:color w:val="auto"/>
        </w:rPr>
        <w:t>result, in a Material Adverse Effect, (vi) asserts liability on the part of any Loan Party or any Subsidiary in excess of</w:t>
      </w:r>
    </w:p>
    <w:p>
      <w:pPr>
        <w:spacing w:after="0" w:line="230" w:lineRule="auto"/>
        <w:rPr>
          <w:sz w:val="20"/>
          <w:szCs w:val="20"/>
          <w:color w:val="auto"/>
        </w:rPr>
      </w:pPr>
      <w:r>
        <w:rPr>
          <w:rFonts w:ascii="Times New Roman" w:cs="Times New Roman" w:eastAsia="Times New Roman" w:hAnsi="Times New Roman"/>
          <w:sz w:val="22"/>
          <w:szCs w:val="22"/>
          <w:color w:val="auto"/>
        </w:rPr>
        <w:t>$4,000,000 in respect of any tax, fee, assessment, or other governmental charge, or (vii) involves any product recall that</w:t>
      </w:r>
    </w:p>
    <w:p>
      <w:pPr>
        <w:spacing w:after="0" w:line="231" w:lineRule="auto"/>
        <w:rPr>
          <w:sz w:val="20"/>
          <w:szCs w:val="20"/>
          <w:color w:val="auto"/>
        </w:rPr>
      </w:pPr>
      <w:r>
        <w:rPr>
          <w:rFonts w:ascii="Times New Roman" w:cs="Times New Roman" w:eastAsia="Times New Roman" w:hAnsi="Times New Roman"/>
          <w:sz w:val="22"/>
          <w:szCs w:val="22"/>
          <w:color w:val="auto"/>
        </w:rPr>
        <w:t>has resulted, or, either individually or in the aggregate, would reasonably be expected to result, in a Material Adverse</w:t>
      </w: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209"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(j)within forty-five (45) days after the end of each fiscal year of the Borrower, (i) a report supplementing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Schedule 5.09</w:t>
      </w:r>
      <w:r>
        <w:rPr>
          <w:rFonts w:ascii="Times New Roman" w:cs="Times New Roman" w:eastAsia="Times New Roman" w:hAnsi="Times New Roman"/>
          <w:sz w:val="22"/>
          <w:szCs w:val="22"/>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Times New Roman" w:cs="Times New Roman" w:eastAsia="Times New Roman" w:hAnsi="Times New Roman"/>
          <w:sz w:val="22"/>
          <w:szCs w:val="22"/>
          <w:u w:val="single" w:color="auto"/>
          <w:color w:val="auto"/>
        </w:rPr>
        <w:t>Schedules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5.17</w:t>
      </w:r>
      <w:r>
        <w:rPr>
          <w:rFonts w:ascii="Times New Roman" w:cs="Times New Roman" w:eastAsia="Times New Roman" w:hAnsi="Times New Roman"/>
          <w:sz w:val="22"/>
          <w:szCs w:val="22"/>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(k)promptly after any Loan Party or any Subsidiary thereof obtains knowledge that any Loan Party or any Subsidiary thereof or any Person that owns, directly or indirectly, any Equity Interest of any Loan Party or any Subsidiary thereof, or any other holder at any time of any direct or indirect equitable, legal or beneficial interest therein is in violation or breach of any of </w:t>
      </w:r>
      <w:r>
        <w:rPr>
          <w:rFonts w:ascii="Times New Roman" w:cs="Times New Roman" w:eastAsia="Times New Roman" w:hAnsi="Times New Roman"/>
          <w:sz w:val="22"/>
          <w:szCs w:val="22"/>
          <w:u w:val="single" w:color="auto"/>
          <w:color w:val="auto"/>
        </w:rPr>
        <w:t>Section 6.08(b)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such Loan Party or Subsidiary will deliver reasonably prompt notice to the Administrative Agent and the Lenders of such violation; and</w:t>
      </w:r>
    </w:p>
    <w:p>
      <w:pPr>
        <w:spacing w:after="0" w:line="20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(l)promptly following any request therefor, (i)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rules and Anti-Money Laundering Laws, including the USA PATRIOT Act and the Beneficial Ownership Regulation.</w:t>
      </w:r>
    </w:p>
    <w:p>
      <w:pPr>
        <w:spacing w:after="0" w:line="3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126" w:name="page127"/>
    <w:bookmarkEnd w:id="126"/>
    <w:p>
      <w:pPr>
        <w:jc w:val="center"/>
        <w:ind w:right="280"/>
        <w:spacing w:after="0"/>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 xml:space="preserve"> (to the extent any such</w:t>
      </w:r>
    </w:p>
    <w:p>
      <w:pPr>
        <w:spacing w:after="0" w:line="1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 xml:space="preserve">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the Borrower posts such documents, or provides a link thereto on the Borrower’s website on the Internet at the website address listed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(iii)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21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Borrower hereby acknowledges that certain of the Lenders (each, a “</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(x) all such Borrower Materials that are to be made available to Public Lenders shall be clearly and conspicuously marked “PUBLIC” which, at a minimum, means that the word “PUBLIC” shall appear prominently on the first page thereof and (y) by marking Borrower Materials “PUBLIC,” the Borrower shall be deemed to have authorized the Administrative Agent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.03Notices</w:t>
      </w:r>
      <w:r>
        <w:rPr>
          <w:rFonts w:ascii="Times New Roman" w:cs="Times New Roman" w:eastAsia="Times New Roman" w:hAnsi="Times New Roman"/>
          <w:sz w:val="18"/>
          <w:szCs w:val="18"/>
          <w:color w:val="000000"/>
        </w:rPr>
        <w:t>. Promptly, after a Responsible Officer of the Borrower or any of its Subsidiaries has knowledge thereof, notify the Administrative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Agent and each Lender: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(a)the occurrence of any Default within five (5) Business Days after any Loan Party’s actual knowledge thereof;</w:t>
      </w:r>
    </w:p>
    <w:p>
      <w:pPr>
        <w:spacing w:after="0" w:line="233" w:lineRule="exact"/>
        <w:rPr>
          <w:sz w:val="20"/>
          <w:szCs w:val="20"/>
          <w:color w:val="auto"/>
        </w:rPr>
      </w:pPr>
    </w:p>
    <w:p>
      <w:pPr>
        <w:ind w:left="660" w:right="500" w:firstLine="648"/>
        <w:spacing w:after="0" w:line="258" w:lineRule="auto"/>
        <w:rPr>
          <w:sz w:val="20"/>
          <w:szCs w:val="20"/>
          <w:color w:val="auto"/>
        </w:rPr>
      </w:pPr>
      <w:r>
        <w:rPr>
          <w:rFonts w:ascii="Times New Roman" w:cs="Times New Roman" w:eastAsia="Times New Roman" w:hAnsi="Times New Roman"/>
          <w:sz w:val="22"/>
          <w:szCs w:val="22"/>
          <w:color w:val="auto"/>
        </w:rPr>
        <w:t>(b)of any matter that has resulted, or, either individually or in the aggregate, would reasonably be expected to result, in a Material Adverse Effect;</w:t>
      </w:r>
    </w:p>
    <w:p>
      <w:pPr>
        <w:spacing w:after="0" w:line="185" w:lineRule="exact"/>
        <w:rPr>
          <w:sz w:val="20"/>
          <w:szCs w:val="20"/>
          <w:color w:val="auto"/>
        </w:rPr>
      </w:pPr>
    </w:p>
    <w:p>
      <w:pPr>
        <w:ind w:left="660" w:right="320" w:firstLine="648"/>
        <w:spacing w:after="0" w:line="244" w:lineRule="auto"/>
        <w:rPr>
          <w:sz w:val="20"/>
          <w:szCs w:val="20"/>
          <w:color w:val="auto"/>
        </w:rPr>
      </w:pPr>
      <w:r>
        <w:rPr>
          <w:rFonts w:ascii="Times New Roman" w:cs="Times New Roman" w:eastAsia="Times New Roman" w:hAnsi="Times New Roman"/>
          <w:sz w:val="22"/>
          <w:szCs w:val="22"/>
          <w:color w:val="auto"/>
        </w:rPr>
        <w:t>(c)the occurrence of any ERISA Event that, alone or together with any other ERISA Events that have occurred, could reasonably be expected to result in liability of the Loan Parties and their Subsidiaries in an aggregate amount exceeding $4,000,000;</w:t>
      </w:r>
    </w:p>
    <w:p>
      <w:pPr>
        <w:spacing w:after="0" w:line="200" w:lineRule="exact"/>
        <w:rPr>
          <w:sz w:val="20"/>
          <w:szCs w:val="20"/>
          <w:color w:val="auto"/>
        </w:rPr>
      </w:pPr>
    </w:p>
    <w:p>
      <w:pPr>
        <w:ind w:left="660" w:right="800" w:firstLine="648"/>
        <w:spacing w:after="0" w:line="258" w:lineRule="auto"/>
        <w:rPr>
          <w:sz w:val="20"/>
          <w:szCs w:val="20"/>
          <w:color w:val="auto"/>
        </w:rPr>
      </w:pPr>
      <w:r>
        <w:rPr>
          <w:rFonts w:ascii="Times New Roman" w:cs="Times New Roman" w:eastAsia="Times New Roman" w:hAnsi="Times New Roman"/>
          <w:sz w:val="22"/>
          <w:szCs w:val="22"/>
          <w:color w:val="auto"/>
        </w:rPr>
        <w:t>(d)of any material change in accounting policies or financial reporting practices by any Loan Party or any Subsidiary thereof;</w:t>
      </w:r>
    </w:p>
    <w:p>
      <w:pPr>
        <w:spacing w:after="0" w:line="185" w:lineRule="exact"/>
        <w:rPr>
          <w:sz w:val="20"/>
          <w:szCs w:val="20"/>
          <w:color w:val="auto"/>
        </w:rPr>
      </w:pPr>
    </w:p>
    <w:p>
      <w:pPr>
        <w:ind w:left="660" w:right="2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(e)of the (i) occurrence of any Disposition of property or assets for which the Borrower is required to make a mandatory prepayment pursuant to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 xml:space="preserve">, (ii) incurrence or issuance of any Indebtedness for which the Borrower is required to make a mandatory prepayment pursuant to </w:t>
      </w:r>
      <w:r>
        <w:rPr>
          <w:rFonts w:ascii="Times New Roman" w:cs="Times New Roman" w:eastAsia="Times New Roman" w:hAnsi="Times New Roman"/>
          <w:sz w:val="22"/>
          <w:szCs w:val="22"/>
          <w:u w:val="single" w:color="auto"/>
          <w:color w:val="auto"/>
        </w:rPr>
        <w:t>Section 2.05(b)(iii)</w:t>
      </w:r>
      <w:r>
        <w:rPr>
          <w:rFonts w:ascii="Times New Roman" w:cs="Times New Roman" w:eastAsia="Times New Roman" w:hAnsi="Times New Roman"/>
          <w:sz w:val="22"/>
          <w:szCs w:val="22"/>
          <w:color w:val="auto"/>
        </w:rPr>
        <w:t xml:space="preserve">, and (iii) receipt of any Extraordinary Receipt for which the Borrower is required to make a mandatory prepayment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ind w:left="660" w:right="280" w:firstLine="648"/>
        <w:spacing w:after="0" w:line="244" w:lineRule="auto"/>
        <w:rPr>
          <w:sz w:val="20"/>
          <w:szCs w:val="20"/>
          <w:color w:val="auto"/>
        </w:rPr>
      </w:pPr>
      <w:r>
        <w:rPr>
          <w:rFonts w:ascii="Times New Roman" w:cs="Times New Roman" w:eastAsia="Times New Roman" w:hAnsi="Times New Roman"/>
          <w:sz w:val="22"/>
          <w:szCs w:val="22"/>
          <w:color w:val="auto"/>
        </w:rPr>
        <w:t>(f)any change in the credit ratings from a credit rating agency, or the placement by a credit rating agency of any Loan Party on a “Credit Watch” or “WatchList” or any similar list, in each case with negative implications, or the cessation by a credit rating agency of, or its intent to cease, rating such Loan Party’s debt.</w:t>
      </w:r>
    </w:p>
    <w:p>
      <w:pPr>
        <w:spacing w:after="0" w:line="201"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Each notice pursuant to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6.03(f)</w:t>
      </w:r>
      <w:r>
        <w:rPr>
          <w:rFonts w:ascii="Times New Roman" w:cs="Times New Roman" w:eastAsia="Times New Roman" w:hAnsi="Times New Roman"/>
          <w:sz w:val="22"/>
          <w:szCs w:val="22"/>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shall describe with particularity any and all provisions of this Agreement and any other Loan Document that have been breached.</w:t>
      </w:r>
    </w:p>
    <w:p>
      <w:pPr>
        <w:spacing w:after="0" w:line="21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.04Payment of Taxes and Other Obligations</w:t>
      </w:r>
      <w:r>
        <w:rPr>
          <w:rFonts w:ascii="Times New Roman" w:cs="Times New Roman" w:eastAsia="Times New Roman" w:hAnsi="Times New Roman"/>
          <w:sz w:val="18"/>
          <w:szCs w:val="18"/>
          <w:color w:val="000000"/>
        </w:rPr>
        <w:t>. Pay in full (a) prior in each case to the date when penalties would attach, all material Taxes,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.05Preservation of Existence, Etc.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Other than any Immaterial Subsidiary (a) preserve, renew and maintain in full force and effect its legal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existence and good standing under the Laws of the jurisdiction of its organization except in a transaction permitted by </w:t>
      </w:r>
      <w:r>
        <w:rPr>
          <w:rFonts w:ascii="Times New Roman" w:cs="Times New Roman" w:eastAsia="Times New Roman" w:hAnsi="Times New Roman"/>
          <w:sz w:val="18"/>
          <w:szCs w:val="18"/>
          <w:u w:val="single" w:color="auto"/>
          <w:color w:val="000000"/>
        </w:rPr>
        <w:t>Section 7.04</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7.05</w:t>
      </w:r>
      <w:r>
        <w:rPr>
          <w:rFonts w:ascii="Times New Roman" w:cs="Times New Roman" w:eastAsia="Times New Roman" w:hAnsi="Times New Roman"/>
          <w:sz w:val="18"/>
          <w:szCs w:val="18"/>
          <w:color w:val="000000"/>
        </w:rPr>
        <w:t>;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 (c) preserve or renew all of its registered material patents, trademarks, trade names and service marks in accordance with the Security Agreement, the non-preservation of which, either individually or in the aggregate, would reasonably be expected to have a Material Adverse Effect.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strike w:val="1"/>
        </w:rPr>
        <w:t>5</w:t>
      </w:r>
      <w:r>
        <w:rPr>
          <w:rFonts w:ascii="Times New Roman" w:cs="Times New Roman" w:eastAsia="Times New Roman" w:hAnsi="Times New Roman"/>
          <w:sz w:val="18"/>
          <w:szCs w:val="18"/>
          <w:u w:val="single" w:color="auto"/>
          <w:color w:val="000000"/>
          <w:strike w:val="1"/>
        </w:rPr>
        <w:t>.06[Reserved]</w:t>
      </w:r>
      <w:r>
        <w:rPr>
          <w:rFonts w:ascii="Times New Roman" w:cs="Times New Roman" w:eastAsia="Times New Roman" w:hAnsi="Times New Roman"/>
          <w:sz w:val="18"/>
          <w:szCs w:val="18"/>
          <w:u w:val="single" w:color="auto"/>
          <w:color w:val="0000FF"/>
          <w:strike w:val="1"/>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.07Maintenance of Insurance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28" w:name="page129"/>
    <w:bookmarkEnd w:id="128"/>
    <w:p>
      <w:pPr>
        <w:ind w:left="4" w:right="60" w:firstLine="648"/>
        <w:spacing w:after="0" w:line="245" w:lineRule="auto"/>
        <w:rPr>
          <w:sz w:val="20"/>
          <w:szCs w:val="20"/>
          <w:color w:val="auto"/>
        </w:rPr>
      </w:pPr>
      <w:r>
        <w:rPr>
          <w:rFonts w:ascii="Times New Roman" w:cs="Times New Roman" w:eastAsia="Times New Roman" w:hAnsi="Times New Roman"/>
          <w:sz w:val="21"/>
          <w:szCs w:val="21"/>
          <w:color w:val="auto"/>
        </w:rPr>
        <w:t>(a)Maintain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w:t>
      </w:r>
    </w:p>
    <w:p>
      <w:pPr>
        <w:spacing w:after="0" w:line="3" w:lineRule="exact"/>
        <w:rPr>
          <w:sz w:val="20"/>
          <w:szCs w:val="20"/>
          <w:color w:val="auto"/>
        </w:rPr>
      </w:pPr>
    </w:p>
    <w:p>
      <w:pPr>
        <w:ind w:left="4" w:right="40" w:hanging="4"/>
        <w:spacing w:after="0" w:line="232" w:lineRule="auto"/>
        <w:tabs>
          <w:tab w:leader="none" w:pos="4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written notice of cancellation to the Administrative Agent and the Lenders except for cancellation with respect to the nonpayment of premium (which shall provide for ten (10) days’ prior written notice of cancellation). The Administrative Agent is hereby authorized to act as attorney-in-fact for the Loan Parties in (after the occurrence and during the continuation of an Event of Default) obtaining, adjusting, settling and canceling such insurance and indorsing any drafts. Within ten (10) 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w:t>
      </w:r>
    </w:p>
    <w:p>
      <w:pPr>
        <w:spacing w:after="0" w:line="207" w:lineRule="exact"/>
        <w:rPr>
          <w:sz w:val="20"/>
          <w:szCs w:val="20"/>
          <w:color w:val="auto"/>
        </w:rPr>
      </w:pPr>
    </w:p>
    <w:p>
      <w:pPr>
        <w:ind w:left="4" w:firstLine="648"/>
        <w:spacing w:after="0" w:line="235" w:lineRule="auto"/>
        <w:rPr>
          <w:sz w:val="20"/>
          <w:szCs w:val="20"/>
          <w:color w:val="auto"/>
        </w:rPr>
      </w:pPr>
      <w:r>
        <w:rPr>
          <w:rFonts w:ascii="Times New Roman" w:cs="Times New Roman" w:eastAsia="Times New Roman" w:hAnsi="Times New Roman"/>
          <w:sz w:val="22"/>
          <w:szCs w:val="22"/>
          <w:color w:val="auto"/>
        </w:rPr>
        <w:t>(b)If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.08Compliance with Laws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4"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(a)Comply in all material respects with the requirements of all Laws (including, without limitation, ERISA and Environmental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 provided that compliance with applicable Sanctions, applicable Anti- Corruption Laws, and applicable Anti-Money Laundering Laws shall be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6.08(b)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4" w:right="160" w:firstLine="648"/>
        <w:spacing w:after="0" w:line="261" w:lineRule="auto"/>
        <w:rPr>
          <w:sz w:val="20"/>
          <w:szCs w:val="20"/>
          <w:color w:val="auto"/>
        </w:rPr>
      </w:pPr>
      <w:r>
        <w:rPr>
          <w:rFonts w:ascii="Times New Roman" w:cs="Times New Roman" w:eastAsia="Times New Roman" w:hAnsi="Times New Roman"/>
          <w:sz w:val="21"/>
          <w:szCs w:val="21"/>
          <w:color w:val="auto"/>
        </w:rPr>
        <w:t>(b)Comply with applicable Sanctions and applicable Anti-Corruption Laws in all respects and applicable Anti-Money Laundering Laws in all material respects, and maintain policies and procedures designed to promote and achieve compliance with applicable Sanctions, applicable Anti-Corruption Laws, and applicable Anti-Money Laundering Laws.</w:t>
      </w:r>
    </w:p>
    <w:p>
      <w:pPr>
        <w:spacing w:after="0" w:line="364"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1" w:right="35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.09Books and Records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jc w:val="both"/>
        <w:ind w:left="660" w:right="40" w:firstLine="648"/>
        <w:spacing w:after="0" w:line="244" w:lineRule="auto"/>
        <w:rPr>
          <w:sz w:val="20"/>
          <w:szCs w:val="20"/>
          <w:color w:val="auto"/>
        </w:rPr>
      </w:pPr>
      <w:r>
        <w:rPr>
          <w:rFonts w:ascii="Times New Roman" w:cs="Times New Roman" w:eastAsia="Times New Roman" w:hAnsi="Times New Roman"/>
          <w:sz w:val="22"/>
          <w:szCs w:val="22"/>
          <w:color w:val="auto"/>
        </w:rPr>
        <w:t>(a)Maintain proper books of record and account, in which full, true and correct entries in conformity with GAAP consistently applied shall be made of all financial transactions and matters involving the assets and business of each Loan Party, as the case may be.</w:t>
      </w:r>
    </w:p>
    <w:p>
      <w:pPr>
        <w:spacing w:after="0" w:line="200" w:lineRule="exact"/>
        <w:rPr>
          <w:sz w:val="20"/>
          <w:szCs w:val="20"/>
          <w:color w:val="auto"/>
        </w:rPr>
      </w:pPr>
    </w:p>
    <w:p>
      <w:pPr>
        <w:ind w:left="660" w:right="480" w:firstLine="648"/>
        <w:spacing w:after="0" w:line="258" w:lineRule="auto"/>
        <w:rPr>
          <w:sz w:val="20"/>
          <w:szCs w:val="20"/>
          <w:color w:val="auto"/>
        </w:rPr>
      </w:pPr>
      <w:r>
        <w:rPr>
          <w:rFonts w:ascii="Times New Roman" w:cs="Times New Roman" w:eastAsia="Times New Roman" w:hAnsi="Times New Roman"/>
          <w:sz w:val="22"/>
          <w:szCs w:val="22"/>
          <w:color w:val="auto"/>
        </w:rPr>
        <w:t>(b)Maintain such books of record and account in material conformity with all applicable requirements of any Governmental Authority having regulatory jurisdiction over the Loan Parties, as the case may be.</w:t>
      </w:r>
    </w:p>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.10Inspection Rights</w:t>
      </w:r>
      <w:r>
        <w:rPr>
          <w:rFonts w:ascii="Times New Roman" w:cs="Times New Roman" w:eastAsia="Times New Roman" w:hAnsi="Times New Roman"/>
          <w:sz w:val="18"/>
          <w:szCs w:val="18"/>
          <w:color w:val="000000"/>
        </w:rPr>
        <w:t>. Upon reasonable prior notice, at any time during normal business hours, allow the Administrative Agent and the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and (b) examine and inspect any Loan Party’s or Subsidiary’s properties, inventory and equipment, wherever located, in each case, at the expense of the Borrower and upon reasonable advance notice to such Loan Party or Subsidiary;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 if an Event of Default does not exist, such examinations and inspections shall be limited to not more than one time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21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.11Use of Proceeds</w:t>
      </w:r>
      <w:r>
        <w:rPr>
          <w:rFonts w:ascii="Times New Roman" w:cs="Times New Roman" w:eastAsia="Times New Roman" w:hAnsi="Times New Roman"/>
          <w:sz w:val="18"/>
          <w:szCs w:val="18"/>
          <w:color w:val="000000"/>
        </w:rPr>
        <w:t>. Use the proceeds of (a) the Term Loans solely for the repayment in full of 100% of the principal amount of Existing 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Agreement Indebtedness and associated fees and expenses on the Closing Date and (b) to the extent any portion of the Loans is remaining after giving effect to the items specified in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of this </w:t>
      </w:r>
      <w:r>
        <w:rPr>
          <w:rFonts w:ascii="Times New Roman" w:cs="Times New Roman" w:eastAsia="Times New Roman" w:hAnsi="Times New Roman"/>
          <w:sz w:val="18"/>
          <w:szCs w:val="18"/>
          <w:u w:val="single" w:color="auto"/>
          <w:color w:val="000000"/>
        </w:rPr>
        <w:t>Section 6.11</w:t>
      </w:r>
      <w:r>
        <w:rPr>
          <w:rFonts w:ascii="Times New Roman" w:cs="Times New Roman" w:eastAsia="Times New Roman" w:hAnsi="Times New Roman"/>
          <w:sz w:val="18"/>
          <w:szCs w:val="18"/>
          <w:color w:val="000000"/>
        </w:rPr>
        <w:t>, for working capital and other general corporate purposes of the Borrower and its Subsidiaries (including for capital expenditures, permitted acquisitions, the repayment or refinancing of Indebtedness and the making of Investments).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.12Covenant to Guarantee Obligations and Give Security</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firstLine="648"/>
        <w:spacing w:after="0" w:line="232"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Guaranties and Security Documents</w:t>
      </w:r>
      <w:r>
        <w:rPr>
          <w:rFonts w:ascii="Times New Roman" w:cs="Times New Roman" w:eastAsia="Times New Roman" w:hAnsi="Times New Roman"/>
          <w:sz w:val="22"/>
          <w:szCs w:val="22"/>
          <w:color w:val="auto"/>
        </w:rPr>
        <w:t xml:space="preserve">. Each Domestic Subsidiary (other than any Immaterial Subsidiary) created, acquired or held subsequent to the Closing Date, and each Domestic Subsidiary that at any time ceases to be an Immaterial Subsidiary (including by virtue of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shall within forty-five (45)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reasonably be deemed necessary or advisable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Guaranty or Collateral Documents shall be required from any subsidiary of the Borrower that is an Excluded Subsidiary. Notwithstanding anything herein or in the ABL Loan Documents to the contrary and subject to the Lien priorities specified within the ABL Intercreditor Agreement, (x) no Person shall become a Guarantor (as defined in the ABL Credit Agreement) under the ABL Credit Agreement if they are not a Guarantor hereunder, and (y) no Person shall grant Liens to the ABL Agent in any property of such Loan Party that constitutes Collateral (as defined in the ABL Credit Agreement) under the ABL Credit Agreement or the ABL Loan Documents if they do not grant Liens to the Administrative Agent in such property of such Loan Party that constitutes Collateral under this Agreement or the Loan Documents.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0" w:name="page131"/>
    <w:bookmarkEnd w:id="130"/>
    <w:p>
      <w:pPr>
        <w:ind w:firstLine="648"/>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Pledge of Equity Interests</w:t>
      </w:r>
      <w:r>
        <w:rPr>
          <w:rFonts w:ascii="Times New Roman" w:cs="Times New Roman" w:eastAsia="Times New Roman" w:hAnsi="Times New Roman"/>
          <w:sz w:val="22"/>
          <w:szCs w:val="22"/>
          <w:color w:val="auto"/>
        </w:rPr>
        <w:t xml:space="preserve">. Subject to Section 6.17, with respect to the creation or acquisition of a Subsidiary, the appropriate Loan Party shall within forty-five (45) days (or such longer period as the Administrative Agent shall approve in its sole discretion) after such creation or acquisition execute a Security Agreement (or a Security Agreement Supplement) and, in connection therewith, pledge all of its Equity Interests in such Subsidiary to the Administrative Agent as security for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Loan Party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Foreign Subsidiary organized in Mexico, Brazil and Poland or Foreign Subsidiary Holding Company directly owned by the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 The Borrower shall deliver to the Administrative Agent the share certificates (or other evidence of equity) evidencing any of the Equity Interests pledged pursuant to this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if such Equity Interests are certificated or so evidenced.</w:t>
      </w:r>
    </w:p>
    <w:p>
      <w:pPr>
        <w:spacing w:after="0" w:line="207"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Perfection or Registration of Interest in Foreign Equity Interests</w:t>
      </w:r>
      <w:r>
        <w:rPr>
          <w:rFonts w:ascii="Times New Roman" w:cs="Times New Roman" w:eastAsia="Times New Roman" w:hAnsi="Times New Roman"/>
          <w:sz w:val="21"/>
          <w:szCs w:val="21"/>
          <w:color w:val="auto"/>
        </w:rPr>
        <w:t>. Subject to Section 6.17, with respect to any foreign Equity Interests pledged to the Administrative Agent by the Borrower or any Domestic Subsidiary that is a Loan Party,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198"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Pledged Intercompany Notes</w:t>
      </w:r>
      <w:r>
        <w:rPr>
          <w:rFonts w:ascii="Times New Roman" w:cs="Times New Roman" w:eastAsia="Times New Roman" w:hAnsi="Times New Roman"/>
          <w:sz w:val="22"/>
          <w:szCs w:val="22"/>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 if such Pledged Intercompany Note is evidenced in writing and has a stated principal amount equal to or greater than $100,000.</w:t>
      </w:r>
    </w:p>
    <w:p>
      <w:pPr>
        <w:spacing w:after="0" w:line="38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131" w:name="page132"/>
    <w:bookmarkEnd w:id="131"/>
    <w:p>
      <w:pPr>
        <w:ind w:left="18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Collateral Generally</w:t>
      </w:r>
      <w:r>
        <w:rPr>
          <w:rFonts w:ascii="Times New Roman" w:cs="Times New Roman" w:eastAsia="Times New Roman" w:hAnsi="Times New Roman"/>
          <w:sz w:val="22"/>
          <w:szCs w:val="22"/>
          <w:color w:val="auto"/>
        </w:rPr>
        <w:t>. The Borrower shall:</w:t>
      </w:r>
    </w:p>
    <w:p>
      <w:pPr>
        <w:spacing w:after="0" w:line="234" w:lineRule="exact"/>
        <w:rPr>
          <w:sz w:val="20"/>
          <w:szCs w:val="20"/>
          <w:color w:val="auto"/>
        </w:rPr>
      </w:pPr>
    </w:p>
    <w:p>
      <w:pPr>
        <w:ind w:left="180" w:right="100" w:firstLine="648"/>
        <w:spacing w:after="0" w:line="238" w:lineRule="auto"/>
        <w:rPr>
          <w:sz w:val="20"/>
          <w:szCs w:val="20"/>
          <w:color w:val="auto"/>
        </w:rPr>
      </w:pPr>
      <w:r>
        <w:rPr>
          <w:rFonts w:ascii="Times New Roman" w:cs="Times New Roman" w:eastAsia="Times New Roman" w:hAnsi="Times New Roman"/>
          <w:sz w:val="22"/>
          <w:szCs w:val="22"/>
          <w:color w:val="auto"/>
        </w:rPr>
        <w:t>(i)promptly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204" w:lineRule="exact"/>
        <w:rPr>
          <w:sz w:val="20"/>
          <w:szCs w:val="20"/>
          <w:color w:val="auto"/>
        </w:rPr>
      </w:pPr>
    </w:p>
    <w:p>
      <w:pPr>
        <w:ind w:left="180" w:right="40" w:firstLine="648"/>
        <w:spacing w:after="0" w:line="244" w:lineRule="auto"/>
        <w:rPr>
          <w:sz w:val="20"/>
          <w:szCs w:val="20"/>
          <w:color w:val="auto"/>
        </w:rPr>
      </w:pPr>
      <w:r>
        <w:rPr>
          <w:rFonts w:ascii="Times New Roman" w:cs="Times New Roman" w:eastAsia="Times New Roman" w:hAnsi="Times New Roman"/>
          <w:sz w:val="22"/>
          <w:szCs w:val="22"/>
          <w:color w:val="auto"/>
        </w:rPr>
        <w:t>(ii)promptly notify the Administrative Agent in writing upon the creation of any accounts with respect to which the account debtor is the United States or any other Governmental Authority, or any business that is located in a foreign country;</w:t>
      </w:r>
    </w:p>
    <w:p>
      <w:pPr>
        <w:spacing w:after="0" w:line="200" w:lineRule="exact"/>
        <w:rPr>
          <w:sz w:val="20"/>
          <w:szCs w:val="20"/>
          <w:color w:val="auto"/>
        </w:rPr>
      </w:pPr>
    </w:p>
    <w:p>
      <w:pPr>
        <w:ind w:left="180" w:right="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(iii)promptly notify the Administrative Agent in writing upon the creation by any Loan Party of a deposit account or securities account not listed on </w:t>
      </w:r>
      <w:r>
        <w:rPr>
          <w:rFonts w:ascii="Times New Roman" w:cs="Times New Roman" w:eastAsia="Times New Roman" w:hAnsi="Times New Roman"/>
          <w:sz w:val="22"/>
          <w:szCs w:val="22"/>
          <w:u w:val="single" w:color="auto"/>
          <w:color w:val="auto"/>
        </w:rPr>
        <w:t>Schedule 5.23</w:t>
      </w:r>
      <w:r>
        <w:rPr>
          <w:rFonts w:ascii="Times New Roman" w:cs="Times New Roman" w:eastAsia="Times New Roman" w:hAnsi="Times New Roman"/>
          <w:sz w:val="22"/>
          <w:szCs w:val="22"/>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204" w:lineRule="exact"/>
        <w:rPr>
          <w:sz w:val="20"/>
          <w:szCs w:val="20"/>
          <w:color w:val="auto"/>
        </w:rPr>
      </w:pPr>
    </w:p>
    <w:p>
      <w:pPr>
        <w:ind w:left="180" w:right="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(iv)promptly notify the Administrative Agent in writing whenever assets of a Loan Party having a value in excess of $250,000 are located at a location of a third party (other than another Loan Party) that is not listed on </w:t>
      </w:r>
      <w:r>
        <w:rPr>
          <w:rFonts w:ascii="Times New Roman" w:cs="Times New Roman" w:eastAsia="Times New Roman" w:hAnsi="Times New Roman"/>
          <w:sz w:val="22"/>
          <w:szCs w:val="22"/>
          <w:u w:val="single" w:color="auto"/>
          <w:color w:val="auto"/>
        </w:rPr>
        <w:t>Schedule 5.09</w:t>
      </w:r>
      <w:r>
        <w:rPr>
          <w:rFonts w:ascii="Times New Roman" w:cs="Times New Roman" w:eastAsia="Times New Roman" w:hAnsi="Times New Roman"/>
          <w:sz w:val="22"/>
          <w:szCs w:val="22"/>
          <w:color w:val="auto"/>
        </w:rPr>
        <w:t xml:space="preserve"> hereto and use commercially reasonable efforts to cause to be executed any bailee’s waiver, processor’s waiver, consignee’s waiver or similar document or notice or reserves that reasonably may be required by the Administrative Agent or the Required Lenders;</w:t>
      </w:r>
    </w:p>
    <w:p>
      <w:pPr>
        <w:spacing w:after="0" w:line="204" w:lineRule="exact"/>
        <w:rPr>
          <w:sz w:val="20"/>
          <w:szCs w:val="20"/>
          <w:color w:val="auto"/>
        </w:rPr>
      </w:pPr>
    </w:p>
    <w:p>
      <w:pPr>
        <w:ind w:left="180" w:right="140" w:firstLine="648"/>
        <w:spacing w:after="0" w:line="239" w:lineRule="auto"/>
        <w:rPr>
          <w:sz w:val="20"/>
          <w:szCs w:val="20"/>
          <w:color w:val="auto"/>
        </w:rPr>
      </w:pPr>
      <w:r>
        <w:rPr>
          <w:rFonts w:ascii="Times New Roman" w:cs="Times New Roman" w:eastAsia="Times New Roman" w:hAnsi="Times New Roman"/>
          <w:sz w:val="22"/>
          <w:szCs w:val="22"/>
          <w:color w:val="auto"/>
        </w:rPr>
        <w:t>(v)promptly notify the Administrative Agent in writing of any information that the Borrower or any of its Subsidiaries has or may receive in writing with respect to the Collateral that would reasonably be expected to materially and adversely affect the value thereof or the rights of the Administrative Agent and the Lenders with respect thereto;</w:t>
      </w:r>
    </w:p>
    <w:p>
      <w:pPr>
        <w:spacing w:after="0" w:line="207" w:lineRule="exact"/>
        <w:rPr>
          <w:sz w:val="20"/>
          <w:szCs w:val="20"/>
          <w:color w:val="auto"/>
        </w:rPr>
      </w:pPr>
    </w:p>
    <w:p>
      <w:pPr>
        <w:ind w:left="180" w:firstLine="648"/>
        <w:spacing w:after="0" w:line="235" w:lineRule="auto"/>
        <w:rPr>
          <w:sz w:val="20"/>
          <w:szCs w:val="20"/>
          <w:color w:val="auto"/>
        </w:rPr>
      </w:pPr>
      <w:r>
        <w:rPr>
          <w:rFonts w:ascii="Times New Roman" w:cs="Times New Roman" w:eastAsia="Times New Roman" w:hAnsi="Times New Roman"/>
          <w:sz w:val="22"/>
          <w:szCs w:val="22"/>
          <w:color w:val="auto"/>
        </w:rPr>
        <w:t>(vi)promptly deliver to the Administrative Agent, to hold as security for the Obligations, within ten (10) Business Days after the written request of the Administrative Agent, all certificated investment property owned by a Loan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3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1" w:right="379" w:bottom="1440" w:gutter="0" w:footer="0" w:header="0"/>
        </w:sectPr>
      </w:pPr>
    </w:p>
    <w:bookmarkStart w:id="132" w:name="page133"/>
    <w:bookmarkEnd w:id="132"/>
    <w:p>
      <w:pPr>
        <w:ind w:left="1300" w:firstLine="648"/>
        <w:spacing w:after="0" w:line="262" w:lineRule="auto"/>
        <w:rPr>
          <w:sz w:val="20"/>
          <w:szCs w:val="20"/>
          <w:color w:val="auto"/>
        </w:rPr>
      </w:pPr>
      <w:r>
        <w:rPr>
          <w:rFonts w:ascii="Times New Roman" w:cs="Times New Roman" w:eastAsia="Times New Roman" w:hAnsi="Times New Roman"/>
          <w:sz w:val="21"/>
          <w:szCs w:val="21"/>
          <w:color w:val="auto"/>
        </w:rPr>
        <w:t>(vii)promptly provide to the Administrative Agent, after written request therefor,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182" w:lineRule="exact"/>
        <w:rPr>
          <w:sz w:val="20"/>
          <w:szCs w:val="20"/>
          <w:color w:val="auto"/>
        </w:rPr>
      </w:pPr>
    </w:p>
    <w:p>
      <w:pPr>
        <w:ind w:left="1300" w:right="300" w:firstLine="648"/>
        <w:spacing w:after="0" w:line="251" w:lineRule="auto"/>
        <w:rPr>
          <w:sz w:val="20"/>
          <w:szCs w:val="20"/>
          <w:color w:val="auto"/>
        </w:rPr>
      </w:pPr>
      <w:r>
        <w:rPr>
          <w:rFonts w:ascii="Times New Roman" w:cs="Times New Roman" w:eastAsia="Times New Roman" w:hAnsi="Times New Roman"/>
          <w:sz w:val="21"/>
          <w:szCs w:val="21"/>
          <w:color w:val="auto"/>
        </w:rPr>
        <w:t>(viii)upon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19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that constitutes Collateral,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reasonable expenses with respect to the foregoing (whether prior to, upon, or subsequent to any Default), and the Borrower shall promptly repay, reimburse, and indemnify the Administrative Agent and the Lenders for any and all such reasonable and documented out of pocket expenses.</w:t>
      </w:r>
    </w:p>
    <w:p>
      <w:pPr>
        <w:spacing w:after="0" w:line="206" w:lineRule="exact"/>
        <w:rPr>
          <w:sz w:val="20"/>
          <w:szCs w:val="20"/>
          <w:color w:val="auto"/>
        </w:rPr>
      </w:pPr>
    </w:p>
    <w:p>
      <w:pPr>
        <w:ind w:left="660" w:right="20" w:firstLine="648"/>
        <w:spacing w:after="0" w:line="232"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Property Acquired Subsequent to the Closing Date and Right to Take Additional Collateral</w:t>
      </w:r>
      <w:r>
        <w:rPr>
          <w:rFonts w:ascii="Times New Roman" w:cs="Times New Roman" w:eastAsia="Times New Roman" w:hAnsi="Times New Roman"/>
          <w:sz w:val="22"/>
          <w:szCs w:val="22"/>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Lien on any Material Real Property or personal property of each Loan Party,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ninety (90) days (or such later time as may be specified by the Administrative Agent in its sole but reasonable discretion), and (ii) in all other cases, within ten (10)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reasonably require. The Borrower shall pay all recordation, legal and other expenses in connection therewith.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3" w:name="page134"/>
    <w:bookmarkEnd w:id="133"/>
    <w:p>
      <w:pPr>
        <w:ind w:left="130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Designation of Immaterial Subsidiaries</w:t>
      </w:r>
      <w:r>
        <w:rPr>
          <w:rFonts w:ascii="Times New Roman" w:cs="Times New Roman" w:eastAsia="Times New Roman" w:hAnsi="Times New Roman"/>
          <w:sz w:val="22"/>
          <w:szCs w:val="22"/>
          <w:color w:val="auto"/>
        </w:rPr>
        <w:t>. In the event that the Immaterial Subsidiaries, when taken as a whole,</w:t>
      </w:r>
    </w:p>
    <w:p>
      <w:pPr>
        <w:spacing w:after="0" w:line="15" w:lineRule="exact"/>
        <w:rPr>
          <w:sz w:val="20"/>
          <w:szCs w:val="20"/>
          <w:color w:val="auto"/>
        </w:rPr>
      </w:pPr>
    </w:p>
    <w:p>
      <w:pPr>
        <w:ind w:left="660" w:hanging="4"/>
        <w:spacing w:after="0" w:line="232" w:lineRule="auto"/>
        <w:tabs>
          <w:tab w:leader="none" w:pos="91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to be Loan Parties hereunder (at which time such Subsidiaries shall cease to be Immaterial Subsidiaries) such that the resulting EBITDA attributable to, and net book value of the assets held by, the remaining Immaterial Subsidiaries, when taken as a whole, shall be less than the required percentages set forth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Notwithstanding anything contained herein to the contrary and for the avoidance of doubt, no Subsidiary shall constitute either an Immaterial Subsidiary if such Subsidiary guarantees or provides a Lien on its assets or otherwise provide credit support with respect to any other Indebtedness of any Loan Party.</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no Loan Party shall be required to pledge or grant a Lien on any Excluded Assets.</w:t>
      </w:r>
    </w:p>
    <w:p>
      <w:pPr>
        <w:spacing w:after="0" w:line="24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.13Compliance with Environmental Laws</w:t>
      </w:r>
      <w:r>
        <w:rPr>
          <w:rFonts w:ascii="Times New Roman" w:cs="Times New Roman" w:eastAsia="Times New Roman" w:hAnsi="Times New Roman"/>
          <w:sz w:val="18"/>
          <w:szCs w:val="18"/>
          <w:color w:val="000000"/>
        </w:rPr>
        <w:t>. The Borrower and its Subsidiaries shall furnish to the Administrative Agent and the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Times New Roman" w:cs="Times New Roman" w:eastAsia="Times New Roman" w:hAnsi="Times New Roman"/>
          <w:sz w:val="18"/>
          <w:szCs w:val="18"/>
          <w:u w:val="single" w:color="auto"/>
          <w:color w:val="000000"/>
        </w:rPr>
        <w:t>Section 6.13</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litigation or proceeding</w:t>
      </w:r>
      <w:r>
        <w:rPr>
          <w:rFonts w:ascii="Times New Roman" w:cs="Times New Roman" w:eastAsia="Times New Roman" w:hAnsi="Times New Roman"/>
          <w:sz w:val="18"/>
          <w:szCs w:val="18"/>
          <w:color w:val="000000"/>
        </w:rPr>
        <w:t>” means any demand, claim, notice, suit, suit in equity action, administrative action, investigation or inquiry whether brought by any Governmental Authority or private Person, or otherwise.</w:t>
      </w:r>
    </w:p>
    <w:p>
      <w:pPr>
        <w:spacing w:after="0" w:line="21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.14Regarding Collateral</w:t>
      </w:r>
      <w:r>
        <w:rPr>
          <w:rFonts w:ascii="Times New Roman" w:cs="Times New Roman" w:eastAsia="Times New Roman" w:hAnsi="Times New Roman"/>
          <w:sz w:val="18"/>
          <w:szCs w:val="18"/>
          <w:color w:val="000000"/>
        </w:rPr>
        <w:t>. Provide the Administrative Agent and the Lenders with at least ten (10) days’ prior written notice before any change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its legal name, organizational structure or its state, province or other jurisdiction of organization. The Borrower shall promptly notify the Administrative Agent of (a) any change in any location where a portion of any Loan Party’s assets having a value in excess of $250,000 are maintained, and any new locations where any portion of any Loan Party’s assets having a value in excess of $250,000 are to be maintained; (b) any change in the location of the office where any Loan Party’s material records pertaining to its accounts are kept; and (c) any change in the location of any Loan Party’s chief executive office.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.15[Reserved]</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.16Further Assurances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(a)Promptly upon request by the Administrative Agent or the Required Lenders through the Administrative Agent,</w:t>
      </w:r>
    </w:p>
    <w:p>
      <w:pPr>
        <w:spacing w:after="0" w:line="14" w:lineRule="exact"/>
        <w:rPr>
          <w:sz w:val="20"/>
          <w:szCs w:val="20"/>
          <w:color w:val="auto"/>
        </w:rPr>
      </w:pPr>
    </w:p>
    <w:p>
      <w:pPr>
        <w:ind w:left="660" w:right="180" w:hanging="4"/>
        <w:spacing w:after="0" w:line="233" w:lineRule="auto"/>
        <w:tabs>
          <w:tab w:leader="none" w:pos="9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the purposes of the Loan Documents.</w:t>
      </w:r>
    </w:p>
    <w:p>
      <w:pPr>
        <w:spacing w:after="0" w:line="206" w:lineRule="exact"/>
        <w:rPr>
          <w:sz w:val="20"/>
          <w:szCs w:val="20"/>
          <w:color w:val="auto"/>
        </w:rPr>
      </w:pPr>
    </w:p>
    <w:p>
      <w:pPr>
        <w:ind w:left="660" w:right="40" w:firstLine="648"/>
        <w:spacing w:after="0" w:line="235" w:lineRule="auto"/>
        <w:rPr>
          <w:sz w:val="20"/>
          <w:szCs w:val="20"/>
          <w:color w:val="auto"/>
        </w:rPr>
      </w:pPr>
      <w:r>
        <w:rPr>
          <w:rFonts w:ascii="Times New Roman" w:cs="Times New Roman" w:eastAsia="Times New Roman" w:hAnsi="Times New Roman"/>
          <w:sz w:val="22"/>
          <w:szCs w:val="22"/>
          <w:color w:val="auto"/>
        </w:rPr>
        <w:t>(b)If reasonably deemed appropriate by the Administrative Agent, the Administrative Agent is hereby authorized to file new UCC financing statements (or similar notice filings applicable in foreign jurisdictions) describing the Collateral and otherwise in form and substance sufficient for recordation wherever necessary or appropriate, as determined in the Administrative Agent’s sole but reasonable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21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6</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u w:val="single" w:color="auto"/>
          <w:color w:val="000000"/>
        </w:rPr>
        <w:t>.17Post-Closing Matters</w:t>
      </w:r>
      <w:r>
        <w:rPr>
          <w:rFonts w:ascii="Times New Roman" w:cs="Times New Roman" w:eastAsia="Times New Roman" w:hAnsi="Times New Roman"/>
          <w:sz w:val="18"/>
          <w:szCs w:val="18"/>
          <w:color w:val="000000"/>
        </w:rPr>
        <w:t>. Execute and deliver the documents and complete the tasks set forth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Schedule 6.17,</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each case within the time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limits specified on such schedule.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VI</w:t>
      </w:r>
      <w:r>
        <w:rPr>
          <w:rFonts w:ascii="Times New Roman" w:cs="Times New Roman" w:eastAsia="Times New Roman" w:hAnsi="Times New Roman"/>
          <w:sz w:val="22"/>
          <w:szCs w:val="22"/>
          <w:color w:val="FF0000"/>
          <w:strike w:val="1"/>
        </w:rPr>
        <w:t>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233"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So long as any Lender shall have any Commitment hereunder, any Loan or other Obligation hereunder shall remain unpaid or unsatisfied (other than contingent indemnification obligations not then due), the Borrower shall not, nor shall it permit any Subsidiary to:</w:t>
      </w:r>
    </w:p>
    <w:p>
      <w:pPr>
        <w:spacing w:after="0" w:line="21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.01Liens</w:t>
      </w:r>
      <w:r>
        <w:rPr>
          <w:rFonts w:ascii="Times New Roman" w:cs="Times New Roman" w:eastAsia="Times New Roman" w:hAnsi="Times New Roman"/>
          <w:sz w:val="18"/>
          <w:szCs w:val="18"/>
          <w:color w:val="000000"/>
        </w:rPr>
        <w:t>. Create, incur, assume or suffer to exist (upon the happening of a contingency or otherwise) any Lien upon any of its property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assets, whether now owned or hereafter acquired;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this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xml:space="preserve"> shall not apply to the following:</w:t>
      </w:r>
    </w:p>
    <w:p>
      <w:pPr>
        <w:spacing w:after="0" w:line="179"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22"/>
          <w:szCs w:val="22"/>
          <w:color w:val="auto"/>
        </w:rPr>
        <w:t>(a)Liens for Taxes not yet due or that are being actively contested in good faith by appropriate proceedings and for which adequate reserves shall have been established in accordance with GAAP;</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p>
      <w:pPr>
        <w:jc w:val="both"/>
        <w:ind w:firstLine="648"/>
        <w:spacing w:after="0"/>
        <w:rPr>
          <w:sz w:val="20"/>
          <w:szCs w:val="20"/>
          <w:color w:val="auto"/>
        </w:rPr>
      </w:pPr>
      <w:r>
        <w:rPr>
          <w:rFonts w:ascii="Times New Roman" w:cs="Times New Roman" w:eastAsia="Times New Roman" w:hAnsi="Times New Roman"/>
          <w:sz w:val="22"/>
          <w:szCs w:val="22"/>
          <w:color w:val="auto"/>
        </w:rPr>
        <w:t>(b)other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20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(c)Liens on property or assets of a (i) Subsidiary to secure obligations of such Subsidiary to a Loan Party and (ii) Foreign Subsidiary to secure obligations of such Foreign Subsidiary;</w:t>
      </w:r>
    </w:p>
    <w:p>
      <w:pPr>
        <w:spacing w:after="0" w:line="185"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(d)purchase money Liens on fixed assets securing the loans and Indebtedness under Financing Lease Obligations pursuant to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Lien is limited to the purchase price and only attaches to the property being acquired or financed thereby;</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(e)any Lien of the Administrative Agent, for the benefit of the Secured Parties;</w:t>
      </w:r>
    </w:p>
    <w:p>
      <w:pPr>
        <w:spacing w:after="0" w:line="23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1"/>
          <w:szCs w:val="21"/>
          <w:color w:val="auto"/>
        </w:rPr>
        <w:t xml:space="preserve">(f)the Liens existing on the Closing Date as set forth in </w:t>
      </w:r>
      <w:r>
        <w:rPr>
          <w:rFonts w:ascii="Times New Roman" w:cs="Times New Roman" w:eastAsia="Times New Roman" w:hAnsi="Times New Roman"/>
          <w:sz w:val="21"/>
          <w:szCs w:val="21"/>
          <w:u w:val="single" w:color="auto"/>
          <w:color w:val="auto"/>
        </w:rPr>
        <w:t>Schedule 7.01</w:t>
      </w:r>
      <w:r>
        <w:rPr>
          <w:rFonts w:ascii="Times New Roman" w:cs="Times New Roman" w:eastAsia="Times New Roman" w:hAnsi="Times New Roman"/>
          <w:sz w:val="21"/>
          <w:szCs w:val="21"/>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195" w:lineRule="exact"/>
        <w:rPr>
          <w:sz w:val="20"/>
          <w:szCs w:val="20"/>
          <w:color w:val="auto"/>
        </w:rPr>
      </w:pPr>
    </w:p>
    <w:p>
      <w:pPr>
        <w:jc w:val="both"/>
        <w:ind w:right="120" w:firstLine="648"/>
        <w:spacing w:after="0" w:line="244" w:lineRule="auto"/>
        <w:rPr>
          <w:sz w:val="20"/>
          <w:szCs w:val="20"/>
          <w:color w:val="auto"/>
        </w:rPr>
      </w:pPr>
      <w:r>
        <w:rPr>
          <w:rFonts w:ascii="Times New Roman" w:cs="Times New Roman" w:eastAsia="Times New Roman" w:hAnsi="Times New Roman"/>
          <w:sz w:val="22"/>
          <w:szCs w:val="22"/>
          <w:color w:val="auto"/>
        </w:rPr>
        <w:t>(g)easements, zoning restrictions, rights-of-way and similar encumbrances, defects or irregularities in title of real property imposed by law or arising in the ordinary course of business that do not materially detract from the value of the affected property or interfere with the ordinary conduct of business of the Borrower or any Subsidiary;</w:t>
      </w:r>
    </w:p>
    <w:p>
      <w:pPr>
        <w:spacing w:after="0" w:line="200"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(h)pledges or deposits in connection with workers’ compensation insurance, unemployment insurance and like matters;</w:t>
      </w:r>
    </w:p>
    <w:p>
      <w:pPr>
        <w:spacing w:after="0" w:line="185"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(i)Liens in respect of any writ of execution, attachment, garnishment, judgment or judicial award solely to the extent not constituting an Event of Default under </w:t>
      </w:r>
      <w:r>
        <w:rPr>
          <w:rFonts w:ascii="Times New Roman" w:cs="Times New Roman" w:eastAsia="Times New Roman" w:hAnsi="Times New Roman"/>
          <w:sz w:val="22"/>
          <w:szCs w:val="22"/>
          <w:u w:val="single" w:color="auto"/>
          <w:color w:val="auto"/>
        </w:rPr>
        <w:t>Section 8.01(h)(i)</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660" w:firstLine="648"/>
        <w:spacing w:after="0" w:line="258" w:lineRule="auto"/>
        <w:rPr>
          <w:sz w:val="20"/>
          <w:szCs w:val="20"/>
          <w:color w:val="auto"/>
        </w:rPr>
      </w:pPr>
      <w:r>
        <w:rPr>
          <w:rFonts w:ascii="Times New Roman" w:cs="Times New Roman" w:eastAsia="Times New Roman" w:hAnsi="Times New Roman"/>
          <w:sz w:val="22"/>
          <w:szCs w:val="22"/>
          <w:color w:val="auto"/>
        </w:rPr>
        <w:t>(j)Liens arising solely from precautionary UCC financing statements filed with respect to any consignment agreement entered into by Borrower or any Subsidiary in the ordinary course of business;</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(k)Liens on the Collateral or any portion thereof securing Indebtedness under </w:t>
      </w:r>
      <w:r>
        <w:rPr>
          <w:rFonts w:ascii="Times New Roman" w:cs="Times New Roman" w:eastAsia="Times New Roman" w:hAnsi="Times New Roman"/>
          <w:sz w:val="22"/>
          <w:szCs w:val="22"/>
          <w:u w:val="single" w:color="auto"/>
          <w:color w:val="auto"/>
        </w:rPr>
        <w:t>Section 7.02(k</w:t>
      </w:r>
      <w:r>
        <w:rPr>
          <w:rFonts w:ascii="Times New Roman" w:cs="Times New Roman" w:eastAsia="Times New Roman" w:hAnsi="Times New Roman"/>
          <w:sz w:val="22"/>
          <w:szCs w:val="22"/>
          <w:color w:val="auto"/>
        </w:rPr>
        <w:t>) (subject to the ABL Intercreditor Agreement);</w:t>
      </w:r>
    </w:p>
    <w:p>
      <w:pPr>
        <w:spacing w:after="0" w:line="185"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21"/>
          <w:szCs w:val="21"/>
          <w:color w:val="auto"/>
        </w:rPr>
        <w:t xml:space="preserve">(l)Liens on tangible property of a Person existing at the time such Person is acquired by the Borrower or a Subsidiary pursuant to an Acquisition permitted under </w:t>
      </w:r>
      <w:r>
        <w:rPr>
          <w:rFonts w:ascii="Times New Roman" w:cs="Times New Roman" w:eastAsia="Times New Roman" w:hAnsi="Times New Roman"/>
          <w:sz w:val="21"/>
          <w:szCs w:val="21"/>
          <w:u w:val="single" w:color="auto"/>
          <w:color w:val="auto"/>
        </w:rPr>
        <w:t>Section 7.03(b)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Times New Roman" w:cs="Times New Roman" w:eastAsia="Times New Roman" w:hAnsi="Times New Roman"/>
          <w:sz w:val="21"/>
          <w:szCs w:val="21"/>
          <w:u w:val="single" w:color="auto"/>
          <w:color w:val="auto"/>
        </w:rPr>
        <w:t>Section 7.02(l)</w:t>
      </w:r>
      <w:r>
        <w:rPr>
          <w:rFonts w:ascii="Times New Roman" w:cs="Times New Roman" w:eastAsia="Times New Roman" w:hAnsi="Times New Roman"/>
          <w:sz w:val="21"/>
          <w:szCs w:val="21"/>
          <w:color w:val="auto"/>
        </w:rPr>
        <w:t>;</w:t>
      </w:r>
    </w:p>
    <w:p>
      <w:pPr>
        <w:spacing w:after="0" w:line="36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1" w:right="379"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22"/>
          <w:szCs w:val="22"/>
          <w:color w:val="auto"/>
        </w:rPr>
        <w:t xml:space="preserve">(m)other Liens securing Indebtedness permitted by </w:t>
      </w:r>
      <w:r>
        <w:rPr>
          <w:rFonts w:ascii="Times New Roman" w:cs="Times New Roman" w:eastAsia="Times New Roman" w:hAnsi="Times New Roman"/>
          <w:sz w:val="22"/>
          <w:szCs w:val="22"/>
          <w:u w:val="single" w:color="auto"/>
          <w:color w:val="auto"/>
        </w:rPr>
        <w:t>Section 7.02(m)</w:t>
      </w:r>
      <w:r>
        <w:rPr>
          <w:rFonts w:ascii="Times New Roman" w:cs="Times New Roman" w:eastAsia="Times New Roman" w:hAnsi="Times New Roman"/>
          <w:sz w:val="22"/>
          <w:szCs w:val="22"/>
          <w:color w:val="auto"/>
        </w:rPr>
        <w:t xml:space="preserve"> the amount of which does not exceed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must be junior to the Liens securing the Obligations and the ABL Obligations;</w:t>
      </w:r>
    </w:p>
    <w:p>
      <w:pPr>
        <w:spacing w:after="0" w:line="209"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(n)other non-consensual Liens not securing Indebtedness, (i) the amount of which does not exceed $5,000,000 in the aggregate, and (ii) the existence of which, either individually or in the aggregate, will not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Lien permitted by this </w:t>
      </w:r>
      <w:r>
        <w:rPr>
          <w:rFonts w:ascii="Times New Roman" w:cs="Times New Roman" w:eastAsia="Times New Roman" w:hAnsi="Times New Roman"/>
          <w:sz w:val="22"/>
          <w:szCs w:val="22"/>
          <w:u w:val="single" w:color="auto"/>
          <w:color w:val="auto"/>
        </w:rPr>
        <w:t>clause (n)</w:t>
      </w:r>
      <w:r>
        <w:rPr>
          <w:rFonts w:ascii="Times New Roman" w:cs="Times New Roman" w:eastAsia="Times New Roman" w:hAnsi="Times New Roman"/>
          <w:sz w:val="22"/>
          <w:szCs w:val="22"/>
          <w:color w:val="auto"/>
        </w:rPr>
        <w:t xml:space="preserve"> is permitted only for so long as is reasonably necessary for the affected Loan Party or the affected Subsidiary, using its best efforts, to remove or eliminate such Lien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Lien not otherwise permitted by this </w:t>
      </w:r>
      <w:r>
        <w:rPr>
          <w:rFonts w:ascii="Times New Roman" w:cs="Times New Roman" w:eastAsia="Times New Roman" w:hAnsi="Times New Roman"/>
          <w:sz w:val="22"/>
          <w:szCs w:val="22"/>
          <w:u w:val="single" w:color="auto"/>
          <w:color w:val="auto"/>
        </w:rPr>
        <w:t>clause (n)</w:t>
      </w:r>
      <w:r>
        <w:rPr>
          <w:rFonts w:ascii="Times New Roman" w:cs="Times New Roman" w:eastAsia="Times New Roman" w:hAnsi="Times New Roman"/>
          <w:sz w:val="22"/>
          <w:szCs w:val="22"/>
          <w:color w:val="auto"/>
        </w:rPr>
        <w:t xml:space="preserve">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(o)for the avoidance of doubt, any Lien on a Sold Account;</w:t>
      </w:r>
    </w:p>
    <w:p>
      <w:pPr>
        <w:spacing w:after="0" w:line="233"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(p)Liens existing on the Closing Date securing Indebtedness that has been 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Lien permitted by this </w:t>
      </w:r>
      <w:r>
        <w:rPr>
          <w:rFonts w:ascii="Times New Roman" w:cs="Times New Roman" w:eastAsia="Times New Roman" w:hAnsi="Times New Roman"/>
          <w:sz w:val="22"/>
          <w:szCs w:val="22"/>
          <w:u w:val="single" w:color="auto"/>
          <w:color w:val="auto"/>
        </w:rPr>
        <w:t>clause (p)</w:t>
      </w:r>
      <w:r>
        <w:rPr>
          <w:rFonts w:ascii="Times New Roman" w:cs="Times New Roman" w:eastAsia="Times New Roman" w:hAnsi="Times New Roman"/>
          <w:sz w:val="22"/>
          <w:szCs w:val="22"/>
          <w:color w:val="auto"/>
        </w:rPr>
        <w:t xml:space="preserve"> is permitted only for so long as is reasonably necessary for the affected Loan Party or the affected Subsidiary, using its best efforts, to remove, discharge or otherwise eliminate such Lien;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no event shall any Lien permitted by this </w:t>
      </w:r>
      <w:r>
        <w:rPr>
          <w:rFonts w:ascii="Times New Roman" w:cs="Times New Roman" w:eastAsia="Times New Roman" w:hAnsi="Times New Roman"/>
          <w:sz w:val="22"/>
          <w:szCs w:val="22"/>
          <w:u w:val="single" w:color="auto"/>
          <w:color w:val="auto"/>
        </w:rPr>
        <w:t>clause (p)</w:t>
      </w:r>
      <w:r>
        <w:rPr>
          <w:rFonts w:ascii="Times New Roman" w:cs="Times New Roman" w:eastAsia="Times New Roman" w:hAnsi="Times New Roman"/>
          <w:sz w:val="22"/>
          <w:szCs w:val="22"/>
          <w:color w:val="auto"/>
        </w:rPr>
        <w:t xml:space="preserve"> be permitted for more than ninety (90) days;</w:t>
      </w:r>
    </w:p>
    <w:p>
      <w:pPr>
        <w:spacing w:after="0" w:line="20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21"/>
          <w:szCs w:val="21"/>
          <w:color w:val="auto"/>
        </w:rPr>
        <w:t>(q)deposits to secure the performance of bids, trade contracts, leases, statutory obligations, surety and appeal bonds, performance bonds and other obligations of a like nature, in each case in the ordinary course of business;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(r)Liens of a collecting bank arising in the ordinary course of business under Section 4-210 of the UCC in effect in the relevant jurisdiction covering only the items being collected upon;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(s)Liens arising out of sale and leaseback transactions permitted hereunder;</w:t>
      </w:r>
    </w:p>
    <w:p>
      <w:pPr>
        <w:spacing w:after="0" w:line="23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(t)other Liens securing Indebtedness permitted by </w:t>
      </w:r>
      <w:r>
        <w:rPr>
          <w:rFonts w:ascii="Times New Roman" w:cs="Times New Roman" w:eastAsia="Times New Roman" w:hAnsi="Times New Roman"/>
          <w:sz w:val="22"/>
          <w:szCs w:val="22"/>
          <w:u w:val="single" w:color="auto"/>
          <w:color w:val="auto"/>
        </w:rPr>
        <w:t>Section 7.02(f)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Lien shall extend to, or cover, any Collateral;</w:t>
      </w:r>
    </w:p>
    <w:p>
      <w:pPr>
        <w:spacing w:after="0" w:line="18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(u)Liens granted pursuant to the Precious Metal Consignment Agreements so long as such Lien does not secure Indebtedness;</w:t>
      </w:r>
    </w:p>
    <w:p>
      <w:pPr>
        <w:spacing w:after="0" w:line="18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(v)any non-consensual statutory or civil law Lien arising in the Netherlands under Netherland’s General Banking Conditions (other than arising under article 26 thereof) so long as such Lien does not secure Indebtedness and arises in the ordinary course of business; and</w:t>
      </w:r>
    </w:p>
    <w:p>
      <w:pPr>
        <w:spacing w:after="0" w:line="38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1" w:right="359" w:bottom="1440" w:gutter="0" w:footer="0" w:header="0"/>
        </w:sectPr>
      </w:pPr>
    </w:p>
    <w:bookmarkStart w:id="137" w:name="page138"/>
    <w:bookmarkEnd w:id="137"/>
    <w:p>
      <w:pPr>
        <w:ind w:left="660" w:right="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(w)Liens on the Collateral securing Incremental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must be junior to the Liens securing the Obligations.</w:t>
      </w:r>
    </w:p>
    <w:p>
      <w:pPr>
        <w:spacing w:after="0" w:line="18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21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.02Indebtedness</w:t>
      </w:r>
      <w:r>
        <w:rPr>
          <w:rFonts w:ascii="Times New Roman" w:cs="Times New Roman" w:eastAsia="Times New Roman" w:hAnsi="Times New Roman"/>
          <w:sz w:val="18"/>
          <w:szCs w:val="18"/>
          <w:color w:val="000000"/>
        </w:rPr>
        <w:t>. Create, incur, assume or have outstanding any Indebtedness of any kind;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7.02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not apply to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following:</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(a)the Loans and any other Obligation under this Agreement or under any other Loan Document;</w:t>
      </w:r>
    </w:p>
    <w:p>
      <w:pPr>
        <w:spacing w:after="0" w:line="233" w:lineRule="exact"/>
        <w:rPr>
          <w:sz w:val="20"/>
          <w:szCs w:val="20"/>
          <w:color w:val="auto"/>
        </w:rPr>
      </w:pPr>
    </w:p>
    <w:p>
      <w:pPr>
        <w:ind w:left="660" w:right="20" w:firstLine="648"/>
        <w:spacing w:after="0" w:line="236" w:lineRule="auto"/>
        <w:rPr>
          <w:sz w:val="20"/>
          <w:szCs w:val="20"/>
          <w:color w:val="auto"/>
        </w:rPr>
      </w:pPr>
      <w:r>
        <w:rPr>
          <w:rFonts w:ascii="Times New Roman" w:cs="Times New Roman" w:eastAsia="Times New Roman" w:hAnsi="Times New Roman"/>
          <w:sz w:val="22"/>
          <w:szCs w:val="22"/>
          <w:color w:val="auto"/>
        </w:rPr>
        <w:t>(b)any loans granted to or Indebtedness under Financing Lease Obligations entered into by the Borrower or any of its Subsidiaries for the purchase or lease of fixed assets and any Refinance Indebtedness in respect thereof permitted by clause (g) below, which loans and Indebtedness under Financing Lease Obligations shall only be secured by the fixed assets being purchased or leased, so long as the aggregate principal amount of all such loans and Indebtedness under Financing Lease Obligations for the Borrower and all of its Subsidiaries shall not exceed $20,000,000 at any time outstanding;</w:t>
      </w:r>
    </w:p>
    <w:p>
      <w:pPr>
        <w:spacing w:after="0" w:line="208" w:lineRule="exact"/>
        <w:rPr>
          <w:sz w:val="20"/>
          <w:szCs w:val="20"/>
          <w:color w:val="auto"/>
        </w:rPr>
      </w:pPr>
    </w:p>
    <w:p>
      <w:pPr>
        <w:ind w:left="6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(c)the Indebtedness existing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Amendment No. 1 Effective</w:t>
      </w:r>
      <w:r>
        <w:rPr>
          <w:rFonts w:ascii="Times New Roman" w:cs="Times New Roman" w:eastAsia="Times New Roman" w:hAnsi="Times New Roman"/>
          <w:sz w:val="22"/>
          <w:szCs w:val="22"/>
          <w:color w:val="auto"/>
        </w:rPr>
        <w:t xml:space="preserve"> Date, in addition to the other Indebtedness permitted to be incurred pursuant to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Schedule 7.02</w:t>
      </w:r>
      <w:r>
        <w:rPr>
          <w:rFonts w:ascii="Times New Roman" w:cs="Times New Roman" w:eastAsia="Times New Roman" w:hAnsi="Times New Roman"/>
          <w:sz w:val="22"/>
          <w:szCs w:val="22"/>
          <w:color w:val="auto"/>
        </w:rPr>
        <w:t xml:space="preserve"> hereto and any Refinance Indebtedness in respect thereof permitted by clause (g) below;</w:t>
      </w:r>
    </w:p>
    <w:p>
      <w:pPr>
        <w:spacing w:after="0" w:line="200" w:lineRule="exact"/>
        <w:rPr>
          <w:sz w:val="20"/>
          <w:szCs w:val="20"/>
          <w:color w:val="auto"/>
        </w:rPr>
      </w:pPr>
    </w:p>
    <w:p>
      <w:pPr>
        <w:ind w:left="660" w:right="2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(d)Indebtedness of (i) any Loan Party owing to any other Loan Party, (ii) any Subsidiary that is not a Loan Party owing to any other Subsidiary that is not a Loan Party, (iii) any Loan Party to any Subsidiary that is not a Loan Party (provided that such Indebtedness is subordinate to the Loans on terms reasonably satisfactory to the Administrative Agent) and (iv) any Subsidiary that is not a Loan Party owing to any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all Indebtedness incurred pursuant to this </w:t>
      </w:r>
      <w:r>
        <w:rPr>
          <w:rFonts w:ascii="Times New Roman" w:cs="Times New Roman" w:eastAsia="Times New Roman" w:hAnsi="Times New Roman"/>
          <w:sz w:val="22"/>
          <w:szCs w:val="22"/>
          <w:u w:val="single" w:color="auto"/>
          <w:color w:val="auto"/>
        </w:rPr>
        <w:t>clause (d)(iv)</w:t>
      </w:r>
      <w:r>
        <w:rPr>
          <w:rFonts w:ascii="Times New Roman" w:cs="Times New Roman" w:eastAsia="Times New Roman" w:hAnsi="Times New Roman"/>
          <w:sz w:val="22"/>
          <w:szCs w:val="22"/>
          <w:color w:val="auto"/>
        </w:rPr>
        <w:t xml:space="preserve"> (including any outstanding amounts under the Non-Loan Party Investments Cap) shall not exceed $15,000,000 in any fiscal year and $50,000,000 during the term of this Agreement (this </w:t>
      </w:r>
      <w:r>
        <w:rPr>
          <w:rFonts w:ascii="Times New Roman" w:cs="Times New Roman" w:eastAsia="Times New Roman" w:hAnsi="Times New Roman"/>
          <w:sz w:val="22"/>
          <w:szCs w:val="22"/>
          <w:u w:val="single" w:color="auto"/>
          <w:color w:val="auto"/>
        </w:rPr>
        <w:t>clause (d)(iv)</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Non-Loan Party Debt Cap</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(e)Incremental Term Loans permitted under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right="40" w:firstLine="648"/>
        <w:spacing w:after="0" w:line="244" w:lineRule="auto"/>
        <w:rPr>
          <w:sz w:val="20"/>
          <w:szCs w:val="20"/>
          <w:color w:val="auto"/>
        </w:rPr>
      </w:pPr>
      <w:r>
        <w:rPr>
          <w:rFonts w:ascii="Times New Roman" w:cs="Times New Roman" w:eastAsia="Times New Roman" w:hAnsi="Times New Roman"/>
          <w:sz w:val="22"/>
          <w:szCs w:val="22"/>
          <w:color w:val="auto"/>
        </w:rPr>
        <w:t>(f)Indebtedness under any Swap Contract, so long as such Swap Contract shall have been entered into in the ordinary course of business and not for speculative purposes and any Refinance Indebtedness in respect thereof permitted by clause (g) below;</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38" w:name="page139"/>
    <w:bookmarkEnd w:id="138"/>
    <w:p>
      <w:pPr>
        <w:ind w:right="120" w:firstLine="648"/>
        <w:spacing w:after="0" w:line="233" w:lineRule="auto"/>
        <w:rPr>
          <w:sz w:val="20"/>
          <w:szCs w:val="20"/>
          <w:color w:val="auto"/>
        </w:rPr>
      </w:pPr>
      <w:r>
        <w:rPr>
          <w:rFonts w:ascii="Times New Roman" w:cs="Times New Roman" w:eastAsia="Times New Roman" w:hAnsi="Times New Roman"/>
          <w:sz w:val="22"/>
          <w:szCs w:val="22"/>
          <w:color w:val="auto"/>
        </w:rPr>
        <w:t>(g)Indebtedness that represents extensions, renewals, refinancing or replacements (such Indebtedness being so extended, renewed, refinanced or replaced being referred to herein as the “</w:t>
      </w:r>
      <w:r>
        <w:rPr>
          <w:rFonts w:ascii="Times New Roman" w:cs="Times New Roman" w:eastAsia="Times New Roman" w:hAnsi="Times New Roman"/>
          <w:sz w:val="22"/>
          <w:szCs w:val="22"/>
          <w:u w:val="single" w:color="auto"/>
          <w:color w:val="auto"/>
        </w:rPr>
        <w:t>Refinance Indebtedness</w:t>
      </w:r>
      <w:r>
        <w:rPr>
          <w:rFonts w:ascii="Times New Roman" w:cs="Times New Roman" w:eastAsia="Times New Roman" w:hAnsi="Times New Roman"/>
          <w:sz w:val="22"/>
          <w:szCs w:val="22"/>
          <w:color w:val="auto"/>
        </w:rPr>
        <w:t>”) of any of the Indebtedness described in clauses (b), (c), (f) and (l) hereof (such Indebtedness being referred to herein as the “</w:t>
      </w:r>
      <w:r>
        <w:rPr>
          <w:rFonts w:ascii="Times New Roman" w:cs="Times New Roman" w:eastAsia="Times New Roman" w:hAnsi="Times New Roman"/>
          <w:sz w:val="22"/>
          <w:szCs w:val="22"/>
          <w:u w:val="single" w:color="auto"/>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security to the Obligations or the Guarantees thereof or Liens thereof, then the terms and conditions of such Refinance Indebtedness must include terms and conditions that are at least as favorable to the Administrative Agent and the Lenders as those that were applicable to such Original Indebtedness;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(h)Indebtedness incurred in connection with the financing of insurance premiums, not to exceed $5,000,000 at any time outstanding;</w:t>
      </w:r>
    </w:p>
    <w:p>
      <w:pPr>
        <w:spacing w:after="0" w:line="18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(i)contingent obligations consisting of Guarantees executed by (i) any Loan Party with respect to Indebtedness otherwise permitted by this Agreement and (ii) any Subsidiary with respect to any Indebtedness of a Subsidiary otherwise permitted by this Agreement (provided that Guarantees by the Borrower or any other Loan Party of Indebtedness of any Subsidiary that is not a Loan Party shall be subject to Section 7.02(d));</w:t>
      </w:r>
    </w:p>
    <w:p>
      <w:pPr>
        <w:spacing w:after="0" w:line="20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(j)Indebtedness of any Loan Party in respect of performance bonds, bid bonds, appeal bonds, surety bonds and similar obligations, in each case provided in the ordinary course of business;</w:t>
      </w:r>
    </w:p>
    <w:p>
      <w:pPr>
        <w:spacing w:after="0" w:line="185"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(k)so long as the ABL Facility is subject to the terms and conditions of the ABL Intercreditor Agreement, Indebtedness in respect of the ABL Facility in an aggregate principal amount not to exceed the ABL Cap (as defined in the ABL Intercreditor Agreement) at any time outstanding and any permitted Refinancing (as defined in the ABL Intercreditor Agreement);</w:t>
      </w:r>
    </w:p>
    <w:p>
      <w:pPr>
        <w:spacing w:after="0" w:line="207"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(l)Indebtedness of any Person that becomes a Subsidiary of the Borrower after the date hereof pursuant to an Acquisition permitted under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and any Refinance Indebtedness in respect thereof permitted by clause (g)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is existing at the time such Person becomes a Subsidiary of the Borrower (and is not incurred in contemplation of such Person’s becoming a Subsidiary of the Borrower), (ii) no Event of Default has occurred and is continuing, (iii)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and to the application of the proceeds thereof (but disregarding any costs constituting proceeds thereof for the purposes of netting), the Borrower and its Subsidiaries shall be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the Financial Covenant</w:t>
      </w:r>
      <w:r>
        <w:rPr>
          <w:rFonts w:ascii="Times New Roman" w:cs="Times New Roman" w:eastAsia="Times New Roman" w:hAnsi="Times New Roman"/>
          <w:sz w:val="22"/>
          <w:szCs w:val="22"/>
          <w:u w:val="single" w:color="auto"/>
          <w:color w:val="0000FF"/>
        </w:rPr>
        <w:t>s</w:t>
      </w:r>
      <w:r>
        <w:rPr>
          <w:rFonts w:ascii="Times New Roman" w:cs="Times New Roman" w:eastAsia="Times New Roman" w:hAnsi="Times New Roman"/>
          <w:sz w:val="22"/>
          <w:szCs w:val="22"/>
          <w:color w:val="auto"/>
        </w:rPr>
        <w:t xml:space="preserve"> and (iv) the aggregate principal amount of Indebtedness outstanding in reliance on this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that is (A) secured by a Lien on the Collateral that is junior to the Liens securing the Obligations, the amount of such Indebtedness shall not exceed $10,000,000 at any time outstanding and (B) unsecured, the amount of such Indebtedness shall not exceed $10,000,000 at any time outstanding;</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1" w:right="379" w:bottom="1440" w:gutter="0" w:footer="0" w:header="0"/>
        </w:sectPr>
      </w:pPr>
    </w:p>
    <w:bookmarkStart w:id="139" w:name="page140"/>
    <w:bookmarkEnd w:id="139"/>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 xml:space="preserve">(m)other Indebtedness in an aggregate principal amount for the Borrower and all of its Subsidiaries not to exceed $15,000,000 at any time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Indebtedness is secured, it may only be secured by a Lien on the Collateral that is junior to the Liens securing the Obligations and subject to (i) no Event of Default has occurred and is continuing and (ii)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(and to any Indebtedness incurred in connection therewith), the Borrower and its Subsidiaries shall be in compliance with Financial Covenant</w:t>
      </w:r>
      <w:r>
        <w:rPr>
          <w:rFonts w:ascii="Times New Roman" w:cs="Times New Roman" w:eastAsia="Times New Roman" w:hAnsi="Times New Roman"/>
          <w:sz w:val="22"/>
          <w:szCs w:val="22"/>
          <w:u w:val="single" w:color="auto"/>
          <w:color w:val="0000FF"/>
        </w:rPr>
        <w:t>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(n)the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 (iii) landlords, licensors, licensees and other parties pursuant to agreements entered into in the ordinary course of business by the Borrower or any of its Subsidiaries, and (iv) other Persons under agreements relating to Acquisitions permitted under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the foregoing is only permitted to the extent that such indemnity obligation is not incurred in connection with the borrowing of money or the extension of credit;</w:t>
      </w:r>
    </w:p>
    <w:p>
      <w:pPr>
        <w:spacing w:after="0" w:line="20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(o)for the avoidance of doubt, any Indebtedness under any Qualified Receivables Transaction, </w:t>
      </w:r>
      <w:r>
        <w:rPr>
          <w:rFonts w:ascii="Times New Roman" w:cs="Times New Roman" w:eastAsia="Times New Roman" w:hAnsi="Times New Roman"/>
          <w:sz w:val="22"/>
          <w:szCs w:val="22"/>
          <w:color w:val="FF0000"/>
          <w:strike w:val="1"/>
        </w:rPr>
        <w:t>not to</w:t>
      </w:r>
      <w:r>
        <w:rPr>
          <w:rFonts w:ascii="Times New Roman" w:cs="Times New Roman" w:eastAsia="Times New Roman" w:hAnsi="Times New Roman"/>
          <w:sz w:val="22"/>
          <w:szCs w:val="22"/>
          <w:u w:val="single" w:color="auto"/>
          <w:color w:val="0000FF"/>
        </w:rPr>
        <w:t>provided 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Qualified Receivables Transactions may not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exceed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3</w:t>
      </w:r>
      <w:r>
        <w:rPr>
          <w:rFonts w:ascii="Times New Roman" w:cs="Times New Roman" w:eastAsia="Times New Roman" w:hAnsi="Times New Roman"/>
          <w:sz w:val="22"/>
          <w:szCs w:val="22"/>
          <w:color w:val="000000"/>
        </w:rPr>
        <w:t>0,000,000 at any time outstanding; and</w:t>
      </w:r>
    </w:p>
    <w:p>
      <w:pPr>
        <w:spacing w:after="0" w:line="185" w:lineRule="exact"/>
        <w:rPr>
          <w:sz w:val="20"/>
          <w:szCs w:val="20"/>
          <w:color w:val="auto"/>
        </w:rPr>
      </w:pPr>
    </w:p>
    <w:p>
      <w:pPr>
        <w:ind w:right="460" w:firstLine="648"/>
        <w:spacing w:after="0" w:line="244" w:lineRule="auto"/>
        <w:rPr>
          <w:sz w:val="20"/>
          <w:szCs w:val="20"/>
          <w:color w:val="auto"/>
        </w:rPr>
      </w:pPr>
      <w:r>
        <w:rPr>
          <w:rFonts w:ascii="Times New Roman" w:cs="Times New Roman" w:eastAsia="Times New Roman" w:hAnsi="Times New Roman"/>
          <w:sz w:val="22"/>
          <w:szCs w:val="22"/>
          <w:color w:val="auto"/>
        </w:rPr>
        <w:t>(p)Indebtedness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.03Investments and Acquisitions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(a)Make or hold any Investments except:</w:t>
      </w:r>
    </w:p>
    <w:p>
      <w:pPr>
        <w:spacing w:after="0" w:line="233" w:lineRule="exact"/>
        <w:rPr>
          <w:sz w:val="20"/>
          <w:szCs w:val="20"/>
          <w:color w:val="auto"/>
        </w:rPr>
      </w:pPr>
    </w:p>
    <w:p>
      <w:pPr>
        <w:ind w:left="640" w:right="620" w:firstLine="648"/>
        <w:spacing w:after="0" w:line="258" w:lineRule="auto"/>
        <w:rPr>
          <w:sz w:val="20"/>
          <w:szCs w:val="20"/>
          <w:color w:val="auto"/>
        </w:rPr>
      </w:pPr>
      <w:r>
        <w:rPr>
          <w:rFonts w:ascii="Times New Roman" w:cs="Times New Roman" w:eastAsia="Times New Roman" w:hAnsi="Times New Roman"/>
          <w:sz w:val="22"/>
          <w:szCs w:val="22"/>
          <w:color w:val="auto"/>
        </w:rPr>
        <w:t>(i)any endorsement of a check or other medium of payment for deposit or collection through normal banking channels or similar transaction in the normal course of business;</w:t>
      </w:r>
    </w:p>
    <w:p>
      <w:pPr>
        <w:spacing w:after="0" w:line="3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1" w:right="359" w:bottom="1440" w:gutter="0" w:footer="0" w:header="0"/>
        </w:sectPr>
      </w:pPr>
    </w:p>
    <w:bookmarkStart w:id="140" w:name="page141"/>
    <w:bookmarkEnd w:id="140"/>
    <w:p>
      <w:pPr>
        <w:ind w:left="180" w:right="40" w:firstLine="648"/>
        <w:spacing w:after="0" w:line="233" w:lineRule="auto"/>
        <w:rPr>
          <w:sz w:val="20"/>
          <w:szCs w:val="20"/>
          <w:color w:val="auto"/>
        </w:rPr>
      </w:pPr>
      <w:r>
        <w:rPr>
          <w:rFonts w:ascii="Times New Roman" w:cs="Times New Roman" w:eastAsia="Times New Roman" w:hAnsi="Times New Roman"/>
          <w:sz w:val="22"/>
          <w:szCs w:val="22"/>
          <w:color w:val="auto"/>
        </w:rPr>
        <w:t>(ii)any investment in (A)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(B) investments in commercial paper maturing within 270 days from the date of acquisition thereof and having, at such date of acquisition, the highest credit rating obtainable from S&amp;P or from Moody’s, (C)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that has a combined capital and surplus and undivided profits of not less than $250,000,000, (D) fully collateralized repurchase agreements with a term of not more than 30 days for securities described in clause (A) above and entered into with a financial institution satisfying the criteria described in clause (C) above, (E) 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207" w:lineRule="exact"/>
        <w:rPr>
          <w:sz w:val="20"/>
          <w:szCs w:val="20"/>
          <w:color w:val="auto"/>
        </w:rPr>
      </w:pPr>
    </w:p>
    <w:p>
      <w:pPr>
        <w:ind w:left="1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(iii)the holding of each of the Subsidiaries listed on </w:t>
      </w:r>
      <w:r>
        <w:rPr>
          <w:rFonts w:ascii="Times New Roman" w:cs="Times New Roman" w:eastAsia="Times New Roman" w:hAnsi="Times New Roman"/>
          <w:sz w:val="22"/>
          <w:szCs w:val="22"/>
          <w:u w:val="single" w:color="auto"/>
          <w:color w:val="auto"/>
        </w:rPr>
        <w:t>Schedule 5.01</w:t>
      </w:r>
      <w:r>
        <w:rPr>
          <w:rFonts w:ascii="Times New Roman" w:cs="Times New Roman" w:eastAsia="Times New Roman" w:hAnsi="Times New Roman"/>
          <w:sz w:val="22"/>
          <w:szCs w:val="22"/>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80" w:right="360" w:firstLine="648"/>
        <w:spacing w:after="0" w:line="244" w:lineRule="auto"/>
        <w:rPr>
          <w:sz w:val="20"/>
          <w:szCs w:val="20"/>
          <w:color w:val="auto"/>
        </w:rPr>
      </w:pPr>
      <w:r>
        <w:rPr>
          <w:rFonts w:ascii="Times New Roman" w:cs="Times New Roman" w:eastAsia="Times New Roman" w:hAnsi="Times New Roman"/>
          <w:sz w:val="22"/>
          <w:szCs w:val="22"/>
          <w:color w:val="auto"/>
        </w:rPr>
        <w:t>(iv)notes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200" w:lineRule="exact"/>
        <w:rPr>
          <w:sz w:val="20"/>
          <w:szCs w:val="20"/>
          <w:color w:val="auto"/>
        </w:rPr>
      </w:pPr>
    </w:p>
    <w:p>
      <w:pPr>
        <w:ind w:left="180" w:firstLine="648"/>
        <w:spacing w:after="0" w:line="249" w:lineRule="auto"/>
        <w:rPr>
          <w:sz w:val="20"/>
          <w:szCs w:val="20"/>
          <w:color w:val="auto"/>
        </w:rPr>
      </w:pPr>
      <w:r>
        <w:rPr>
          <w:rFonts w:ascii="Times New Roman" w:cs="Times New Roman" w:eastAsia="Times New Roman" w:hAnsi="Times New Roman"/>
          <w:sz w:val="21"/>
          <w:szCs w:val="21"/>
          <w:color w:val="auto"/>
        </w:rPr>
        <w:t xml:space="preserve">(v)Investments, including a guaranty of Indebtedness by (i) any Loan Party in any other Loan Party, (ii) any Subsidiary that is not a Loan Party in any other Subsidiary that is not a Loan Party, (iii) any Subsidiary that is not a Loan Party in any Loan Party and (iv) any Loan Party in any other Subsidiary that is not a Loan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principal amount of all Investments incurred pursuant to this </w:t>
      </w:r>
      <w:r>
        <w:rPr>
          <w:rFonts w:ascii="Times New Roman" w:cs="Times New Roman" w:eastAsia="Times New Roman" w:hAnsi="Times New Roman"/>
          <w:sz w:val="21"/>
          <w:szCs w:val="21"/>
          <w:u w:val="single" w:color="auto"/>
          <w:color w:val="auto"/>
        </w:rPr>
        <w:t>clause (a)(v)</w:t>
      </w:r>
      <w:r>
        <w:rPr>
          <w:rFonts w:ascii="Times New Roman" w:cs="Times New Roman" w:eastAsia="Times New Roman" w:hAnsi="Times New Roman"/>
          <w:sz w:val="21"/>
          <w:szCs w:val="21"/>
          <w:color w:val="auto"/>
        </w:rPr>
        <w:t xml:space="preserve"> (including any outstanding amounts under the Non-Loan Party Debt Cap) shall not exceed $15,000,000 in any fiscal year and $50,000,000 during the term of this Agreement (this </w:t>
      </w:r>
      <w:r>
        <w:rPr>
          <w:rFonts w:ascii="Times New Roman" w:cs="Times New Roman" w:eastAsia="Times New Roman" w:hAnsi="Times New Roman"/>
          <w:sz w:val="21"/>
          <w:szCs w:val="21"/>
          <w:u w:val="single" w:color="auto"/>
          <w:color w:val="auto"/>
        </w:rPr>
        <w:t>clause (a)(v)(iv)</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Non-Loan Party Investments Cap</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(vi)investments received in connection with Dispositions permitted by Section 7.05;</w:t>
      </w:r>
    </w:p>
    <w:p>
      <w:pPr>
        <w:spacing w:after="0" w:line="233" w:lineRule="exact"/>
        <w:rPr>
          <w:sz w:val="20"/>
          <w:szCs w:val="20"/>
          <w:color w:val="auto"/>
        </w:rPr>
      </w:pPr>
    </w:p>
    <w:p>
      <w:pPr>
        <w:ind w:left="180" w:right="180" w:firstLine="648"/>
        <w:spacing w:after="0" w:line="239" w:lineRule="auto"/>
        <w:rPr>
          <w:sz w:val="20"/>
          <w:szCs w:val="20"/>
          <w:color w:val="auto"/>
        </w:rPr>
      </w:pPr>
      <w:r>
        <w:rPr>
          <w:rFonts w:ascii="Times New Roman" w:cs="Times New Roman" w:eastAsia="Times New Roman" w:hAnsi="Times New Roman"/>
          <w:sz w:val="22"/>
          <w:szCs w:val="22"/>
          <w:color w:val="auto"/>
        </w:rPr>
        <w:t>(vii)any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3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1" w:right="379" w:bottom="1440" w:gutter="0" w:footer="0" w:header="0"/>
        </w:sectPr>
      </w:pPr>
    </w:p>
    <w:bookmarkStart w:id="141" w:name="page142"/>
    <w:bookmarkEnd w:id="141"/>
    <w:p>
      <w:pPr>
        <w:ind w:left="180" w:right="3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(viii)the holding of any Equity Interests that has been acquired pursuant to an Acquisition permitted by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hereof;</w:t>
      </w:r>
    </w:p>
    <w:p>
      <w:pPr>
        <w:spacing w:after="0" w:line="186" w:lineRule="exact"/>
        <w:rPr>
          <w:sz w:val="20"/>
          <w:szCs w:val="20"/>
          <w:color w:val="auto"/>
        </w:rPr>
      </w:pPr>
    </w:p>
    <w:p>
      <w:pPr>
        <w:ind w:left="180" w:right="1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(ix)the creation of a Subsidiary for the purpose of making an Acquisition permitted by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hereof or the holding of any Subsidiary as a result of an Acquisition made pursuant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hereof, so long as, in each case, if required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hereof, such Subsidiary becomes a Guarantor promptly following such Acquisition;</w:t>
      </w:r>
    </w:p>
    <w:p>
      <w:pPr>
        <w:spacing w:after="0" w:line="207" w:lineRule="exact"/>
        <w:rPr>
          <w:sz w:val="20"/>
          <w:szCs w:val="20"/>
          <w:color w:val="auto"/>
        </w:rPr>
      </w:pPr>
    </w:p>
    <w:p>
      <w:pPr>
        <w:ind w:left="180" w:right="5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(x)the Investments existing on the Closing Date, in addition to the other Investments permitted to be incurred pursuant to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80" w:firstLine="648"/>
        <w:spacing w:after="0" w:line="239" w:lineRule="auto"/>
        <w:rPr>
          <w:sz w:val="20"/>
          <w:szCs w:val="20"/>
          <w:color w:val="auto"/>
        </w:rPr>
      </w:pPr>
      <w:r>
        <w:rPr>
          <w:rFonts w:ascii="Times New Roman" w:cs="Times New Roman" w:eastAsia="Times New Roman" w:hAnsi="Times New Roman"/>
          <w:sz w:val="22"/>
          <w:szCs w:val="22"/>
          <w:color w:val="auto"/>
        </w:rPr>
        <w:t>(xi)Investments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(xii)Guarantees of Indebtedness permitted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80" w:right="120" w:firstLine="648"/>
        <w:spacing w:after="0" w:line="239" w:lineRule="auto"/>
        <w:rPr>
          <w:sz w:val="20"/>
          <w:szCs w:val="20"/>
          <w:color w:val="auto"/>
        </w:rPr>
      </w:pPr>
      <w:r>
        <w:rPr>
          <w:rFonts w:ascii="Times New Roman" w:cs="Times New Roman" w:eastAsia="Times New Roman" w:hAnsi="Times New Roman"/>
          <w:sz w:val="22"/>
          <w:szCs w:val="22"/>
          <w:color w:val="auto"/>
        </w:rPr>
        <w:t>(xiii)Investments in Wuxi Weifu Autocam Precision Machinery Components Co., Ltd. (the “</w:t>
      </w:r>
      <w:r>
        <w:rPr>
          <w:rFonts w:ascii="Times New Roman" w:cs="Times New Roman" w:eastAsia="Times New Roman" w:hAnsi="Times New Roman"/>
          <w:sz w:val="22"/>
          <w:szCs w:val="22"/>
          <w:u w:val="single" w:color="auto"/>
          <w:color w:val="auto"/>
        </w:rPr>
        <w:t>Wuxi Weifu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JV</w:t>
      </w:r>
      <w:r>
        <w:rPr>
          <w:rFonts w:ascii="Times New Roman" w:cs="Times New Roman" w:eastAsia="Times New Roman" w:hAnsi="Times New Roman"/>
          <w:sz w:val="22"/>
          <w:szCs w:val="22"/>
          <w:color w:val="auto"/>
        </w:rPr>
        <w:t>”), so long as (A) no Default has occurred and is continuing or would result therefrom and (B) the aggregate amount of such Investments is limited to those made using reinvestment dividends or other distributions received from the Wuxi Weifu JV;</w:t>
      </w:r>
    </w:p>
    <w:p>
      <w:pPr>
        <w:spacing w:after="0" w:line="207" w:lineRule="exact"/>
        <w:rPr>
          <w:sz w:val="20"/>
          <w:szCs w:val="20"/>
          <w:color w:val="auto"/>
        </w:rPr>
      </w:pPr>
    </w:p>
    <w:p>
      <w:pPr>
        <w:ind w:left="180" w:right="220" w:firstLine="648"/>
        <w:spacing w:after="0" w:line="258" w:lineRule="auto"/>
        <w:rPr>
          <w:sz w:val="20"/>
          <w:szCs w:val="20"/>
          <w:color w:val="auto"/>
        </w:rPr>
      </w:pPr>
      <w:r>
        <w:rPr>
          <w:rFonts w:ascii="Times New Roman" w:cs="Times New Roman" w:eastAsia="Times New Roman" w:hAnsi="Times New Roman"/>
          <w:sz w:val="22"/>
          <w:szCs w:val="22"/>
          <w:color w:val="auto"/>
        </w:rPr>
        <w:t>(xiv)Investments in the form of a Swap Contract, so long as such Swap Contract shall have been entered into in the ordinary course of business and not for speculative purposes;</w:t>
      </w:r>
    </w:p>
    <w:p>
      <w:pPr>
        <w:spacing w:after="0" w:line="185" w:lineRule="exact"/>
        <w:rPr>
          <w:sz w:val="20"/>
          <w:szCs w:val="20"/>
          <w:color w:val="auto"/>
        </w:rPr>
      </w:pPr>
    </w:p>
    <w:p>
      <w:pPr>
        <w:ind w:left="180" w:right="200" w:firstLine="648"/>
        <w:spacing w:after="0" w:line="238" w:lineRule="auto"/>
        <w:rPr>
          <w:sz w:val="20"/>
          <w:szCs w:val="20"/>
          <w:color w:val="auto"/>
        </w:rPr>
      </w:pPr>
      <w:r>
        <w:rPr>
          <w:rFonts w:ascii="Times New Roman" w:cs="Times New Roman" w:eastAsia="Times New Roman" w:hAnsi="Times New Roman"/>
          <w:sz w:val="22"/>
          <w:szCs w:val="22"/>
          <w:color w:val="auto"/>
        </w:rPr>
        <w:t>(xv)non-cash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2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(xvi)[reserved];</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(xvii)other Investments constituting Acquisitions permitted by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(xviii)[reserved]; and</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(xix)investments constituting deposits described in Section 7.01(h) and Section 7.01(q).</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1" w:right="379" w:bottom="1440" w:gutter="0" w:footer="0" w:header="0"/>
        </w:sectPr>
      </w:pPr>
    </w:p>
    <w:bookmarkStart w:id="142" w:name="page143"/>
    <w:bookmarkEnd w:id="142"/>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the amount of any Investment in Equity Interests shall be based upon the initial amount invested and shall not include any appreciation in value or return on such investment.</w:t>
      </w:r>
    </w:p>
    <w:p>
      <w:pPr>
        <w:spacing w:after="0" w:line="186" w:lineRule="exact"/>
        <w:rPr>
          <w:sz w:val="20"/>
          <w:szCs w:val="20"/>
          <w:color w:val="auto"/>
        </w:rPr>
      </w:pPr>
    </w:p>
    <w:p>
      <w:pPr>
        <w:jc w:val="both"/>
        <w:ind w:left="660" w:right="4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(b)Effect an Acquisition (other than any Acquisition permitted under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shall exist prior to or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(and any Indebtedness incurred in connection therewith), the Borrower and its Subsidiaries may make</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(i)an Acquisition so long as:</w:t>
      </w:r>
    </w:p>
    <w:p>
      <w:pPr>
        <w:spacing w:after="0" w:line="233" w:lineRule="exact"/>
        <w:rPr>
          <w:sz w:val="20"/>
          <w:szCs w:val="20"/>
          <w:color w:val="auto"/>
        </w:rPr>
      </w:pPr>
    </w:p>
    <w:p>
      <w:pPr>
        <w:ind w:left="1960" w:right="860" w:firstLine="648"/>
        <w:spacing w:after="0" w:line="258" w:lineRule="auto"/>
        <w:rPr>
          <w:sz w:val="20"/>
          <w:szCs w:val="20"/>
          <w:color w:val="auto"/>
        </w:rPr>
      </w:pPr>
      <w:r>
        <w:rPr>
          <w:rFonts w:ascii="Times New Roman" w:cs="Times New Roman" w:eastAsia="Times New Roman" w:hAnsi="Times New Roman"/>
          <w:sz w:val="22"/>
          <w:szCs w:val="22"/>
          <w:color w:val="auto"/>
        </w:rPr>
        <w:t>A.in the case of a merger, amalgamation or other combination including the Borrower, the Borrower shall be the surviving entity;</w:t>
      </w:r>
    </w:p>
    <w:p>
      <w:pPr>
        <w:spacing w:after="0" w:line="185" w:lineRule="exact"/>
        <w:rPr>
          <w:sz w:val="20"/>
          <w:szCs w:val="20"/>
          <w:color w:val="auto"/>
        </w:rPr>
      </w:pPr>
    </w:p>
    <w:p>
      <w:pPr>
        <w:ind w:left="1960" w:right="280" w:firstLine="648"/>
        <w:spacing w:after="0" w:line="258" w:lineRule="auto"/>
        <w:rPr>
          <w:sz w:val="20"/>
          <w:szCs w:val="20"/>
          <w:color w:val="auto"/>
        </w:rPr>
      </w:pPr>
      <w:r>
        <w:rPr>
          <w:rFonts w:ascii="Times New Roman" w:cs="Times New Roman" w:eastAsia="Times New Roman" w:hAnsi="Times New Roman"/>
          <w:sz w:val="22"/>
          <w:szCs w:val="22"/>
          <w:color w:val="auto"/>
        </w:rPr>
        <w:t>B.in the case of a merger, amalgamation or other combination including a Loan Party (other than the Borrower), a Loan Party shall be the surviving entity;</w:t>
      </w:r>
    </w:p>
    <w:p>
      <w:pPr>
        <w:spacing w:after="0" w:line="185" w:lineRule="exact"/>
        <w:rPr>
          <w:sz w:val="20"/>
          <w:szCs w:val="20"/>
          <w:color w:val="auto"/>
        </w:rPr>
      </w:pPr>
    </w:p>
    <w:p>
      <w:pPr>
        <w:ind w:left="1960" w:right="660" w:firstLine="648"/>
        <w:spacing w:after="0" w:line="244" w:lineRule="auto"/>
        <w:rPr>
          <w:sz w:val="20"/>
          <w:szCs w:val="20"/>
          <w:color w:val="auto"/>
        </w:rPr>
      </w:pPr>
      <w:r>
        <w:rPr>
          <w:rFonts w:ascii="Times New Roman" w:cs="Times New Roman" w:eastAsia="Times New Roman" w:hAnsi="Times New Roman"/>
          <w:sz w:val="22"/>
          <w:szCs w:val="22"/>
          <w:color w:val="auto"/>
        </w:rPr>
        <w:t>C.the business to be acquired shall be similar to the lines of business of the Borrower and its Subsidiaries or reasonably related and/or complementary or ancillary to such lines of business and reasonable extensions and expansions thereof;</w:t>
      </w:r>
    </w:p>
    <w:p>
      <w:pPr>
        <w:spacing w:after="0" w:line="200" w:lineRule="exact"/>
        <w:rPr>
          <w:sz w:val="20"/>
          <w:szCs w:val="20"/>
          <w:color w:val="auto"/>
        </w:rPr>
      </w:pPr>
    </w:p>
    <w:p>
      <w:pPr>
        <w:ind w:left="1960" w:firstLine="648"/>
        <w:spacing w:after="0" w:line="258" w:lineRule="auto"/>
        <w:rPr>
          <w:sz w:val="20"/>
          <w:szCs w:val="20"/>
          <w:color w:val="auto"/>
        </w:rPr>
      </w:pPr>
      <w:r>
        <w:rPr>
          <w:rFonts w:ascii="Times New Roman" w:cs="Times New Roman" w:eastAsia="Times New Roman" w:hAnsi="Times New Roman"/>
          <w:sz w:val="22"/>
          <w:szCs w:val="22"/>
          <w:color w:val="auto"/>
        </w:rPr>
        <w:t>D.the Borrower and its Subsidiaries shall be in full compliance with the Loan Documents both prior to and subsequent to the transaction;</w:t>
      </w:r>
    </w:p>
    <w:p>
      <w:pPr>
        <w:spacing w:after="0" w:line="185" w:lineRule="exact"/>
        <w:rPr>
          <w:sz w:val="20"/>
          <w:szCs w:val="20"/>
          <w:color w:val="auto"/>
        </w:rPr>
      </w:pPr>
    </w:p>
    <w:p>
      <w:pPr>
        <w:ind w:left="1960" w:right="360" w:firstLine="648"/>
        <w:spacing w:after="0" w:line="258" w:lineRule="auto"/>
        <w:rPr>
          <w:sz w:val="20"/>
          <w:szCs w:val="20"/>
          <w:color w:val="auto"/>
        </w:rPr>
      </w:pPr>
      <w:r>
        <w:rPr>
          <w:rFonts w:ascii="Times New Roman" w:cs="Times New Roman" w:eastAsia="Times New Roman" w:hAnsi="Times New Roman"/>
          <w:sz w:val="22"/>
          <w:szCs w:val="22"/>
          <w:color w:val="auto"/>
        </w:rPr>
        <w:t>E.such Acquisition shall not be actively opposed by the board of directors (or similar governing body) of the selling Persons or the Persons whose equity interests are to be acquired;</w:t>
      </w:r>
    </w:p>
    <w:p>
      <w:pPr>
        <w:spacing w:after="0" w:line="181" w:lineRule="exact"/>
        <w:rPr>
          <w:sz w:val="20"/>
          <w:szCs w:val="20"/>
          <w:color w:val="auto"/>
        </w:rPr>
      </w:pPr>
    </w:p>
    <w:p>
      <w:pPr>
        <w:ind w:left="1960" w:right="140" w:firstLine="648"/>
        <w:spacing w:after="0" w:line="286" w:lineRule="auto"/>
        <w:rPr>
          <w:sz w:val="20"/>
          <w:szCs w:val="20"/>
          <w:color w:val="auto"/>
        </w:rPr>
      </w:pPr>
      <w:r>
        <w:rPr>
          <w:rFonts w:ascii="Times New Roman" w:cs="Times New Roman" w:eastAsia="Times New Roman" w:hAnsi="Times New Roman"/>
          <w:sz w:val="21"/>
          <w:szCs w:val="21"/>
          <w:color w:val="auto"/>
        </w:rPr>
        <w:t xml:space="preserve">F.after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such Investment (and to any Indebtedness incurred in connection therewith), the Borrower and its Subsidiaries shall be in compliance with the Financial Covenant</w:t>
      </w:r>
      <w:r>
        <w:rPr>
          <w:rFonts w:ascii="Times New Roman" w:cs="Times New Roman" w:eastAsia="Times New Roman" w:hAnsi="Times New Roman"/>
          <w:sz w:val="21"/>
          <w:szCs w:val="21"/>
          <w:u w:val="single" w:color="auto"/>
          <w:color w:val="0000FF"/>
        </w:rPr>
        <w:t>s</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(ii)other Acquisitions constituting Investments permitted by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Following any Acquisition permitted under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to the extent required under the Loan Documents, the acquired Person shall take the necessary steps to become a Guarantor hereunder and to comply with the Guarantee and Collateral requirements in accordance with the Loan Documents.</w:t>
      </w:r>
    </w:p>
    <w:p>
      <w:pPr>
        <w:spacing w:after="0" w:line="2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.04Fundamental Changes</w:t>
      </w:r>
      <w:r>
        <w:rPr>
          <w:rFonts w:ascii="Times New Roman" w:cs="Times New Roman" w:eastAsia="Times New Roman" w:hAnsi="Times New Roman"/>
          <w:sz w:val="18"/>
          <w:szCs w:val="18"/>
          <w:color w:val="000000"/>
        </w:rPr>
        <w:t>. Dissolve, liquidate, merge, amalgamate or consolidate with or into any other Person, except that, if at the time thereof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immediately after giving effect thereto, no Event of Default shall have occurred and be continuing:</w:t>
      </w:r>
    </w:p>
    <w:p>
      <w:pPr>
        <w:spacing w:after="0" w:line="179" w:lineRule="exact"/>
        <w:rPr>
          <w:sz w:val="20"/>
          <w:szCs w:val="20"/>
          <w:color w:val="auto"/>
        </w:rPr>
      </w:pPr>
    </w:p>
    <w:p>
      <w:pPr>
        <w:ind w:left="660" w:right="20" w:firstLine="648"/>
        <w:spacing w:after="0" w:line="244" w:lineRule="auto"/>
        <w:rPr>
          <w:sz w:val="20"/>
          <w:szCs w:val="20"/>
          <w:color w:val="auto"/>
        </w:rPr>
      </w:pPr>
      <w:r>
        <w:rPr>
          <w:rFonts w:ascii="Times New Roman" w:cs="Times New Roman" w:eastAsia="Times New Roman" w:hAnsi="Times New Roman"/>
          <w:sz w:val="22"/>
          <w:szCs w:val="22"/>
          <w:color w:val="auto"/>
        </w:rPr>
        <w:t>(a)a Domestic Subsidiary may merge, amalgamate or consolidate with or into (i)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the continuing or surviving Person), or (ii) any one or more Guarantors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Guarantor shall be the continuing or surviving Person);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3" w:name="page144"/>
    <w:bookmarkEnd w:id="143"/>
    <w:p>
      <w:pPr>
        <w:ind w:left="660" w:right="60" w:firstLine="648"/>
        <w:spacing w:after="0" w:line="258" w:lineRule="auto"/>
        <w:rPr>
          <w:sz w:val="20"/>
          <w:szCs w:val="20"/>
          <w:color w:val="auto"/>
        </w:rPr>
      </w:pPr>
      <w:r>
        <w:rPr>
          <w:rFonts w:ascii="Times New Roman" w:cs="Times New Roman" w:eastAsia="Times New Roman" w:hAnsi="Times New Roman"/>
          <w:sz w:val="22"/>
          <w:szCs w:val="22"/>
          <w:color w:val="auto"/>
        </w:rPr>
        <w:t>(b)a Domestic Subsidiary (other than a Loan Party) may merge, amalgamate or consolidate with or into any other Domestic Subsidiary (other than a Loan Party);</w:t>
      </w:r>
    </w:p>
    <w:p>
      <w:pPr>
        <w:spacing w:after="0" w:line="186" w:lineRule="exact"/>
        <w:rPr>
          <w:sz w:val="20"/>
          <w:szCs w:val="20"/>
          <w:color w:val="auto"/>
        </w:rPr>
      </w:pPr>
    </w:p>
    <w:p>
      <w:pPr>
        <w:ind w:left="660" w:right="360" w:firstLine="648"/>
        <w:spacing w:after="0" w:line="244" w:lineRule="auto"/>
        <w:rPr>
          <w:sz w:val="20"/>
          <w:szCs w:val="20"/>
          <w:color w:val="auto"/>
        </w:rPr>
      </w:pPr>
      <w:r>
        <w:rPr>
          <w:rFonts w:ascii="Times New Roman" w:cs="Times New Roman" w:eastAsia="Times New Roman" w:hAnsi="Times New Roman"/>
          <w:sz w:val="22"/>
          <w:szCs w:val="22"/>
          <w:color w:val="auto"/>
        </w:rPr>
        <w:t>(c)a Foreign Subsidiary may merge, amalgamate or consolidate with or into another Foreign Subsidiary or the Borrower or a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merger, amalgamation or consolidation involving the Borrower or a Guarantor, the Borrower or Guarantor shall be the continuing or surviving Person);</w:t>
      </w:r>
    </w:p>
    <w:p>
      <w:pPr>
        <w:spacing w:after="0" w:line="200"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(d)any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(e)Acquisitions may be effected in accordance with the provisions of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hereof.</w:t>
      </w:r>
    </w:p>
    <w:p>
      <w:pPr>
        <w:spacing w:after="0" w:line="24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.05Dispositions</w:t>
      </w:r>
      <w:r>
        <w:rPr>
          <w:rFonts w:ascii="Times New Roman" w:cs="Times New Roman" w:eastAsia="Times New Roman" w:hAnsi="Times New Roman"/>
          <w:sz w:val="18"/>
          <w:szCs w:val="18"/>
          <w:color w:val="000000"/>
        </w:rPr>
        <w:t>. Make any Disposition or enter into any agreement to make any Disposition, other than in the ordinary course of business,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except that: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(a)a Loan Party may sell, lease, transfer or otherwise dispose of any of its assets to any other Loan Party;</w:t>
      </w:r>
    </w:p>
    <w:p>
      <w:pPr>
        <w:spacing w:after="0" w:line="233" w:lineRule="exact"/>
        <w:rPr>
          <w:sz w:val="20"/>
          <w:szCs w:val="20"/>
          <w:color w:val="auto"/>
        </w:rPr>
      </w:pPr>
    </w:p>
    <w:p>
      <w:pPr>
        <w:ind w:left="660" w:right="620" w:firstLine="648"/>
        <w:spacing w:after="0" w:line="258" w:lineRule="auto"/>
        <w:rPr>
          <w:sz w:val="20"/>
          <w:szCs w:val="20"/>
          <w:color w:val="auto"/>
        </w:rPr>
      </w:pPr>
      <w:r>
        <w:rPr>
          <w:rFonts w:ascii="Times New Roman" w:cs="Times New Roman" w:eastAsia="Times New Roman" w:hAnsi="Times New Roman"/>
          <w:sz w:val="22"/>
          <w:szCs w:val="22"/>
          <w:color w:val="auto"/>
        </w:rPr>
        <w:t>(b)the Borrower and its Subsidiaries may Dispose of any assets which are immaterial to the business of the Borrower and to the extent such Dispositions are made in the ordinary course;</w:t>
      </w:r>
    </w:p>
    <w:p>
      <w:pPr>
        <w:spacing w:after="0" w:line="185" w:lineRule="exact"/>
        <w:rPr>
          <w:sz w:val="20"/>
          <w:szCs w:val="20"/>
          <w:color w:val="auto"/>
        </w:rPr>
      </w:pPr>
    </w:p>
    <w:p>
      <w:pPr>
        <w:jc w:val="both"/>
        <w:ind w:left="660" w:right="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(c)a Domestic Subsidiary (other than a Loan Party) may Dispose of any of its assets to the Borrower or any other Domestic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Disposition to a Loan Party such Disposition shall not be for more than the fair market value of the assets that are the subject of such Disposition;</w:t>
      </w:r>
    </w:p>
    <w:p>
      <w:pPr>
        <w:spacing w:after="0" w:line="200" w:lineRule="exact"/>
        <w:rPr>
          <w:sz w:val="20"/>
          <w:szCs w:val="20"/>
          <w:color w:val="auto"/>
        </w:rPr>
      </w:pPr>
    </w:p>
    <w:p>
      <w:pPr>
        <w:ind w:left="660" w:right="1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(d)a Foreign Subsidiary may Dispose of any of its assets to any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Disposition shall not be for more than the fair market value of the assets that are the subject of such Disposition;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(e)Dispositions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right="1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(f)the Borrower and its Subsidiaries may sell, transfer or otherwise dispose of fixed assets in the ordinary course of business for the purpose of replacing such fixed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fixed assets are replaced within one hundred eighty (180) days of such sale or other disposition with other fixed assets that have a fair market value not materially less than the fair market value of the fixed assets sold or otherwise disposed;</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144" w:name="page145"/>
    <w:bookmarkEnd w:id="144"/>
    <w:p>
      <w:pPr>
        <w:ind w:left="1300"/>
        <w:spacing w:after="0"/>
        <w:rPr>
          <w:sz w:val="20"/>
          <w:szCs w:val="20"/>
          <w:color w:val="auto"/>
        </w:rPr>
      </w:pPr>
      <w:r>
        <w:rPr>
          <w:rFonts w:ascii="Times New Roman" w:cs="Times New Roman" w:eastAsia="Times New Roman" w:hAnsi="Times New Roman"/>
          <w:sz w:val="22"/>
          <w:szCs w:val="22"/>
          <w:color w:val="auto"/>
        </w:rPr>
        <w:t>(g)a Foreign Subsidiary may Dispose of any of its assets to any other Foreign Subsidiary;</w:t>
      </w:r>
    </w:p>
    <w:p>
      <w:pPr>
        <w:spacing w:after="0" w:line="234" w:lineRule="exact"/>
        <w:rPr>
          <w:sz w:val="20"/>
          <w:szCs w:val="20"/>
          <w:color w:val="auto"/>
        </w:rPr>
      </w:pPr>
    </w:p>
    <w:p>
      <w:pPr>
        <w:ind w:left="660" w:right="480" w:firstLine="648"/>
        <w:spacing w:after="0" w:line="258" w:lineRule="auto"/>
        <w:rPr>
          <w:sz w:val="20"/>
          <w:szCs w:val="20"/>
          <w:color w:val="auto"/>
        </w:rPr>
      </w:pPr>
      <w:r>
        <w:rPr>
          <w:rFonts w:ascii="Times New Roman" w:cs="Times New Roman" w:eastAsia="Times New Roman" w:hAnsi="Times New Roman"/>
          <w:sz w:val="22"/>
          <w:szCs w:val="22"/>
          <w:color w:val="auto"/>
        </w:rPr>
        <w:t>(h)Dispositions of Accounts in connection with the compromise, settlement or collection thereof the ordinary course of business, consistent with past practices;</w:t>
      </w:r>
    </w:p>
    <w:p>
      <w:pPr>
        <w:spacing w:after="0" w:line="185" w:lineRule="exact"/>
        <w:rPr>
          <w:sz w:val="20"/>
          <w:szCs w:val="20"/>
          <w:color w:val="auto"/>
        </w:rPr>
      </w:pPr>
    </w:p>
    <w:p>
      <w:pPr>
        <w:ind w:left="660"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(i)Dispositions not otherwise permitted under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(iii)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such Disposition, the Borrower and its Subsidiaries shall be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in compliance with the Financial Covenant</w:t>
      </w:r>
      <w:r>
        <w:rPr>
          <w:rFonts w:ascii="Times New Roman" w:cs="Times New Roman" w:eastAsia="Times New Roman" w:hAnsi="Times New Roman"/>
          <w:sz w:val="22"/>
          <w:szCs w:val="22"/>
          <w:u w:val="single" w:color="auto"/>
          <w:color w:val="0000FF"/>
        </w:rPr>
        <w:t>s</w:t>
      </w:r>
      <w:r>
        <w:rPr>
          <w:rFonts w:ascii="Times New Roman" w:cs="Times New Roman" w:eastAsia="Times New Roman" w:hAnsi="Times New Roman"/>
          <w:sz w:val="22"/>
          <w:szCs w:val="22"/>
          <w:color w:val="auto"/>
        </w:rPr>
        <w:t xml:space="preserve"> and (iv) no Event of Default is occurring and continuing at the time of such Disposition or results therefrom;</w:t>
      </w:r>
    </w:p>
    <w:p>
      <w:pPr>
        <w:spacing w:after="0" w:line="208" w:lineRule="exact"/>
        <w:rPr>
          <w:sz w:val="20"/>
          <w:szCs w:val="20"/>
          <w:color w:val="auto"/>
        </w:rPr>
      </w:pPr>
    </w:p>
    <w:p>
      <w:pPr>
        <w:ind w:left="660" w:right="4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(j)Dispositions of Receivables in connection with any Qualified Receivables Transaction </w:t>
      </w:r>
      <w:r>
        <w:rPr>
          <w:rFonts w:ascii="Times New Roman" w:cs="Times New Roman" w:eastAsia="Times New Roman" w:hAnsi="Times New Roman"/>
          <w:sz w:val="22"/>
          <w:szCs w:val="22"/>
          <w:color w:val="FF0000"/>
        </w:rPr>
        <w:t>in an amount not to</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provided that Qualified Receivables Transactions may not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exceed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3</w:t>
      </w:r>
      <w:r>
        <w:rPr>
          <w:rFonts w:ascii="Times New Roman" w:cs="Times New Roman" w:eastAsia="Times New Roman" w:hAnsi="Times New Roman"/>
          <w:sz w:val="22"/>
          <w:szCs w:val="22"/>
          <w:color w:val="000000"/>
        </w:rPr>
        <w:t>0,000,000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-250190</wp:posOffset>
            </wp:positionV>
            <wp:extent cx="11010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165" w:lineRule="exact"/>
        <w:rPr>
          <w:sz w:val="20"/>
          <w:szCs w:val="20"/>
          <w:color w:val="auto"/>
        </w:rPr>
      </w:pPr>
    </w:p>
    <w:p>
      <w:pPr>
        <w:ind w:left="660" w:right="440" w:firstLine="648"/>
        <w:spacing w:after="0" w:line="282" w:lineRule="auto"/>
        <w:rPr>
          <w:sz w:val="20"/>
          <w:szCs w:val="20"/>
          <w:color w:val="auto"/>
        </w:rPr>
      </w:pPr>
      <w:r>
        <w:rPr>
          <w:rFonts w:ascii="Times New Roman" w:cs="Times New Roman" w:eastAsia="Times New Roman" w:hAnsi="Times New Roman"/>
          <w:sz w:val="21"/>
          <w:szCs w:val="21"/>
          <w:color w:val="auto"/>
        </w:rPr>
        <w:t>(k)Dispositions resulting from any casualty or other insured damage to, or any taking under power of eminent domain or by condemnation or similar proceeding of, any property or asset of the Borrower or any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(l)Dispositions of investments permitted by clauses (a)(i) and (a)(ii) of Section 7.03; and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(m)a Loan Party may enter into any agreement to make a Disposition otherwise permitted under this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Notwithstanding the foregoing, no Loan Party shall transfer (or license on a non-exclusive basis) or otherwise dispose of any Material Intellectual Property to any Subsidiary that is not a Loan Party.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.06Restricted Payments</w:t>
      </w:r>
      <w:r>
        <w:rPr>
          <w:rFonts w:ascii="Times New Roman" w:cs="Times New Roman" w:eastAsia="Times New Roman" w:hAnsi="Times New Roman"/>
          <w:sz w:val="18"/>
          <w:szCs w:val="18"/>
          <w:color w:val="000000"/>
        </w:rPr>
        <w:t>. Make or commit itself to make or declare any Restricted Payment at any time, provided that:</w:t>
      </w:r>
    </w:p>
    <w:p>
      <w:pPr>
        <w:spacing w:after="0" w:line="243" w:lineRule="exact"/>
        <w:rPr>
          <w:sz w:val="20"/>
          <w:szCs w:val="20"/>
          <w:color w:val="auto"/>
        </w:rPr>
      </w:pPr>
    </w:p>
    <w:p>
      <w:pPr>
        <w:ind w:left="660" w:right="420" w:firstLine="648"/>
        <w:spacing w:after="0" w:line="244" w:lineRule="auto"/>
        <w:rPr>
          <w:sz w:val="20"/>
          <w:szCs w:val="20"/>
          <w:color w:val="auto"/>
        </w:rPr>
      </w:pPr>
      <w:r>
        <w:rPr>
          <w:rFonts w:ascii="Times New Roman" w:cs="Times New Roman" w:eastAsia="Times New Roman" w:hAnsi="Times New Roman"/>
          <w:sz w:val="22"/>
          <w:szCs w:val="22"/>
          <w:color w:val="auto"/>
        </w:rPr>
        <w:t>(a)each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200" w:lineRule="exact"/>
        <w:rPr>
          <w:sz w:val="20"/>
          <w:szCs w:val="20"/>
          <w:color w:val="auto"/>
        </w:rPr>
      </w:pPr>
    </w:p>
    <w:p>
      <w:pPr>
        <w:ind w:left="660" w:firstLine="648"/>
        <w:spacing w:after="0" w:line="238" w:lineRule="auto"/>
        <w:rPr>
          <w:sz w:val="20"/>
          <w:szCs w:val="20"/>
          <w:color w:val="auto"/>
        </w:rPr>
      </w:pPr>
      <w:r>
        <w:rPr>
          <w:rFonts w:ascii="Times New Roman" w:cs="Times New Roman" w:eastAsia="Times New Roman" w:hAnsi="Times New Roman"/>
          <w:sz w:val="22"/>
          <w:szCs w:val="22"/>
          <w:color w:val="auto"/>
        </w:rPr>
        <w:t>(b)the Borrower and its Subsidiaries may make non-scheduled prepayments, repurchases or redemptions in respect of Junior Indebtedness and Subordinated Indebtedness (a “</w:t>
      </w:r>
      <w:r>
        <w:rPr>
          <w:rFonts w:ascii="Times New Roman" w:cs="Times New Roman" w:eastAsia="Times New Roman" w:hAnsi="Times New Roman"/>
          <w:sz w:val="22"/>
          <w:szCs w:val="22"/>
          <w:u w:val="single" w:color="auto"/>
          <w:color w:val="auto"/>
        </w:rPr>
        <w:t>Restricted Debt Payment</w:t>
      </w:r>
      <w:r>
        <w:rPr>
          <w:rFonts w:ascii="Times New Roman" w:cs="Times New Roman" w:eastAsia="Times New Roman" w:hAnsi="Times New Roman"/>
          <w:sz w:val="22"/>
          <w:szCs w:val="22"/>
          <w:color w:val="auto"/>
        </w:rPr>
        <w:t>”) so long as such Restricted Debt Payment is made (i) with proceeds of qualified Equity Interests (other than the proceeds of an equity cure) or consideration paid in qualified Equity Interests that are not otherwise applied, (ii) in connection with the Transactions and (iii) in respect of any AHYDO Catch Up Payments;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45" w:name="page146"/>
    <w:bookmarkEnd w:id="145"/>
    <w:p>
      <w:pPr>
        <w:ind w:left="660" w:right="820" w:firstLine="648"/>
        <w:spacing w:after="0" w:line="258" w:lineRule="auto"/>
        <w:rPr>
          <w:sz w:val="20"/>
          <w:szCs w:val="20"/>
          <w:color w:val="auto"/>
        </w:rPr>
      </w:pPr>
      <w:r>
        <w:rPr>
          <w:rFonts w:ascii="Times New Roman" w:cs="Times New Roman" w:eastAsia="Times New Roman" w:hAnsi="Times New Roman"/>
          <w:sz w:val="22"/>
          <w:szCs w:val="22"/>
          <w:color w:val="auto"/>
        </w:rPr>
        <w:t>(c)the Borrower and each Subsidiary may make Restricted Payments with the proceeds received from the substantially concurrent issue of new common Equity Interests;</w:t>
      </w:r>
    </w:p>
    <w:p>
      <w:pPr>
        <w:spacing w:after="0" w:line="186" w:lineRule="exact"/>
        <w:rPr>
          <w:sz w:val="20"/>
          <w:szCs w:val="20"/>
          <w:color w:val="auto"/>
        </w:rPr>
      </w:pPr>
    </w:p>
    <w:p>
      <w:pPr>
        <w:jc w:val="both"/>
        <w:ind w:left="660" w:right="460" w:firstLine="648"/>
        <w:spacing w:after="0" w:line="244" w:lineRule="auto"/>
        <w:rPr>
          <w:sz w:val="20"/>
          <w:szCs w:val="20"/>
          <w:color w:val="auto"/>
        </w:rPr>
      </w:pPr>
      <w:r>
        <w:rPr>
          <w:rFonts w:ascii="Times New Roman" w:cs="Times New Roman" w:eastAsia="Times New Roman" w:hAnsi="Times New Roman"/>
          <w:sz w:val="22"/>
          <w:szCs w:val="22"/>
          <w:color w:val="auto"/>
        </w:rPr>
        <w:t>(d)the Borrower may declare and pay dividends with respect to its common stock payable solely in additional shares of its common stock, and, with respect to its preferred stock, and except as otherwise set forth herein, payable solely in additional shares of such preferred stock or in shares of its common stock;</w:t>
      </w:r>
    </w:p>
    <w:p>
      <w:pPr>
        <w:spacing w:after="0" w:line="200" w:lineRule="exact"/>
        <w:rPr>
          <w:sz w:val="20"/>
          <w:szCs w:val="20"/>
          <w:color w:val="auto"/>
        </w:rPr>
      </w:pPr>
    </w:p>
    <w:p>
      <w:pPr>
        <w:ind w:left="6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(e)the Borrower and its Subsidiaries may make Restricted Payments on the Series D Preferred Stock subject to compliance with a Consolidated Net Leverage Ratio less than or equal to 2.50:1.00;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Restricted Payments under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shall not exceed 7.0% of the aggregate amount of proceeds received in respect of the Series D Preferred Stock; and</w:t>
      </w:r>
    </w:p>
    <w:p>
      <w:pPr>
        <w:spacing w:after="0" w:line="207" w:lineRule="exact"/>
        <w:rPr>
          <w:sz w:val="20"/>
          <w:szCs w:val="20"/>
          <w:color w:val="auto"/>
        </w:rPr>
      </w:pPr>
    </w:p>
    <w:p>
      <w:pPr>
        <w:ind w:left="660" w:right="140" w:firstLine="648"/>
        <w:spacing w:after="0" w:line="258" w:lineRule="auto"/>
        <w:rPr>
          <w:sz w:val="20"/>
          <w:szCs w:val="20"/>
          <w:color w:val="auto"/>
        </w:rPr>
      </w:pPr>
      <w:r>
        <w:rPr>
          <w:rFonts w:ascii="Times New Roman" w:cs="Times New Roman" w:eastAsia="Times New Roman" w:hAnsi="Times New Roman"/>
          <w:sz w:val="22"/>
          <w:szCs w:val="22"/>
          <w:color w:val="auto"/>
        </w:rPr>
        <w:t>(f)the Borrower and its Subsidiaries may make Restricted Payments constituting a prepayment of Indebtedness in connection with the Refinancing of such Indebtedness permitted hereunder.</w:t>
      </w:r>
    </w:p>
    <w:p>
      <w:pPr>
        <w:spacing w:after="0" w:line="194"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.07Changes in the Nature of Business</w:t>
      </w:r>
      <w:r>
        <w:rPr>
          <w:rFonts w:ascii="Times New Roman" w:cs="Times New Roman" w:eastAsia="Times New Roman" w:hAnsi="Times New Roman"/>
          <w:sz w:val="18"/>
          <w:szCs w:val="18"/>
          <w:color w:val="000000"/>
        </w:rPr>
        <w:t>. Engage in any business if, as a result thereof, the general nature of the business of the Borrower and its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Subsidiaries taken as a whole would be substantially changed from the general nature of the business the Borrower and its Subsidiaries are engaged in on the Closing Date.</w:t>
      </w:r>
    </w:p>
    <w:p>
      <w:pPr>
        <w:spacing w:after="0" w:line="203"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u w:val="single" w:color="auto"/>
          <w:color w:val="FF0000"/>
          <w:strike w:val="1"/>
        </w:rPr>
        <w:t>7</w:t>
      </w:r>
      <w:r>
        <w:rPr>
          <w:rFonts w:ascii="Times New Roman" w:cs="Times New Roman" w:eastAsia="Times New Roman" w:hAnsi="Times New Roman"/>
          <w:sz w:val="17"/>
          <w:szCs w:val="17"/>
          <w:u w:val="single" w:color="auto"/>
          <w:color w:val="0000FF"/>
        </w:rPr>
        <w:t>6</w:t>
      </w:r>
      <w:r>
        <w:rPr>
          <w:rFonts w:ascii="Times New Roman" w:cs="Times New Roman" w:eastAsia="Times New Roman" w:hAnsi="Times New Roman"/>
          <w:sz w:val="17"/>
          <w:szCs w:val="17"/>
          <w:u w:val="single" w:color="auto"/>
          <w:color w:val="000000"/>
        </w:rPr>
        <w:t>.08Transactions with Affiliates</w:t>
      </w:r>
      <w:r>
        <w:rPr>
          <w:rFonts w:ascii="Times New Roman" w:cs="Times New Roman" w:eastAsia="Times New Roman" w:hAnsi="Times New Roman"/>
          <w:sz w:val="17"/>
          <w:szCs w:val="17"/>
          <w:color w:val="000000"/>
        </w:rPr>
        <w:t>. Directly or indirectly, enter into or permit to exist any transaction (including, without limitation, the purchase,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sale, lease or exchange of any property or the rendering of any service) with any Affiliate (other than a Loan Party) on terms that shall be less favorable to the Borrower or such Subsidiary than those that might be obtained at the time in a transaction with a non-Affiliate;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the foregoing shall not prohibit (1) the payment of customary and reasonable directors’ fees to directors who are not employees of the Borrower or any Subsidiary or an Affiliate,</w:t>
      </w:r>
    </w:p>
    <w:p>
      <w:pPr>
        <w:spacing w:after="0" w:line="3" w:lineRule="exact"/>
        <w:rPr>
          <w:sz w:val="20"/>
          <w:szCs w:val="20"/>
          <w:color w:val="auto"/>
        </w:rPr>
      </w:pPr>
    </w:p>
    <w:p>
      <w:pPr>
        <w:ind w:right="380" w:firstLine="8"/>
        <w:spacing w:after="0" w:line="260"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pursuant to the consummation of the Transactions on the Closing Date, or (3) the declaring, or the making, of dividends and other distributions in respect of the Series D Preferred Stock.</w:t>
      </w:r>
    </w:p>
    <w:p>
      <w:pPr>
        <w:spacing w:after="0" w:line="2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.09Burdensome Agreements</w:t>
      </w:r>
      <w:r>
        <w:rPr>
          <w:rFonts w:ascii="Times New Roman" w:cs="Times New Roman" w:eastAsia="Times New Roman" w:hAnsi="Times New Roman"/>
          <w:sz w:val="18"/>
          <w:szCs w:val="18"/>
          <w:color w:val="000000"/>
        </w:rPr>
        <w:t>. Except as set forth in this Agreement and the other Loan Documents directly or indirectly, create or otherwise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 by any Loan Document or by any ABL Loan Document to the extent not prohibited by the ABL Intercreditor Agreement, (ii) customary provisions in leases and other contracts restricting the assignment thereof, (iii) customary restrictions in agreements in connection with Qualified Receivables Transactions, consignment agreements, security agreements or mortgages permitted hereunder securing Indebtedness or Financing Lease Obligations permitted hereunder, of a Subsidiary to the extent such restrictions shall only restrict the transfer of the property subject to such security agreement, mortgage or lease, (iv) restrictions and conditions existing on the date hereof identified on Schedule 7.09 (but shall apply to any extension or renewal of, or any amendment or modification expanding the scope of, any such restriction or condition), or (v) customary restrictions and conditions contained in agreements relating to the sale of a Subsidiary pending such sale,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restrictions and conditions apply only to the Subsidiary that is to be sold and such sale is permitted hereunder.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.10Use of Proceeds</w:t>
      </w:r>
      <w:r>
        <w:rPr>
          <w:rFonts w:ascii="Times New Roman" w:cs="Times New Roman" w:eastAsia="Times New Roman" w:hAnsi="Times New Roman"/>
          <w:sz w:val="18"/>
          <w:szCs w:val="18"/>
          <w:color w:val="000000"/>
        </w:rPr>
        <w:t>. Directly or indirectly, and whether immediately, incidentally or ultimately:</w:t>
      </w:r>
    </w:p>
    <w:p>
      <w:pPr>
        <w:spacing w:after="0" w:line="243" w:lineRule="exact"/>
        <w:rPr>
          <w:sz w:val="20"/>
          <w:szCs w:val="20"/>
          <w:color w:val="auto"/>
        </w:rPr>
      </w:pPr>
    </w:p>
    <w:p>
      <w:pPr>
        <w:ind w:left="660" w:right="180" w:firstLine="648"/>
        <w:spacing w:after="0" w:line="244" w:lineRule="auto"/>
        <w:rPr>
          <w:sz w:val="20"/>
          <w:szCs w:val="20"/>
          <w:color w:val="auto"/>
        </w:rPr>
      </w:pPr>
      <w:r>
        <w:rPr>
          <w:rFonts w:ascii="Times New Roman" w:cs="Times New Roman" w:eastAsia="Times New Roman" w:hAnsi="Times New Roman"/>
          <w:sz w:val="22"/>
          <w:szCs w:val="22"/>
          <w:color w:val="auto"/>
        </w:rPr>
        <w:t>(a)use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200" w:lineRule="exact"/>
        <w:rPr>
          <w:sz w:val="20"/>
          <w:szCs w:val="20"/>
          <w:color w:val="auto"/>
        </w:rPr>
      </w:pPr>
    </w:p>
    <w:p>
      <w:pPr>
        <w:ind w:left="660" w:right="200" w:firstLine="648"/>
        <w:spacing w:after="0" w:line="238" w:lineRule="auto"/>
        <w:rPr>
          <w:sz w:val="20"/>
          <w:szCs w:val="20"/>
          <w:color w:val="auto"/>
        </w:rPr>
      </w:pPr>
      <w:r>
        <w:rPr>
          <w:rFonts w:ascii="Times New Roman" w:cs="Times New Roman" w:eastAsia="Times New Roman" w:hAnsi="Times New Roman"/>
          <w:sz w:val="22"/>
          <w:szCs w:val="22"/>
          <w:color w:val="auto"/>
        </w:rPr>
        <w:t>(b)use any proceeds of any Borrowing, or lend, contribute or otherwise make available such proceeds to any Subsidiary, joint venture partner or other Person, to fund any activities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204" w:lineRule="exact"/>
        <w:rPr>
          <w:sz w:val="20"/>
          <w:szCs w:val="20"/>
          <w:color w:val="auto"/>
        </w:rPr>
      </w:pPr>
    </w:p>
    <w:p>
      <w:pPr>
        <w:ind w:left="660" w:right="440" w:firstLine="648"/>
        <w:spacing w:after="0" w:line="258" w:lineRule="auto"/>
        <w:rPr>
          <w:sz w:val="20"/>
          <w:szCs w:val="20"/>
          <w:color w:val="auto"/>
        </w:rPr>
      </w:pPr>
      <w:r>
        <w:rPr>
          <w:rFonts w:ascii="Times New Roman" w:cs="Times New Roman" w:eastAsia="Times New Roman" w:hAnsi="Times New Roman"/>
          <w:sz w:val="22"/>
          <w:szCs w:val="22"/>
          <w:color w:val="auto"/>
        </w:rPr>
        <w:t>(c)use any proceeds of any Borrowing in any manner that would constitute a violation of any applicable Anti-Corruption Laws.</w:t>
      </w:r>
    </w:p>
    <w:p>
      <w:pPr>
        <w:spacing w:after="0" w:line="19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.11Amendments to Organization Documents</w:t>
      </w:r>
      <w:r>
        <w:rPr>
          <w:rFonts w:ascii="Times New Roman" w:cs="Times New Roman" w:eastAsia="Times New Roman" w:hAnsi="Times New Roman"/>
          <w:sz w:val="18"/>
          <w:szCs w:val="18"/>
          <w:color w:val="000000"/>
        </w:rPr>
        <w:t>. Amend its Organization Documents to change its name or state, province or other jurisdiction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organization, or otherwise amend its Organization Documents in a manner adverse to the Lenders, without the prior written consent of the Administrative Agent which consent shall not be unreasonably withheld.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.12Accounting Changes</w:t>
      </w:r>
      <w:r>
        <w:rPr>
          <w:rFonts w:ascii="Times New Roman" w:cs="Times New Roman" w:eastAsia="Times New Roman" w:hAnsi="Times New Roman"/>
          <w:sz w:val="18"/>
          <w:szCs w:val="18"/>
          <w:color w:val="000000"/>
        </w:rPr>
        <w:t>. Make any change in (a) accounting policies or reporting practices, except as required by GAAP, or (b) fiscal year</w:t>
      </w:r>
      <w:r>
        <w:rPr>
          <w:rFonts w:ascii="Times New Roman" w:cs="Times New Roman" w:eastAsia="Times New Roman" w:hAnsi="Times New Roman"/>
          <w:sz w:val="18"/>
          <w:szCs w:val="18"/>
          <w:u w:val="single" w:color="auto"/>
          <w:color w:val="0000FF"/>
        </w:rPr>
        <w:t>;</w:t>
      </w:r>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u w:val="single" w:color="auto"/>
          <w:color w:val="000000"/>
        </w:rPr>
        <w:t>.13Sanctions; Anti-Corruption Laws</w:t>
      </w:r>
      <w:r>
        <w:rPr>
          <w:rFonts w:ascii="Times New Roman" w:cs="Times New Roman" w:eastAsia="Times New Roman" w:hAnsi="Times New Roman"/>
          <w:sz w:val="18"/>
          <w:szCs w:val="18"/>
          <w:color w:val="000000"/>
        </w:rPr>
        <w:t>. (a) Directly or indirectly, use any proceeds of any Credit Extension, or lend, contribute or otherwise make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available such proceeds to any Subsidiary, joint venture partner or other Person to fund any activities of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198" w:lineRule="exact"/>
        <w:rPr>
          <w:sz w:val="20"/>
          <w:szCs w:val="20"/>
          <w:color w:val="auto"/>
        </w:rPr>
      </w:pPr>
    </w:p>
    <w:p>
      <w:pPr>
        <w:ind w:left="660" w:right="240" w:firstLine="648"/>
        <w:spacing w:after="0" w:line="255" w:lineRule="auto"/>
        <w:rPr>
          <w:sz w:val="20"/>
          <w:szCs w:val="20"/>
          <w:color w:val="auto"/>
        </w:rPr>
      </w:pPr>
      <w:r>
        <w:rPr>
          <w:rFonts w:ascii="Times New Roman" w:cs="Times New Roman" w:eastAsia="Times New Roman" w:hAnsi="Times New Roman"/>
          <w:sz w:val="21"/>
          <w:szCs w:val="21"/>
          <w:color w:val="auto"/>
        </w:rPr>
        <w:t>(b)for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of 1977 or other applicable Anti-Corruption Laws, or in any other manner that would constitute a violation of any applicable Anti-Corruption Laws.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ind w:firstLine="648"/>
        <w:spacing w:after="0" w:line="235" w:lineRule="auto"/>
        <w:rPr>
          <w:sz w:val="20"/>
          <w:szCs w:val="20"/>
          <w:color w:val="auto"/>
        </w:rPr>
      </w:pPr>
      <w:r>
        <w:rPr>
          <w:rFonts w:ascii="Times New Roman" w:cs="Times New Roman" w:eastAsia="Times New Roman" w:hAnsi="Times New Roman"/>
          <w:sz w:val="22"/>
          <w:szCs w:val="22"/>
          <w:u w:val="single" w:color="auto"/>
          <w:color w:val="FF0000"/>
          <w:strike w:val="1"/>
        </w:rPr>
        <w:t>7</w:t>
      </w:r>
      <w:r>
        <w:rPr>
          <w:rFonts w:ascii="Times New Roman" w:cs="Times New Roman" w:eastAsia="Times New Roman" w:hAnsi="Times New Roman"/>
          <w:sz w:val="22"/>
          <w:szCs w:val="22"/>
          <w:u w:val="single" w:color="auto"/>
          <w:color w:val="0000FF"/>
        </w:rPr>
        <w:t>6</w:t>
      </w:r>
      <w:r>
        <w:rPr>
          <w:rFonts w:ascii="Times New Roman" w:cs="Times New Roman" w:eastAsia="Times New Roman" w:hAnsi="Times New Roman"/>
          <w:sz w:val="22"/>
          <w:szCs w:val="22"/>
          <w:u w:val="single" w:color="auto"/>
          <w:color w:val="000000"/>
        </w:rPr>
        <w:t>.14Financial Covenant</w:t>
      </w:r>
      <w:r>
        <w:rPr>
          <w:rFonts w:ascii="Times New Roman" w:cs="Times New Roman" w:eastAsia="Times New Roman" w:hAnsi="Times New Roman"/>
          <w:sz w:val="22"/>
          <w:szCs w:val="22"/>
          <w:u w:val="single" w:color="auto"/>
          <w:color w:val="0000FF"/>
        </w:rPr>
        <w:t>s(a). (a) Consolidated Net Leverage Ratio</w:t>
      </w:r>
      <w:r>
        <w:rPr>
          <w:rFonts w:ascii="Times New Roman" w:cs="Times New Roman" w:eastAsia="Times New Roman" w:hAnsi="Times New Roman"/>
          <w:sz w:val="22"/>
          <w:szCs w:val="22"/>
          <w:color w:val="000000"/>
        </w:rPr>
        <w:t>. For the benefit of the Lenders (and the Administrative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Agent on their behalf), permit the Consolidated Net Leverage Ratio of the Borrower and its Subsidiaries as of the last day of any fiscal quarter of the Borrower to exceed the Consolidated Net Leverage Ratio set forth for the applicable fiscal quarter below, which will be tested quarterly on a trailing four (4) fiscal quarter basis for the most recent four fiscal quarter period for which financial statements are required to be delivered under </w:t>
      </w:r>
      <w:r>
        <w:rPr>
          <w:rFonts w:ascii="Times New Roman" w:cs="Times New Roman" w:eastAsia="Times New Roman" w:hAnsi="Times New Roman"/>
          <w:sz w:val="22"/>
          <w:szCs w:val="22"/>
          <w:u w:val="single" w:color="auto"/>
          <w:color w:val="000000"/>
        </w:rPr>
        <w:t>Article VI</w:t>
      </w:r>
      <w:r>
        <w:rPr>
          <w:rFonts w:ascii="Times New Roman" w:cs="Times New Roman" w:eastAsia="Times New Roman" w:hAnsi="Times New Roman"/>
          <w:sz w:val="22"/>
          <w:szCs w:val="22"/>
          <w:color w:val="000000"/>
        </w:rPr>
        <w:t>, as of the last day of any fiscal quarter of the Borrower (commencing with the first full fiscal quarter of the Borrower following the Closing Date) (the “</w:t>
      </w:r>
      <w:r>
        <w:rPr>
          <w:rFonts w:ascii="Times New Roman" w:cs="Times New Roman" w:eastAsia="Times New Roman" w:hAnsi="Times New Roman"/>
          <w:sz w:val="22"/>
          <w:szCs w:val="22"/>
          <w:u w:val="single" w:color="auto"/>
          <w:color w:val="FF0000"/>
          <w:strike w:val="1"/>
        </w:rPr>
        <w:t>Financial</w:t>
      </w:r>
      <w:r>
        <w:rPr>
          <w:rFonts w:ascii="Times New Roman" w:cs="Times New Roman" w:eastAsia="Times New Roman" w:hAnsi="Times New Roman"/>
          <w:sz w:val="22"/>
          <w:szCs w:val="22"/>
          <w:u w:val="single" w:color="auto"/>
          <w:color w:val="0000FF"/>
        </w:rPr>
        <w:t>Consolidated Net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Leverage Ratio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Covenant</w:t>
      </w:r>
      <w:r>
        <w:rPr>
          <w:rFonts w:ascii="Times New Roman" w:cs="Times New Roman" w:eastAsia="Times New Roman" w:hAnsi="Times New Roman"/>
          <w:sz w:val="22"/>
          <w:szCs w:val="22"/>
          <w:color w:val="000000"/>
        </w:rPr>
        <w:t>”):</w:t>
      </w:r>
    </w:p>
    <w:p>
      <w:pPr>
        <w:spacing w:after="0" w:line="218"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4760" w:type="dxa"/>
            <w:vAlign w:val="bottom"/>
            <w:tcBorders>
              <w:top w:val="single" w:sz="8" w:color="auto"/>
              <w:left w:val="single" w:sz="8" w:color="auto"/>
              <w:bottom w:val="single" w:sz="8" w:color="auto"/>
              <w:right w:val="single" w:sz="8" w:color="auto"/>
            </w:tcBorders>
            <w:gridSpan w:val="15"/>
          </w:tcPr>
          <w:p>
            <w:pPr>
              <w:ind w:left="1820"/>
              <w:spacing w:after="0"/>
              <w:rPr>
                <w:sz w:val="20"/>
                <w:szCs w:val="20"/>
                <w:color w:val="auto"/>
              </w:rPr>
            </w:pPr>
            <w:r>
              <w:rPr>
                <w:rFonts w:ascii="Times New Roman" w:cs="Times New Roman" w:eastAsia="Times New Roman" w:hAnsi="Times New Roman"/>
                <w:sz w:val="18"/>
                <w:szCs w:val="18"/>
                <w:b w:val="1"/>
                <w:bCs w:val="1"/>
                <w:color w:val="auto"/>
              </w:rPr>
              <w:t>Fiscal Quarter</w:t>
            </w:r>
          </w:p>
        </w:tc>
        <w:tc>
          <w:tcPr>
            <w:tcW w:w="4760" w:type="dxa"/>
            <w:vAlign w:val="bottom"/>
            <w:tcBorders>
              <w:top w:val="single" w:sz="8" w:color="auto"/>
              <w:bottom w:val="single" w:sz="8" w:color="auto"/>
              <w:right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Consolidated Net Leverage Ratio</w:t>
            </w:r>
          </w:p>
        </w:tc>
      </w:tr>
      <w:tr>
        <w:trPr>
          <w:trHeight w:val="176"/>
        </w:trPr>
        <w:tc>
          <w:tcPr>
            <w:tcW w:w="3460" w:type="dxa"/>
            <w:vAlign w:val="bottom"/>
            <w:tcBorders>
              <w:left w:val="single" w:sz="8" w:color="auto"/>
            </w:tcBorders>
            <w:gridSpan w:val="3"/>
          </w:tcPr>
          <w:p>
            <w:pPr>
              <w:jc w:val="center"/>
              <w:ind w:left="2310"/>
              <w:spacing w:after="0" w:line="176" w:lineRule="exact"/>
              <w:rPr>
                <w:sz w:val="20"/>
                <w:szCs w:val="20"/>
                <w:color w:val="auto"/>
              </w:rPr>
            </w:pPr>
            <w:r>
              <w:rPr>
                <w:rFonts w:ascii="Times New Roman" w:cs="Times New Roman" w:eastAsia="Times New Roman" w:hAnsi="Times New Roman"/>
                <w:sz w:val="18"/>
                <w:szCs w:val="18"/>
                <w:color w:val="auto"/>
              </w:rPr>
              <w:t>March 31, 202</w:t>
            </w:r>
          </w:p>
        </w:tc>
        <w:tc>
          <w:tcPr>
            <w:tcW w:w="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1</w:t>
            </w:r>
          </w:p>
        </w:tc>
        <w:tc>
          <w:tcPr>
            <w:tcW w:w="120" w:type="dxa"/>
            <w:vAlign w:val="bottom"/>
            <w:gridSpan w:val="5"/>
          </w:tcPr>
          <w:p>
            <w:pPr>
              <w:jc w:val="right"/>
              <w:ind w:right="40"/>
              <w:spacing w:after="0" w:line="176" w:lineRule="exact"/>
              <w:rPr>
                <w:sz w:val="20"/>
                <w:szCs w:val="20"/>
                <w:color w:val="auto"/>
              </w:rPr>
            </w:pPr>
            <w:r>
              <w:rPr>
                <w:rFonts w:ascii="Times New Roman" w:cs="Times New Roman" w:eastAsia="Times New Roman" w:hAnsi="Times New Roman"/>
                <w:sz w:val="17"/>
                <w:szCs w:val="17"/>
                <w:color w:val="0000FF"/>
                <w:w w:val="70"/>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w:t>
            </w:r>
          </w:p>
        </w:tc>
        <w:tc>
          <w:tcPr>
            <w:tcW w:w="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color w:val="000000"/>
                <w:w w:val="88"/>
              </w:rPr>
              <w:t>.</w:t>
            </w:r>
          </w:p>
        </w:tc>
        <w:tc>
          <w:tcPr>
            <w:tcW w:w="8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7</w:t>
            </w:r>
          </w:p>
        </w:tc>
        <w:tc>
          <w:tcPr>
            <w:tcW w:w="2520" w:type="dxa"/>
            <w:vAlign w:val="bottom"/>
            <w:tcBorders>
              <w:right w:val="single" w:sz="8" w:color="auto"/>
            </w:tcBorders>
            <w:gridSpan w:val="6"/>
          </w:tcPr>
          <w:p>
            <w:pPr>
              <w:jc w:val="right"/>
              <w:ind w:right="1960"/>
              <w:spacing w:after="0" w:line="176" w:lineRule="exact"/>
              <w:rPr>
                <w:sz w:val="20"/>
                <w:szCs w:val="20"/>
                <w:color w:val="auto"/>
              </w:rPr>
            </w:pPr>
            <w:r>
              <w:rPr>
                <w:rFonts w:ascii="Times New Roman" w:cs="Times New Roman" w:eastAsia="Times New Roman" w:hAnsi="Times New Roman"/>
                <w:sz w:val="18"/>
                <w:szCs w:val="18"/>
                <w:color w:val="auto"/>
                <w:w w:val="98"/>
              </w:rPr>
              <w:t>5</w:t>
            </w:r>
            <w:r>
              <w:rPr>
                <w:rFonts w:ascii="Times New Roman" w:cs="Times New Roman" w:eastAsia="Times New Roman" w:hAnsi="Times New Roman"/>
                <w:sz w:val="18"/>
                <w:szCs w:val="18"/>
                <w:color w:val="0000FF"/>
                <w:w w:val="98"/>
              </w:rPr>
              <w:t>0</w:t>
            </w:r>
            <w:r>
              <w:rPr>
                <w:rFonts w:ascii="Times New Roman" w:cs="Times New Roman" w:eastAsia="Times New Roman" w:hAnsi="Times New Roman"/>
                <w:sz w:val="18"/>
                <w:szCs w:val="18"/>
                <w:color w:val="auto"/>
                <w:w w:val="98"/>
              </w:rPr>
              <w:t>:1.00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76"/>
        </w:trPr>
        <w:tc>
          <w:tcPr>
            <w:tcW w:w="3400" w:type="dxa"/>
            <w:vAlign w:val="bottom"/>
            <w:tcBorders>
              <w:left w:val="single" w:sz="8" w:color="auto"/>
            </w:tcBorders>
            <w:gridSpan w:val="2"/>
          </w:tcPr>
          <w:p>
            <w:pPr>
              <w:jc w:val="center"/>
              <w:ind w:left="2390"/>
              <w:spacing w:after="0" w:line="176" w:lineRule="exact"/>
              <w:rPr>
                <w:sz w:val="20"/>
                <w:szCs w:val="20"/>
                <w:color w:val="auto"/>
              </w:rPr>
            </w:pPr>
            <w:r>
              <w:rPr>
                <w:rFonts w:ascii="Times New Roman" w:cs="Times New Roman" w:eastAsia="Times New Roman" w:hAnsi="Times New Roman"/>
                <w:sz w:val="18"/>
                <w:szCs w:val="18"/>
                <w:color w:val="auto"/>
              </w:rPr>
              <w:t>June 30, 202</w:t>
            </w:r>
          </w:p>
        </w:tc>
        <w:tc>
          <w:tcPr>
            <w:tcW w:w="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w w:val="70"/>
              </w:rPr>
              <w:t>1</w:t>
            </w:r>
          </w:p>
        </w:tc>
        <w:tc>
          <w:tcPr>
            <w:tcW w:w="120" w:type="dxa"/>
            <w:vAlign w:val="bottom"/>
            <w:gridSpan w:val="3"/>
          </w:tcPr>
          <w:p>
            <w:pPr>
              <w:jc w:val="right"/>
              <w:ind w:right="20"/>
              <w:spacing w:after="0" w:line="176"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w:t>
            </w:r>
          </w:p>
        </w:tc>
        <w:tc>
          <w:tcPr>
            <w:tcW w:w="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color w:val="000000"/>
                <w:w w:val="88"/>
              </w:rPr>
              <w:t>.</w:t>
            </w:r>
          </w:p>
        </w:tc>
        <w:tc>
          <w:tcPr>
            <w:tcW w:w="8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FF0000"/>
                <w:strike w:val="1"/>
                <w:w w:val="70"/>
              </w:rPr>
              <w:t>7</w:t>
            </w:r>
          </w:p>
        </w:tc>
        <w:tc>
          <w:tcPr>
            <w:tcW w:w="2520" w:type="dxa"/>
            <w:vAlign w:val="bottom"/>
            <w:tcBorders>
              <w:right w:val="single" w:sz="8" w:color="auto"/>
            </w:tcBorders>
            <w:gridSpan w:val="6"/>
          </w:tcPr>
          <w:p>
            <w:pPr>
              <w:jc w:val="right"/>
              <w:ind w:right="1960"/>
              <w:spacing w:after="0" w:line="176" w:lineRule="exact"/>
              <w:rPr>
                <w:sz w:val="20"/>
                <w:szCs w:val="20"/>
                <w:color w:val="auto"/>
              </w:rPr>
            </w:pPr>
            <w:r>
              <w:rPr>
                <w:rFonts w:ascii="Times New Roman" w:cs="Times New Roman" w:eastAsia="Times New Roman" w:hAnsi="Times New Roman"/>
                <w:sz w:val="18"/>
                <w:szCs w:val="18"/>
                <w:color w:val="auto"/>
                <w:w w:val="98"/>
              </w:rPr>
              <w:t>5</w:t>
            </w:r>
            <w:r>
              <w:rPr>
                <w:rFonts w:ascii="Times New Roman" w:cs="Times New Roman" w:eastAsia="Times New Roman" w:hAnsi="Times New Roman"/>
                <w:sz w:val="18"/>
                <w:szCs w:val="18"/>
                <w:color w:val="0000FF"/>
                <w:w w:val="98"/>
              </w:rPr>
              <w:t>0</w:t>
            </w:r>
            <w:r>
              <w:rPr>
                <w:rFonts w:ascii="Times New Roman" w:cs="Times New Roman" w:eastAsia="Times New Roman" w:hAnsi="Times New Roman"/>
                <w:sz w:val="18"/>
                <w:szCs w:val="18"/>
                <w:color w:val="auto"/>
                <w:w w:val="98"/>
              </w:rPr>
              <w:t>:1.00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75"/>
        </w:trPr>
        <w:tc>
          <w:tcPr>
            <w:tcW w:w="3620" w:type="dxa"/>
            <w:vAlign w:val="bottom"/>
            <w:tcBorders>
              <w:left w:val="single" w:sz="8" w:color="auto"/>
            </w:tcBorders>
            <w:gridSpan w:val="8"/>
          </w:tcPr>
          <w:p>
            <w:pPr>
              <w:jc w:val="center"/>
              <w:ind w:left="2170"/>
              <w:spacing w:after="0" w:line="176" w:lineRule="exact"/>
              <w:rPr>
                <w:sz w:val="20"/>
                <w:szCs w:val="20"/>
                <w:color w:val="auto"/>
              </w:rPr>
            </w:pPr>
            <w:r>
              <w:rPr>
                <w:rFonts w:ascii="Times New Roman" w:cs="Times New Roman" w:eastAsia="Times New Roman" w:hAnsi="Times New Roman"/>
                <w:sz w:val="18"/>
                <w:szCs w:val="18"/>
                <w:color w:val="auto"/>
              </w:rPr>
              <w:t>September 30, 202</w:t>
            </w:r>
          </w:p>
        </w:tc>
        <w:tc>
          <w:tcPr>
            <w:tcW w:w="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w w:val="70"/>
              </w:rPr>
              <w:t>1</w:t>
            </w:r>
          </w:p>
        </w:tc>
        <w:tc>
          <w:tcPr>
            <w:tcW w:w="42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0000FF"/>
              </w:rPr>
              <w:t>3</w:t>
            </w:r>
          </w:p>
        </w:tc>
        <w:tc>
          <w:tcPr>
            <w:tcW w:w="640" w:type="dxa"/>
            <w:vAlign w:val="bottom"/>
            <w:tcBorders>
              <w:right w:val="single" w:sz="8" w:color="auto"/>
            </w:tcBorders>
          </w:tcPr>
          <w:p>
            <w:pPr>
              <w:spacing w:after="0"/>
              <w:rPr>
                <w:sz w:val="15"/>
                <w:szCs w:val="15"/>
                <w:color w:val="auto"/>
              </w:rPr>
            </w:pPr>
          </w:p>
        </w:tc>
        <w:tc>
          <w:tcPr>
            <w:tcW w:w="21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3.75</w:t>
            </w:r>
          </w:p>
        </w:tc>
        <w:tc>
          <w:tcPr>
            <w:tcW w:w="25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4.00</w:t>
            </w:r>
            <w:r>
              <w:rPr>
                <w:rFonts w:ascii="Times New Roman" w:cs="Times New Roman" w:eastAsia="Times New Roman" w:hAnsi="Times New Roman"/>
                <w:sz w:val="18"/>
                <w:szCs w:val="18"/>
                <w:color w:val="000000"/>
              </w:rPr>
              <w:t>:1.00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76"/>
        </w:trPr>
        <w:tc>
          <w:tcPr>
            <w:tcW w:w="3600" w:type="dxa"/>
            <w:vAlign w:val="bottom"/>
            <w:tcBorders>
              <w:left w:val="single" w:sz="8" w:color="auto"/>
            </w:tcBorders>
            <w:gridSpan w:val="7"/>
          </w:tcPr>
          <w:p>
            <w:pPr>
              <w:jc w:val="center"/>
              <w:ind w:left="2190"/>
              <w:spacing w:after="0" w:line="176" w:lineRule="exact"/>
              <w:rPr>
                <w:sz w:val="20"/>
                <w:szCs w:val="20"/>
                <w:color w:val="auto"/>
              </w:rPr>
            </w:pPr>
            <w:r>
              <w:rPr>
                <w:rFonts w:ascii="Times New Roman" w:cs="Times New Roman" w:eastAsia="Times New Roman" w:hAnsi="Times New Roman"/>
                <w:sz w:val="18"/>
                <w:szCs w:val="18"/>
                <w:color w:val="auto"/>
                <w:w w:val="99"/>
              </w:rPr>
              <w:t>December 31, 202</w:t>
            </w:r>
          </w:p>
        </w:tc>
        <w:tc>
          <w:tcPr>
            <w:tcW w:w="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w w:val="70"/>
              </w:rPr>
              <w:t>1</w:t>
            </w:r>
          </w:p>
        </w:tc>
        <w:tc>
          <w:tcPr>
            <w:tcW w:w="440" w:type="dxa"/>
            <w:vAlign w:val="bottom"/>
            <w:gridSpan w:val="4"/>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0000FF"/>
              </w:rPr>
              <w:t>3</w:t>
            </w:r>
          </w:p>
        </w:tc>
        <w:tc>
          <w:tcPr>
            <w:tcW w:w="640" w:type="dxa"/>
            <w:vAlign w:val="bottom"/>
            <w:tcBorders>
              <w:right w:val="single" w:sz="8" w:color="auto"/>
            </w:tcBorders>
          </w:tcPr>
          <w:p>
            <w:pPr>
              <w:spacing w:after="0"/>
              <w:rPr>
                <w:sz w:val="15"/>
                <w:szCs w:val="15"/>
                <w:color w:val="auto"/>
              </w:rPr>
            </w:pPr>
          </w:p>
        </w:tc>
        <w:tc>
          <w:tcPr>
            <w:tcW w:w="4760" w:type="dxa"/>
            <w:vAlign w:val="bottom"/>
            <w:tcBorders>
              <w:right w:val="single" w:sz="8" w:color="auto"/>
            </w:tcBorders>
            <w:gridSpan w:val="12"/>
          </w:tcPr>
          <w:p>
            <w:pPr>
              <w:ind w:left="2020"/>
              <w:spacing w:after="0" w:line="176" w:lineRule="exact"/>
              <w:rPr>
                <w:sz w:val="20"/>
                <w:szCs w:val="20"/>
                <w:color w:val="auto"/>
              </w:rPr>
            </w:pPr>
            <w:r>
              <w:rPr>
                <w:rFonts w:ascii="Times New Roman" w:cs="Times New Roman" w:eastAsia="Times New Roman" w:hAnsi="Times New Roman"/>
                <w:sz w:val="18"/>
                <w:szCs w:val="18"/>
                <w:color w:val="auto"/>
              </w:rPr>
              <w:t>3.75:1.00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75"/>
        </w:trPr>
        <w:tc>
          <w:tcPr>
            <w:tcW w:w="3460" w:type="dxa"/>
            <w:vAlign w:val="bottom"/>
            <w:tcBorders>
              <w:left w:val="single" w:sz="8" w:color="auto"/>
            </w:tcBorders>
            <w:gridSpan w:val="3"/>
          </w:tcPr>
          <w:p>
            <w:pPr>
              <w:jc w:val="center"/>
              <w:ind w:left="2310"/>
              <w:spacing w:after="0" w:line="176" w:lineRule="exact"/>
              <w:rPr>
                <w:sz w:val="20"/>
                <w:szCs w:val="20"/>
                <w:color w:val="auto"/>
              </w:rPr>
            </w:pPr>
            <w:r>
              <w:rPr>
                <w:rFonts w:ascii="Times New Roman" w:cs="Times New Roman" w:eastAsia="Times New Roman" w:hAnsi="Times New Roman"/>
                <w:sz w:val="18"/>
                <w:szCs w:val="18"/>
                <w:color w:val="auto"/>
              </w:rPr>
              <w:t>March 31, 202</w:t>
            </w:r>
          </w:p>
        </w:tc>
        <w:tc>
          <w:tcPr>
            <w:tcW w:w="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2</w:t>
            </w:r>
          </w:p>
        </w:tc>
        <w:tc>
          <w:tcPr>
            <w:tcW w:w="560" w:type="dxa"/>
            <w:vAlign w:val="bottom"/>
            <w:gridSpan w:val="9"/>
          </w:tcPr>
          <w:p>
            <w:pPr>
              <w:jc w:val="right"/>
              <w:ind w:right="480"/>
              <w:spacing w:after="0" w:line="176" w:lineRule="exact"/>
              <w:rPr>
                <w:sz w:val="20"/>
                <w:szCs w:val="20"/>
                <w:color w:val="auto"/>
              </w:rPr>
            </w:pPr>
            <w:r>
              <w:rPr>
                <w:rFonts w:ascii="Times New Roman" w:cs="Times New Roman" w:eastAsia="Times New Roman" w:hAnsi="Times New Roman"/>
                <w:sz w:val="17"/>
                <w:szCs w:val="17"/>
                <w:color w:val="0000FF"/>
                <w:w w:val="70"/>
              </w:rPr>
              <w:t>4</w:t>
            </w:r>
          </w:p>
        </w:tc>
        <w:tc>
          <w:tcPr>
            <w:tcW w:w="640" w:type="dxa"/>
            <w:vAlign w:val="bottom"/>
            <w:tcBorders>
              <w:right w:val="single" w:sz="8" w:color="auto"/>
            </w:tcBorders>
          </w:tcPr>
          <w:p>
            <w:pPr>
              <w:spacing w:after="0"/>
              <w:rPr>
                <w:sz w:val="15"/>
                <w:szCs w:val="15"/>
                <w:color w:val="auto"/>
              </w:rPr>
            </w:pPr>
          </w:p>
        </w:tc>
        <w:tc>
          <w:tcPr>
            <w:tcW w:w="2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w:t>
            </w:r>
          </w:p>
        </w:tc>
        <w:tc>
          <w:tcPr>
            <w:tcW w:w="3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color w:val="000000"/>
                <w:w w:val="95"/>
              </w:rPr>
              <w:t>.</w:t>
            </w:r>
            <w:r>
              <w:rPr>
                <w:rFonts w:ascii="Times New Roman" w:cs="Times New Roman" w:eastAsia="Times New Roman" w:hAnsi="Times New Roman"/>
                <w:sz w:val="18"/>
                <w:szCs w:val="18"/>
                <w:color w:val="0000FF"/>
                <w:w w:val="95"/>
              </w:rPr>
              <w:t>5</w:t>
            </w:r>
            <w:r>
              <w:rPr>
                <w:rFonts w:ascii="Times New Roman" w:cs="Times New Roman" w:eastAsia="Times New Roman" w:hAnsi="Times New Roman"/>
                <w:sz w:val="18"/>
                <w:szCs w:val="18"/>
                <w:color w:val="000000"/>
                <w:w w:val="95"/>
              </w:rPr>
              <w:t>0</w:t>
            </w:r>
          </w:p>
        </w:tc>
        <w:tc>
          <w:tcPr>
            <w:tcW w:w="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FF0000"/>
                <w:strike w:val="1"/>
                <w:w w:val="88"/>
              </w:rPr>
              <w:t>0</w:t>
            </w:r>
          </w:p>
        </w:tc>
        <w:tc>
          <w:tcPr>
            <w:tcW w:w="2340" w:type="dxa"/>
            <w:vAlign w:val="bottom"/>
            <w:tcBorders>
              <w:right w:val="single" w:sz="8" w:color="auto"/>
            </w:tcBorders>
            <w:gridSpan w:val="2"/>
          </w:tcPr>
          <w:p>
            <w:pPr>
              <w:jc w:val="right"/>
              <w:ind w:right="1960"/>
              <w:spacing w:after="0" w:line="176" w:lineRule="exact"/>
              <w:rPr>
                <w:sz w:val="20"/>
                <w:szCs w:val="20"/>
                <w:color w:val="auto"/>
              </w:rPr>
            </w:pPr>
            <w:r>
              <w:rPr>
                <w:rFonts w:ascii="Times New Roman" w:cs="Times New Roman" w:eastAsia="Times New Roman" w:hAnsi="Times New Roman"/>
                <w:sz w:val="18"/>
                <w:szCs w:val="18"/>
                <w:color w:val="auto"/>
                <w:w w:val="98"/>
              </w:rPr>
              <w:t>:1.00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76"/>
        </w:trPr>
        <w:tc>
          <w:tcPr>
            <w:tcW w:w="3400" w:type="dxa"/>
            <w:vAlign w:val="bottom"/>
            <w:tcBorders>
              <w:left w:val="single" w:sz="8" w:color="auto"/>
            </w:tcBorders>
            <w:gridSpan w:val="2"/>
          </w:tcPr>
          <w:p>
            <w:pPr>
              <w:jc w:val="center"/>
              <w:ind w:left="2390"/>
              <w:spacing w:after="0" w:line="176" w:lineRule="exact"/>
              <w:rPr>
                <w:sz w:val="20"/>
                <w:szCs w:val="20"/>
                <w:color w:val="auto"/>
              </w:rPr>
            </w:pPr>
            <w:r>
              <w:rPr>
                <w:rFonts w:ascii="Times New Roman" w:cs="Times New Roman" w:eastAsia="Times New Roman" w:hAnsi="Times New Roman"/>
                <w:sz w:val="18"/>
                <w:szCs w:val="18"/>
                <w:color w:val="auto"/>
              </w:rPr>
              <w:t>June 30, 202</w:t>
            </w:r>
          </w:p>
        </w:tc>
        <w:tc>
          <w:tcPr>
            <w:tcW w:w="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w w:val="70"/>
              </w:rPr>
              <w:t>2</w:t>
            </w:r>
          </w:p>
        </w:tc>
        <w:tc>
          <w:tcPr>
            <w:tcW w:w="640" w:type="dxa"/>
            <w:vAlign w:val="bottom"/>
            <w:gridSpan w:val="10"/>
          </w:tcPr>
          <w:p>
            <w:pPr>
              <w:jc w:val="right"/>
              <w:ind w:right="540"/>
              <w:spacing w:after="0" w:line="176" w:lineRule="exact"/>
              <w:rPr>
                <w:sz w:val="20"/>
                <w:szCs w:val="20"/>
                <w:color w:val="auto"/>
              </w:rPr>
            </w:pPr>
            <w:r>
              <w:rPr>
                <w:rFonts w:ascii="Times New Roman" w:cs="Times New Roman" w:eastAsia="Times New Roman" w:hAnsi="Times New Roman"/>
                <w:sz w:val="18"/>
                <w:szCs w:val="18"/>
                <w:color w:val="0000FF"/>
                <w:w w:val="88"/>
              </w:rPr>
              <w:t>4</w:t>
            </w:r>
          </w:p>
        </w:tc>
        <w:tc>
          <w:tcPr>
            <w:tcW w:w="640" w:type="dxa"/>
            <w:vAlign w:val="bottom"/>
            <w:tcBorders>
              <w:right w:val="single" w:sz="8" w:color="auto"/>
            </w:tcBorders>
          </w:tcPr>
          <w:p>
            <w:pPr>
              <w:spacing w:after="0"/>
              <w:rPr>
                <w:sz w:val="15"/>
                <w:szCs w:val="15"/>
                <w:color w:val="auto"/>
              </w:rPr>
            </w:pPr>
          </w:p>
        </w:tc>
        <w:tc>
          <w:tcPr>
            <w:tcW w:w="2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w:t>
            </w:r>
          </w:p>
        </w:tc>
        <w:tc>
          <w:tcPr>
            <w:tcW w:w="3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color w:val="000000"/>
                <w:w w:val="95"/>
              </w:rPr>
              <w:t>.</w:t>
            </w:r>
            <w:r>
              <w:rPr>
                <w:rFonts w:ascii="Times New Roman" w:cs="Times New Roman" w:eastAsia="Times New Roman" w:hAnsi="Times New Roman"/>
                <w:sz w:val="18"/>
                <w:szCs w:val="18"/>
                <w:color w:val="0000FF"/>
                <w:w w:val="95"/>
              </w:rPr>
              <w:t>5</w:t>
            </w:r>
            <w:r>
              <w:rPr>
                <w:rFonts w:ascii="Times New Roman" w:cs="Times New Roman" w:eastAsia="Times New Roman" w:hAnsi="Times New Roman"/>
                <w:sz w:val="18"/>
                <w:szCs w:val="18"/>
                <w:color w:val="000000"/>
                <w:w w:val="95"/>
              </w:rPr>
              <w:t>0</w:t>
            </w:r>
          </w:p>
        </w:tc>
        <w:tc>
          <w:tcPr>
            <w:tcW w:w="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FF0000"/>
                <w:strike w:val="1"/>
                <w:w w:val="88"/>
              </w:rPr>
              <w:t>0</w:t>
            </w:r>
          </w:p>
        </w:tc>
        <w:tc>
          <w:tcPr>
            <w:tcW w:w="2340" w:type="dxa"/>
            <w:vAlign w:val="bottom"/>
            <w:tcBorders>
              <w:right w:val="single" w:sz="8" w:color="auto"/>
            </w:tcBorders>
            <w:gridSpan w:val="2"/>
          </w:tcPr>
          <w:p>
            <w:pPr>
              <w:jc w:val="right"/>
              <w:ind w:right="1960"/>
              <w:spacing w:after="0" w:line="176" w:lineRule="exact"/>
              <w:rPr>
                <w:sz w:val="20"/>
                <w:szCs w:val="20"/>
                <w:color w:val="auto"/>
              </w:rPr>
            </w:pPr>
            <w:r>
              <w:rPr>
                <w:rFonts w:ascii="Times New Roman" w:cs="Times New Roman" w:eastAsia="Times New Roman" w:hAnsi="Times New Roman"/>
                <w:sz w:val="18"/>
                <w:szCs w:val="18"/>
                <w:color w:val="auto"/>
                <w:w w:val="98"/>
              </w:rPr>
              <w:t>:1.00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75"/>
        </w:trPr>
        <w:tc>
          <w:tcPr>
            <w:tcW w:w="3620" w:type="dxa"/>
            <w:vAlign w:val="bottom"/>
            <w:tcBorders>
              <w:left w:val="single" w:sz="8" w:color="auto"/>
            </w:tcBorders>
            <w:gridSpan w:val="8"/>
          </w:tcPr>
          <w:p>
            <w:pPr>
              <w:jc w:val="center"/>
              <w:ind w:left="2170"/>
              <w:spacing w:after="0" w:line="176" w:lineRule="exact"/>
              <w:rPr>
                <w:sz w:val="20"/>
                <w:szCs w:val="20"/>
                <w:color w:val="auto"/>
              </w:rPr>
            </w:pPr>
            <w:r>
              <w:rPr>
                <w:rFonts w:ascii="Times New Roman" w:cs="Times New Roman" w:eastAsia="Times New Roman" w:hAnsi="Times New Roman"/>
                <w:sz w:val="18"/>
                <w:szCs w:val="18"/>
                <w:color w:val="auto"/>
              </w:rPr>
              <w:t>September 30, 202</w:t>
            </w:r>
          </w:p>
        </w:tc>
        <w:tc>
          <w:tcPr>
            <w:tcW w:w="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w w:val="70"/>
              </w:rPr>
              <w:t>2</w:t>
            </w:r>
          </w:p>
        </w:tc>
        <w:tc>
          <w:tcPr>
            <w:tcW w:w="42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0000FF"/>
              </w:rPr>
              <w:t>4</w:t>
            </w:r>
          </w:p>
        </w:tc>
        <w:tc>
          <w:tcPr>
            <w:tcW w:w="640" w:type="dxa"/>
            <w:vAlign w:val="bottom"/>
            <w:tcBorders>
              <w:right w:val="single" w:sz="8" w:color="auto"/>
            </w:tcBorders>
          </w:tcPr>
          <w:p>
            <w:pPr>
              <w:spacing w:after="0"/>
              <w:rPr>
                <w:sz w:val="15"/>
                <w:szCs w:val="15"/>
                <w:color w:val="auto"/>
              </w:rPr>
            </w:pPr>
          </w:p>
        </w:tc>
        <w:tc>
          <w:tcPr>
            <w:tcW w:w="21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4.00</w:t>
            </w:r>
          </w:p>
        </w:tc>
        <w:tc>
          <w:tcPr>
            <w:tcW w:w="25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3.25</w:t>
            </w:r>
            <w:r>
              <w:rPr>
                <w:rFonts w:ascii="Times New Roman" w:cs="Times New Roman" w:eastAsia="Times New Roman" w:hAnsi="Times New Roman"/>
                <w:sz w:val="18"/>
                <w:szCs w:val="18"/>
                <w:color w:val="000000"/>
              </w:rPr>
              <w:t>:1.00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76"/>
        </w:trPr>
        <w:tc>
          <w:tcPr>
            <w:tcW w:w="3600" w:type="dxa"/>
            <w:vAlign w:val="bottom"/>
            <w:tcBorders>
              <w:left w:val="single" w:sz="8" w:color="auto"/>
            </w:tcBorders>
            <w:gridSpan w:val="7"/>
          </w:tcPr>
          <w:p>
            <w:pPr>
              <w:jc w:val="center"/>
              <w:ind w:left="2190"/>
              <w:spacing w:after="0" w:line="176" w:lineRule="exact"/>
              <w:rPr>
                <w:sz w:val="20"/>
                <w:szCs w:val="20"/>
                <w:color w:val="auto"/>
              </w:rPr>
            </w:pPr>
            <w:r>
              <w:rPr>
                <w:rFonts w:ascii="Times New Roman" w:cs="Times New Roman" w:eastAsia="Times New Roman" w:hAnsi="Times New Roman"/>
                <w:sz w:val="18"/>
                <w:szCs w:val="18"/>
                <w:color w:val="auto"/>
                <w:w w:val="99"/>
              </w:rPr>
              <w:t>December 31, 202</w:t>
            </w:r>
          </w:p>
        </w:tc>
        <w:tc>
          <w:tcPr>
            <w:tcW w:w="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w w:val="70"/>
              </w:rPr>
              <w:t>2</w:t>
            </w:r>
          </w:p>
        </w:tc>
        <w:tc>
          <w:tcPr>
            <w:tcW w:w="440" w:type="dxa"/>
            <w:vAlign w:val="bottom"/>
            <w:gridSpan w:val="4"/>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0000FF"/>
              </w:rPr>
              <w:t>4</w:t>
            </w:r>
          </w:p>
        </w:tc>
        <w:tc>
          <w:tcPr>
            <w:tcW w:w="640" w:type="dxa"/>
            <w:vAlign w:val="bottom"/>
            <w:tcBorders>
              <w:right w:val="single" w:sz="8" w:color="auto"/>
            </w:tcBorders>
          </w:tcPr>
          <w:p>
            <w:pPr>
              <w:spacing w:after="0"/>
              <w:rPr>
                <w:sz w:val="15"/>
                <w:szCs w:val="15"/>
                <w:color w:val="auto"/>
              </w:rPr>
            </w:pPr>
          </w:p>
        </w:tc>
        <w:tc>
          <w:tcPr>
            <w:tcW w:w="230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color w:val="auto"/>
              </w:rPr>
              <w:t>5</w:t>
            </w:r>
          </w:p>
        </w:tc>
        <w:tc>
          <w:tcPr>
            <w:tcW w:w="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FF0000"/>
                <w:strike w:val="1"/>
                <w:w w:val="70"/>
              </w:rPr>
              <w:t>0</w:t>
            </w:r>
          </w:p>
        </w:tc>
        <w:tc>
          <w:tcPr>
            <w:tcW w:w="2380" w:type="dxa"/>
            <w:vAlign w:val="bottom"/>
            <w:tcBorders>
              <w:right w:val="single" w:sz="8" w:color="auto"/>
            </w:tcBorders>
            <w:gridSpan w:val="3"/>
          </w:tcPr>
          <w:p>
            <w:pPr>
              <w:jc w:val="right"/>
              <w:ind w:right="2020"/>
              <w:spacing w:after="0" w:line="176" w:lineRule="exact"/>
              <w:rPr>
                <w:sz w:val="20"/>
                <w:szCs w:val="20"/>
                <w:color w:val="auto"/>
              </w:rPr>
            </w:pPr>
            <w:r>
              <w:rPr>
                <w:rFonts w:ascii="Times New Roman" w:cs="Times New Roman" w:eastAsia="Times New Roman" w:hAnsi="Times New Roman"/>
                <w:sz w:val="18"/>
                <w:szCs w:val="18"/>
                <w:color w:val="auto"/>
                <w:w w:val="93"/>
              </w:rPr>
              <w:t>:1.00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3"/>
        </w:trPr>
        <w:tc>
          <w:tcPr>
            <w:tcW w:w="3380" w:type="dxa"/>
            <w:vAlign w:val="bottom"/>
            <w:tcBorders>
              <w:left w:val="single" w:sz="8" w:color="auto"/>
              <w:bottom w:val="single" w:sz="8" w:color="auto"/>
            </w:tcBorders>
            <w:shd w:val="clear" w:color="auto" w:fill="FF99CC"/>
          </w:tcPr>
          <w:p>
            <w:pPr>
              <w:jc w:val="center"/>
              <w:ind w:left="2030"/>
              <w:spacing w:after="0"/>
              <w:rPr>
                <w:sz w:val="20"/>
                <w:szCs w:val="20"/>
                <w:color w:val="auto"/>
              </w:rPr>
            </w:pPr>
            <w:r>
              <w:rPr>
                <w:rFonts w:ascii="Times New Roman" w:cs="Times New Roman" w:eastAsia="Times New Roman" w:hAnsi="Times New Roman"/>
                <w:sz w:val="18"/>
                <w:szCs w:val="18"/>
                <w:color w:val="FF0000"/>
                <w:strike w:val="1"/>
                <w:w w:val="99"/>
              </w:rPr>
              <w:t>March 31, 2023</w:t>
            </w:r>
          </w:p>
        </w:tc>
        <w:tc>
          <w:tcPr>
            <w:tcW w:w="80" w:type="dxa"/>
            <w:vAlign w:val="bottom"/>
            <w:tcBorders>
              <w:bottom w:val="single" w:sz="8" w:color="auto"/>
            </w:tcBorders>
            <w:gridSpan w:val="2"/>
            <w:shd w:val="clear" w:color="auto" w:fill="FF99CC"/>
          </w:tcPr>
          <w:p>
            <w:pPr>
              <w:spacing w:after="0"/>
              <w:rPr>
                <w:sz w:val="19"/>
                <w:szCs w:val="19"/>
                <w:color w:val="auto"/>
              </w:rPr>
            </w:pPr>
          </w:p>
        </w:tc>
        <w:tc>
          <w:tcPr>
            <w:tcW w:w="660" w:type="dxa"/>
            <w:vAlign w:val="bottom"/>
            <w:tcBorders>
              <w:bottom w:val="single" w:sz="8" w:color="auto"/>
            </w:tcBorders>
            <w:gridSpan w:val="11"/>
            <w:shd w:val="clear" w:color="auto" w:fill="FF99CC"/>
          </w:tcPr>
          <w:p>
            <w:pPr>
              <w:spacing w:after="0"/>
              <w:rPr>
                <w:sz w:val="19"/>
                <w:szCs w:val="19"/>
                <w:color w:val="auto"/>
              </w:rPr>
            </w:pPr>
          </w:p>
        </w:tc>
        <w:tc>
          <w:tcPr>
            <w:tcW w:w="640" w:type="dxa"/>
            <w:vAlign w:val="bottom"/>
            <w:tcBorders>
              <w:bottom w:val="single" w:sz="8" w:color="auto"/>
              <w:right w:val="single" w:sz="8" w:color="auto"/>
            </w:tcBorders>
            <w:shd w:val="clear" w:color="auto" w:fill="FF99CC"/>
          </w:tcPr>
          <w:p>
            <w:pPr>
              <w:spacing w:after="0"/>
              <w:rPr>
                <w:sz w:val="19"/>
                <w:szCs w:val="19"/>
                <w:color w:val="auto"/>
              </w:rPr>
            </w:pPr>
          </w:p>
        </w:tc>
        <w:tc>
          <w:tcPr>
            <w:tcW w:w="2160" w:type="dxa"/>
            <w:vAlign w:val="bottom"/>
            <w:tcBorders>
              <w:bottom w:val="single" w:sz="8" w:color="auto"/>
            </w:tcBorders>
            <w:gridSpan w:val="3"/>
            <w:shd w:val="clear" w:color="auto" w:fill="FF99CC"/>
          </w:tcPr>
          <w:p>
            <w:pPr>
              <w:spacing w:after="0"/>
              <w:rPr>
                <w:sz w:val="19"/>
                <w:szCs w:val="19"/>
                <w:color w:val="auto"/>
              </w:rPr>
            </w:pPr>
          </w:p>
        </w:tc>
        <w:tc>
          <w:tcPr>
            <w:tcW w:w="2600" w:type="dxa"/>
            <w:vAlign w:val="bottom"/>
            <w:tcBorders>
              <w:bottom w:val="single" w:sz="8" w:color="auto"/>
              <w:right w:val="single" w:sz="8" w:color="auto"/>
            </w:tcBorders>
            <w:gridSpan w:val="9"/>
            <w:shd w:val="clear" w:color="auto" w:fill="FF99CC"/>
          </w:tcPr>
          <w:p>
            <w:pPr>
              <w:spacing w:after="0"/>
              <w:rPr>
                <w:sz w:val="20"/>
                <w:szCs w:val="20"/>
                <w:color w:val="auto"/>
              </w:rPr>
            </w:pPr>
            <w:r>
              <w:rPr>
                <w:rFonts w:ascii="Times New Roman" w:cs="Times New Roman" w:eastAsia="Times New Roman" w:hAnsi="Times New Roman"/>
                <w:sz w:val="18"/>
                <w:szCs w:val="18"/>
                <w:color w:val="FF0000"/>
                <w:strike w:val="1"/>
              </w:rPr>
              <w:t>3.50:1.00</w:t>
            </w:r>
          </w:p>
        </w:tc>
      </w:tr>
      <w:tr>
        <w:trPr>
          <w:trHeight w:val="223"/>
        </w:trPr>
        <w:tc>
          <w:tcPr>
            <w:tcW w:w="3380" w:type="dxa"/>
            <w:vAlign w:val="bottom"/>
            <w:tcBorders>
              <w:left w:val="single" w:sz="8" w:color="auto"/>
              <w:bottom w:val="single" w:sz="8" w:color="auto"/>
            </w:tcBorders>
            <w:shd w:val="clear" w:color="auto" w:fill="FF99CC"/>
          </w:tcPr>
          <w:p>
            <w:pPr>
              <w:jc w:val="center"/>
              <w:ind w:left="2030"/>
              <w:spacing w:after="0"/>
              <w:rPr>
                <w:sz w:val="20"/>
                <w:szCs w:val="20"/>
                <w:color w:val="auto"/>
              </w:rPr>
            </w:pPr>
            <w:r>
              <w:rPr>
                <w:rFonts w:ascii="Times New Roman" w:cs="Times New Roman" w:eastAsia="Times New Roman" w:hAnsi="Times New Roman"/>
                <w:sz w:val="18"/>
                <w:szCs w:val="18"/>
                <w:color w:val="FF0000"/>
                <w:strike w:val="1"/>
              </w:rPr>
              <w:t>June 30, 2023</w:t>
            </w:r>
          </w:p>
        </w:tc>
        <w:tc>
          <w:tcPr>
            <w:tcW w:w="80" w:type="dxa"/>
            <w:vAlign w:val="bottom"/>
            <w:tcBorders>
              <w:bottom w:val="single" w:sz="8" w:color="auto"/>
            </w:tcBorders>
            <w:gridSpan w:val="2"/>
            <w:shd w:val="clear" w:color="auto" w:fill="FF99CC"/>
          </w:tcPr>
          <w:p>
            <w:pPr>
              <w:spacing w:after="0"/>
              <w:rPr>
                <w:sz w:val="19"/>
                <w:szCs w:val="19"/>
                <w:color w:val="auto"/>
              </w:rPr>
            </w:pPr>
          </w:p>
        </w:tc>
        <w:tc>
          <w:tcPr>
            <w:tcW w:w="660" w:type="dxa"/>
            <w:vAlign w:val="bottom"/>
            <w:tcBorders>
              <w:bottom w:val="single" w:sz="8" w:color="auto"/>
            </w:tcBorders>
            <w:gridSpan w:val="11"/>
            <w:shd w:val="clear" w:color="auto" w:fill="FF99CC"/>
          </w:tcPr>
          <w:p>
            <w:pPr>
              <w:spacing w:after="0"/>
              <w:rPr>
                <w:sz w:val="19"/>
                <w:szCs w:val="19"/>
                <w:color w:val="auto"/>
              </w:rPr>
            </w:pPr>
          </w:p>
        </w:tc>
        <w:tc>
          <w:tcPr>
            <w:tcW w:w="640" w:type="dxa"/>
            <w:vAlign w:val="bottom"/>
            <w:tcBorders>
              <w:bottom w:val="single" w:sz="8" w:color="auto"/>
              <w:right w:val="single" w:sz="8" w:color="auto"/>
            </w:tcBorders>
            <w:shd w:val="clear" w:color="auto" w:fill="FF99CC"/>
          </w:tcPr>
          <w:p>
            <w:pPr>
              <w:spacing w:after="0"/>
              <w:rPr>
                <w:sz w:val="19"/>
                <w:szCs w:val="19"/>
                <w:color w:val="auto"/>
              </w:rPr>
            </w:pPr>
          </w:p>
        </w:tc>
        <w:tc>
          <w:tcPr>
            <w:tcW w:w="2160" w:type="dxa"/>
            <w:vAlign w:val="bottom"/>
            <w:tcBorders>
              <w:bottom w:val="single" w:sz="8" w:color="auto"/>
            </w:tcBorders>
            <w:gridSpan w:val="3"/>
            <w:shd w:val="clear" w:color="auto" w:fill="FF99CC"/>
          </w:tcPr>
          <w:p>
            <w:pPr>
              <w:spacing w:after="0"/>
              <w:rPr>
                <w:sz w:val="19"/>
                <w:szCs w:val="19"/>
                <w:color w:val="auto"/>
              </w:rPr>
            </w:pPr>
          </w:p>
        </w:tc>
        <w:tc>
          <w:tcPr>
            <w:tcW w:w="2600" w:type="dxa"/>
            <w:vAlign w:val="bottom"/>
            <w:tcBorders>
              <w:bottom w:val="single" w:sz="8" w:color="auto"/>
              <w:right w:val="single" w:sz="8" w:color="auto"/>
            </w:tcBorders>
            <w:gridSpan w:val="9"/>
            <w:shd w:val="clear" w:color="auto" w:fill="FF99CC"/>
          </w:tcPr>
          <w:p>
            <w:pPr>
              <w:spacing w:after="0"/>
              <w:rPr>
                <w:sz w:val="20"/>
                <w:szCs w:val="20"/>
                <w:color w:val="auto"/>
              </w:rPr>
            </w:pPr>
            <w:r>
              <w:rPr>
                <w:rFonts w:ascii="Times New Roman" w:cs="Times New Roman" w:eastAsia="Times New Roman" w:hAnsi="Times New Roman"/>
                <w:sz w:val="18"/>
                <w:szCs w:val="18"/>
                <w:color w:val="FF0000"/>
                <w:strike w:val="1"/>
              </w:rPr>
              <w:t>3.25:1.00</w:t>
            </w:r>
          </w:p>
        </w:tc>
      </w:tr>
      <w:tr>
        <w:trPr>
          <w:trHeight w:val="176"/>
        </w:trPr>
        <w:tc>
          <w:tcPr>
            <w:tcW w:w="3380" w:type="dxa"/>
            <w:vAlign w:val="bottom"/>
            <w:tcBorders>
              <w:left w:val="single" w:sz="8" w:color="auto"/>
            </w:tcBorders>
          </w:tcPr>
          <w:p>
            <w:pPr>
              <w:ind w:left="1940"/>
              <w:spacing w:after="0" w:line="176" w:lineRule="exact"/>
              <w:rPr>
                <w:sz w:val="20"/>
                <w:szCs w:val="20"/>
                <w:color w:val="auto"/>
              </w:rPr>
            </w:pPr>
            <w:r>
              <w:rPr>
                <w:rFonts w:ascii="Times New Roman" w:cs="Times New Roman" w:eastAsia="Times New Roman" w:hAnsi="Times New Roman"/>
                <w:sz w:val="18"/>
                <w:szCs w:val="18"/>
                <w:color w:val="FF0000"/>
                <w:strike w:val="1"/>
                <w:w w:val="98"/>
              </w:rPr>
              <w:t>September 30, 2023</w:t>
            </w:r>
          </w:p>
        </w:tc>
        <w:tc>
          <w:tcPr>
            <w:tcW w:w="1380" w:type="dxa"/>
            <w:vAlign w:val="bottom"/>
            <w:tcBorders>
              <w:right w:val="single" w:sz="8" w:color="auto"/>
            </w:tcBorders>
            <w:gridSpan w:val="14"/>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0000FF"/>
                <w:w w:val="98"/>
              </w:rPr>
              <w:t>Thereafter</w:t>
            </w:r>
          </w:p>
        </w:tc>
        <w:tc>
          <w:tcPr>
            <w:tcW w:w="4760" w:type="dxa"/>
            <w:vAlign w:val="bottom"/>
            <w:tcBorders>
              <w:right w:val="single" w:sz="8" w:color="auto"/>
            </w:tcBorders>
            <w:gridSpan w:val="12"/>
          </w:tcPr>
          <w:p>
            <w:pPr>
              <w:ind w:left="2020"/>
              <w:spacing w:after="0" w:line="176" w:lineRule="exact"/>
              <w:rPr>
                <w:sz w:val="20"/>
                <w:szCs w:val="20"/>
                <w:color w:val="auto"/>
              </w:rPr>
            </w:pPr>
            <w:r>
              <w:rPr>
                <w:rFonts w:ascii="Times New Roman" w:cs="Times New Roman" w:eastAsia="Times New Roman" w:hAnsi="Times New Roman"/>
                <w:sz w:val="18"/>
                <w:szCs w:val="18"/>
                <w:color w:val="auto"/>
              </w:rPr>
              <w:t>3.00:1.00</w:t>
            </w:r>
          </w:p>
        </w:tc>
      </w:tr>
      <w:tr>
        <w:trPr>
          <w:trHeight w:val="28"/>
        </w:trPr>
        <w:tc>
          <w:tcPr>
            <w:tcW w:w="338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3"/>
        </w:trPr>
        <w:tc>
          <w:tcPr>
            <w:tcW w:w="3460" w:type="dxa"/>
            <w:vAlign w:val="bottom"/>
            <w:tcBorders>
              <w:left w:val="single" w:sz="8" w:color="auto"/>
              <w:bottom w:val="single" w:sz="8" w:color="auto"/>
            </w:tcBorders>
            <w:gridSpan w:val="3"/>
            <w:shd w:val="clear" w:color="auto" w:fill="FF99CC"/>
          </w:tcPr>
          <w:p>
            <w:pPr>
              <w:jc w:val="center"/>
              <w:ind w:left="1950"/>
              <w:spacing w:after="0"/>
              <w:rPr>
                <w:sz w:val="20"/>
                <w:szCs w:val="20"/>
                <w:color w:val="auto"/>
              </w:rPr>
            </w:pPr>
            <w:r>
              <w:rPr>
                <w:rFonts w:ascii="Times New Roman" w:cs="Times New Roman" w:eastAsia="Times New Roman" w:hAnsi="Times New Roman"/>
                <w:sz w:val="18"/>
                <w:szCs w:val="18"/>
                <w:color w:val="FF0000"/>
                <w:strike w:val="1"/>
              </w:rPr>
              <w:t>December 31, 2023</w:t>
            </w:r>
          </w:p>
        </w:tc>
        <w:tc>
          <w:tcPr>
            <w:tcW w:w="1300" w:type="dxa"/>
            <w:vAlign w:val="bottom"/>
            <w:tcBorders>
              <w:bottom w:val="single" w:sz="8" w:color="auto"/>
              <w:right w:val="single" w:sz="8" w:color="auto"/>
            </w:tcBorders>
            <w:gridSpan w:val="12"/>
            <w:shd w:val="clear" w:color="auto" w:fill="FF99CC"/>
          </w:tcPr>
          <w:p>
            <w:pPr>
              <w:spacing w:after="0"/>
              <w:rPr>
                <w:sz w:val="19"/>
                <w:szCs w:val="19"/>
                <w:color w:val="auto"/>
              </w:rPr>
            </w:pPr>
          </w:p>
        </w:tc>
        <w:tc>
          <w:tcPr>
            <w:tcW w:w="2160" w:type="dxa"/>
            <w:vAlign w:val="bottom"/>
            <w:tcBorders>
              <w:bottom w:val="single" w:sz="8" w:color="auto"/>
            </w:tcBorders>
            <w:gridSpan w:val="3"/>
            <w:shd w:val="clear" w:color="auto" w:fill="FF99CC"/>
          </w:tcPr>
          <w:p>
            <w:pPr>
              <w:spacing w:after="0"/>
              <w:rPr>
                <w:sz w:val="19"/>
                <w:szCs w:val="19"/>
                <w:color w:val="auto"/>
              </w:rPr>
            </w:pPr>
          </w:p>
        </w:tc>
        <w:tc>
          <w:tcPr>
            <w:tcW w:w="2600" w:type="dxa"/>
            <w:vAlign w:val="bottom"/>
            <w:tcBorders>
              <w:bottom w:val="single" w:sz="8" w:color="auto"/>
              <w:right w:val="single" w:sz="8" w:color="auto"/>
            </w:tcBorders>
            <w:gridSpan w:val="9"/>
            <w:shd w:val="clear" w:color="auto" w:fill="FF99CC"/>
          </w:tcPr>
          <w:p>
            <w:pPr>
              <w:spacing w:after="0"/>
              <w:rPr>
                <w:sz w:val="20"/>
                <w:szCs w:val="20"/>
                <w:color w:val="auto"/>
              </w:rPr>
            </w:pPr>
            <w:r>
              <w:rPr>
                <w:rFonts w:ascii="Times New Roman" w:cs="Times New Roman" w:eastAsia="Times New Roman" w:hAnsi="Times New Roman"/>
                <w:sz w:val="18"/>
                <w:szCs w:val="18"/>
                <w:color w:val="FF0000"/>
                <w:strike w:val="1"/>
              </w:rPr>
              <w:t>2.75:1.00</w:t>
            </w:r>
          </w:p>
        </w:tc>
      </w:tr>
      <w:tr>
        <w:trPr>
          <w:trHeight w:val="223"/>
        </w:trPr>
        <w:tc>
          <w:tcPr>
            <w:tcW w:w="3380" w:type="dxa"/>
            <w:vAlign w:val="bottom"/>
            <w:tcBorders>
              <w:left w:val="single" w:sz="8" w:color="auto"/>
              <w:bottom w:val="single" w:sz="8" w:color="auto"/>
            </w:tcBorders>
            <w:shd w:val="clear" w:color="auto" w:fill="FF99CC"/>
          </w:tcPr>
          <w:p>
            <w:pPr>
              <w:jc w:val="center"/>
              <w:ind w:left="2030"/>
              <w:spacing w:after="0"/>
              <w:rPr>
                <w:sz w:val="20"/>
                <w:szCs w:val="20"/>
                <w:color w:val="auto"/>
              </w:rPr>
            </w:pPr>
            <w:r>
              <w:rPr>
                <w:rFonts w:ascii="Times New Roman" w:cs="Times New Roman" w:eastAsia="Times New Roman" w:hAnsi="Times New Roman"/>
                <w:sz w:val="18"/>
                <w:szCs w:val="18"/>
                <w:color w:val="FF0000"/>
                <w:strike w:val="1"/>
                <w:w w:val="98"/>
              </w:rPr>
              <w:t>Thereafter</w:t>
            </w:r>
          </w:p>
        </w:tc>
        <w:tc>
          <w:tcPr>
            <w:tcW w:w="1380" w:type="dxa"/>
            <w:vAlign w:val="bottom"/>
            <w:tcBorders>
              <w:bottom w:val="single" w:sz="8" w:color="auto"/>
              <w:right w:val="single" w:sz="8" w:color="auto"/>
            </w:tcBorders>
            <w:gridSpan w:val="14"/>
            <w:shd w:val="clear" w:color="auto" w:fill="FF99CC"/>
          </w:tcPr>
          <w:p>
            <w:pPr>
              <w:spacing w:after="0"/>
              <w:rPr>
                <w:sz w:val="19"/>
                <w:szCs w:val="19"/>
                <w:color w:val="auto"/>
              </w:rPr>
            </w:pPr>
          </w:p>
        </w:tc>
        <w:tc>
          <w:tcPr>
            <w:tcW w:w="2160" w:type="dxa"/>
            <w:vAlign w:val="bottom"/>
            <w:tcBorders>
              <w:bottom w:val="single" w:sz="8" w:color="auto"/>
            </w:tcBorders>
            <w:gridSpan w:val="3"/>
            <w:shd w:val="clear" w:color="auto" w:fill="FF99CC"/>
          </w:tcPr>
          <w:p>
            <w:pPr>
              <w:spacing w:after="0"/>
              <w:rPr>
                <w:sz w:val="19"/>
                <w:szCs w:val="19"/>
                <w:color w:val="auto"/>
              </w:rPr>
            </w:pPr>
          </w:p>
        </w:tc>
        <w:tc>
          <w:tcPr>
            <w:tcW w:w="2600" w:type="dxa"/>
            <w:vAlign w:val="bottom"/>
            <w:tcBorders>
              <w:bottom w:val="single" w:sz="8" w:color="auto"/>
              <w:right w:val="single" w:sz="8" w:color="auto"/>
            </w:tcBorders>
            <w:gridSpan w:val="9"/>
            <w:shd w:val="clear" w:color="auto" w:fill="FF99CC"/>
          </w:tcPr>
          <w:p>
            <w:pPr>
              <w:spacing w:after="0"/>
              <w:rPr>
                <w:sz w:val="20"/>
                <w:szCs w:val="20"/>
                <w:color w:val="auto"/>
              </w:rPr>
            </w:pPr>
            <w:r>
              <w:rPr>
                <w:rFonts w:ascii="Times New Roman" w:cs="Times New Roman" w:eastAsia="Times New Roman" w:hAnsi="Times New Roman"/>
                <w:sz w:val="18"/>
                <w:szCs w:val="18"/>
                <w:color w:val="FF0000"/>
                <w:strike w:val="1"/>
              </w:rPr>
              <w:t>2.50:1.00</w:t>
            </w:r>
          </w:p>
        </w:tc>
      </w:tr>
    </w:tbl>
    <w:p>
      <w:pPr>
        <w:spacing w:after="0" w:line="216" w:lineRule="exact"/>
        <w:rPr>
          <w:sz w:val="20"/>
          <w:szCs w:val="20"/>
          <w:color w:val="auto"/>
        </w:rPr>
      </w:pPr>
    </w:p>
    <w:p>
      <w:pPr>
        <w:ind w:left="660" w:firstLine="648"/>
        <w:spacing w:after="0" w:line="247" w:lineRule="auto"/>
        <w:rPr>
          <w:sz w:val="20"/>
          <w:szCs w:val="20"/>
          <w:color w:val="auto"/>
        </w:rPr>
      </w:pPr>
      <w:r>
        <w:rPr>
          <w:rFonts w:ascii="Times New Roman" w:cs="Times New Roman" w:eastAsia="Times New Roman" w:hAnsi="Times New Roman"/>
          <w:sz w:val="21"/>
          <w:szCs w:val="21"/>
          <w:u w:val="single" w:color="auto"/>
          <w:color w:val="0000FF"/>
        </w:rPr>
        <w:t>(b)Liquidity. (i) Permit Domestic Liquidity as of the last day of any fiscal quarter to be less than $20,000,000; provided that if the Junior Capital Condition is met, Domestic Liquidity as of the last day of any fiscal quarter shall not be less than $15,000,000 and (ii) within five (5) Business Days following the last day of each fiscal quarter in which (A) the Consolidated Net Leverage Ratio of the Borrower and its Subsidiaries is equal to or greater than 3:00:1.00 or (B) Domestic Liquidity of the Borrower and its Subsidiaries is equal to or less than $35,000,000, the Borrower shall deliver to the Administrative Agent and each Lender a weekly projected cash flow statement of the Borrower and its Subsidiaries for the succeeding thirteen (13) weeks (clauses (i) and (ii) collectively, the “Minimum Liquidity Covenant”, and together with the Consolidated Net Leverage Ratio Covenant, the “Financial Covenants” and each, a “Financial Covenant”).</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48" w:name="page149"/>
    <w:bookmarkEnd w:id="148"/>
    <w:p>
      <w:pPr>
        <w:ind w:left="540"/>
        <w:spacing w:after="0"/>
        <w:rPr>
          <w:sz w:val="20"/>
          <w:szCs w:val="20"/>
          <w:color w:val="auto"/>
        </w:rPr>
      </w:pPr>
      <w:r>
        <w:rPr>
          <w:rFonts w:ascii="Times New Roman" w:cs="Times New Roman" w:eastAsia="Times New Roman" w:hAnsi="Times New Roman"/>
          <w:sz w:val="18"/>
          <w:szCs w:val="18"/>
          <w:u w:val="single" w:color="auto"/>
          <w:color w:val="FF0000"/>
          <w:strike w:val="1"/>
        </w:rPr>
        <w:t>7</w:t>
      </w:r>
      <w:r>
        <w:rPr>
          <w:rFonts w:ascii="Times New Roman" w:cs="Times New Roman" w:eastAsia="Times New Roman" w:hAnsi="Times New Roman"/>
          <w:sz w:val="18"/>
          <w:szCs w:val="18"/>
          <w:u w:val="single" w:color="auto"/>
          <w:color w:val="0000FF"/>
          <w:strike w:val="1"/>
        </w:rPr>
        <w:t>6</w:t>
      </w:r>
      <w:r>
        <w:rPr>
          <w:rFonts w:ascii="Times New Roman" w:cs="Times New Roman" w:eastAsia="Times New Roman" w:hAnsi="Times New Roman"/>
          <w:sz w:val="18"/>
          <w:szCs w:val="18"/>
          <w:u w:val="single" w:color="auto"/>
          <w:color w:val="000000"/>
          <w:strike w:val="1"/>
        </w:rPr>
        <w:t>.15Restrictions Pertaining to Certain Indebtedness</w:t>
      </w:r>
      <w:r>
        <w:rPr>
          <w:rFonts w:ascii="Times New Roman" w:cs="Times New Roman" w:eastAsia="Times New Roman" w:hAnsi="Times New Roman"/>
          <w:sz w:val="18"/>
          <w:szCs w:val="18"/>
          <w:color w:val="FF0000"/>
          <w:strike w:val="1"/>
        </w:rPr>
        <w:t>.</w:t>
      </w:r>
    </w:p>
    <w:p>
      <w:pPr>
        <w:spacing w:after="0" w:line="252" w:lineRule="exact"/>
        <w:rPr>
          <w:sz w:val="20"/>
          <w:szCs w:val="20"/>
          <w:color w:val="auto"/>
        </w:rPr>
      </w:pPr>
    </w:p>
    <w:p>
      <w:pPr>
        <w:ind w:left="-120" w:right="40" w:firstLine="656"/>
        <w:spacing w:after="0" w:line="266" w:lineRule="auto"/>
        <w:tabs>
          <w:tab w:leader="none" w:pos="618" w:val="left"/>
        </w:tabs>
        <w:numPr>
          <w:ilvl w:val="0"/>
          <w:numId w:val="4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Permit any supplement, modification or amendment in any manner of any term or condition of any Material Indebtedness Agreement, any Indebtedness set forth in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xml:space="preserve"> or any Indebtedness that is expressly subordinated in payment to the Obligations, except for any such amendment, modification or waiver that would not be reasonably expected to be materially adverse to the Lenders.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r>
        <w:rPr>
          <w:rFonts w:ascii="Times New Roman" w:cs="Times New Roman" w:eastAsia="Times New Roman" w:hAnsi="Times New Roman"/>
          <w:sz w:val="22"/>
          <w:szCs w:val="22"/>
          <w:color w:val="FF0000"/>
          <w:strike w:val="1"/>
        </w:rPr>
        <w:t>I</w:t>
      </w:r>
    </w:p>
    <w:p>
      <w:pPr>
        <w:spacing w:after="0" w:line="2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EVENTS OF DEFAULT AND REMEDIES</w:t>
      </w:r>
    </w:p>
    <w:p>
      <w:pPr>
        <w:spacing w:after="0" w:line="2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FF0000"/>
          <w:strike w:val="1"/>
        </w:rPr>
        <w:t>8</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u w:val="single" w:color="auto"/>
          <w:color w:val="000000"/>
        </w:rPr>
        <w:t>.01Events of Default</w:t>
      </w:r>
      <w:r>
        <w:rPr>
          <w:rFonts w:ascii="Times New Roman" w:cs="Times New Roman" w:eastAsia="Times New Roman" w:hAnsi="Times New Roman"/>
          <w:sz w:val="18"/>
          <w:szCs w:val="18"/>
          <w:color w:val="000000"/>
        </w:rPr>
        <w:t>. Any of the following shall constitute an Event of Default:</w:t>
      </w:r>
    </w:p>
    <w:p>
      <w:pPr>
        <w:spacing w:after="0" w:line="243" w:lineRule="exact"/>
        <w:rPr>
          <w:sz w:val="20"/>
          <w:szCs w:val="20"/>
          <w:color w:val="auto"/>
        </w:rPr>
      </w:pPr>
    </w:p>
    <w:p>
      <w:pPr>
        <w:jc w:val="both"/>
        <w:ind w:left="540" w:right="100"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If (a) the interest on any Loan or any Commitment or any other fee or other amount (other than the principal of any Loan) shall not be paid in full when due and payable or within three (3) Business Days thereafter, or (b) the principal of any Loan shall not be paid in full when due and payable;</w:t>
      </w:r>
    </w:p>
    <w:p>
      <w:pPr>
        <w:spacing w:after="0" w:line="20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Special Covenants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180" w:right="2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(i)If any Loan Party or Subsidiary thereof shall fail or omit to perform and observe </w:t>
      </w:r>
      <w:r>
        <w:rPr>
          <w:rFonts w:ascii="Times New Roman" w:cs="Times New Roman" w:eastAsia="Times New Roman" w:hAnsi="Times New Roman"/>
          <w:sz w:val="22"/>
          <w:szCs w:val="22"/>
          <w:u w:val="single" w:color="auto"/>
          <w:color w:val="auto"/>
        </w:rPr>
        <w:t>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u w:val="single" w:color="auto"/>
          <w:color w:val="auto"/>
        </w:rPr>
        <w:t>6.16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6.17</w:t>
      </w:r>
      <w:r>
        <w:rPr>
          <w:rFonts w:ascii="Times New Roman" w:cs="Times New Roman" w:eastAsia="Times New Roman" w:hAnsi="Times New Roman"/>
          <w:sz w:val="22"/>
          <w:szCs w:val="22"/>
          <w:color w:val="auto"/>
        </w:rPr>
        <w:t xml:space="preserve">, or any Section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hereof (subject to, in the case of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Financial Covenant, the cure right contained in Section 8.04);</w:t>
      </w:r>
    </w:p>
    <w:p>
      <w:pPr>
        <w:spacing w:after="0" w:line="20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(ii)[reserved];</w:t>
      </w:r>
    </w:p>
    <w:p>
      <w:pPr>
        <w:spacing w:after="0" w:line="233" w:lineRule="exact"/>
        <w:rPr>
          <w:sz w:val="20"/>
          <w:szCs w:val="20"/>
          <w:color w:val="auto"/>
        </w:rPr>
      </w:pPr>
    </w:p>
    <w:p>
      <w:pPr>
        <w:ind w:left="540" w:right="120" w:firstLine="648"/>
        <w:spacing w:after="0" w:line="247"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Other Covenants</w:t>
      </w:r>
      <w:r>
        <w:rPr>
          <w:rFonts w:ascii="Times New Roman" w:cs="Times New Roman" w:eastAsia="Times New Roman" w:hAnsi="Times New Roman"/>
          <w:sz w:val="21"/>
          <w:szCs w:val="21"/>
          <w:color w:val="auto"/>
        </w:rPr>
        <w:t xml:space="preserve">. If any Loan Party or Subsidiary thereof shall fail or omit to perform and observe any covenant, agreement or other provision (other than those referred to in </w:t>
      </w:r>
      <w:r>
        <w:rPr>
          <w:rFonts w:ascii="Times New Roman" w:cs="Times New Roman" w:eastAsia="Times New Roman" w:hAnsi="Times New Roman"/>
          <w:sz w:val="21"/>
          <w:szCs w:val="21"/>
          <w:u w:val="single" w:color="auto"/>
          <w:color w:val="auto"/>
        </w:rPr>
        <w:t>Sections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8.01(b)</w:t>
      </w:r>
      <w:r>
        <w:rPr>
          <w:rFonts w:ascii="Times New Roman" w:cs="Times New Roman" w:eastAsia="Times New Roman" w:hAnsi="Times New Roman"/>
          <w:sz w:val="21"/>
          <w:szCs w:val="21"/>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w:t>
      </w:r>
    </w:p>
    <w:p>
      <w:pPr>
        <w:spacing w:after="0" w:line="2" w:lineRule="exact"/>
        <w:rPr>
          <w:sz w:val="20"/>
          <w:szCs w:val="20"/>
          <w:color w:val="auto"/>
        </w:rPr>
      </w:pPr>
    </w:p>
    <w:p>
      <w:pPr>
        <w:ind w:left="540" w:hanging="4"/>
        <w:spacing w:after="0" w:line="235" w:lineRule="auto"/>
        <w:tabs>
          <w:tab w:leader="none" w:pos="79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Financial Officer of such Loan Party or Subsidiary, as applicable, becomes aware of the occurrence thereof, or (ii) the giving of written notice thereof to the Borrower by the Administrative Agent or the Required Lenders that the specified failure or omission is to be remedied;</w:t>
      </w:r>
    </w:p>
    <w:p>
      <w:pPr>
        <w:spacing w:after="0" w:line="205" w:lineRule="exact"/>
        <w:rPr>
          <w:sz w:val="20"/>
          <w:szCs w:val="20"/>
          <w:color w:val="auto"/>
        </w:rPr>
      </w:pPr>
    </w:p>
    <w:p>
      <w:pPr>
        <w:ind w:left="540" w:right="320" w:firstLine="648"/>
        <w:spacing w:after="0" w:line="236"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49" w:name="page150"/>
    <w:bookmarkEnd w:id="149"/>
    <w:p>
      <w:pPr>
        <w:ind w:firstLine="648"/>
        <w:spacing w:after="0" w:line="233"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Cross Default</w:t>
      </w:r>
      <w:r>
        <w:rPr>
          <w:rFonts w:ascii="Times New Roman" w:cs="Times New Roman" w:eastAsia="Times New Roman" w:hAnsi="Times New Roman"/>
          <w:sz w:val="22"/>
          <w:szCs w:val="22"/>
          <w:color w:val="auto"/>
        </w:rPr>
        <w:t>. If any Loan Party or any Subsidiary shall default in (i) the payment of any amount due and owing with respect to any Material Indebtedness Agreement beyond any period of grace provided with respect thereto, (ii) 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 or (iii) (1) prior to the date that is 60 days after the expiration of any applicable grace or cure periods set forth in the ABL Credit Agreement or (2) unless the ABL Lenders have affirmatively waived such event of default, termination event or other similar event) events of default, termination events or any other similar event under clause (d) of Article VII of the ABL Credit Agreement with respect to any Loan Party’s failure to perform or observe any term, covenant or agreement contained in Sections 5.02(a), 5.03 (with respect to a Loan Party’s (as defined in the ABL Credit Agreement) existence), 5.08, 5.13, 5.14 or 5.15 or in Article VI, in each case, of the ABL Credit Agreement (unless the ABL Lenders have accelerated payment of the ABL Obligations, terminated the ABL Revolving Credit Commitments and/or foreclosed upon the ABL Priority Collateral as a result of such event or events);</w:t>
      </w:r>
    </w:p>
    <w:p>
      <w:pPr>
        <w:spacing w:after="0" w:line="21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ERISA Default</w:t>
      </w:r>
      <w:r>
        <w:rPr>
          <w:rFonts w:ascii="Times New Roman" w:cs="Times New Roman" w:eastAsia="Times New Roman" w:hAnsi="Times New Roman"/>
          <w:sz w:val="22"/>
          <w:szCs w:val="22"/>
          <w:color w:val="auto"/>
        </w:rPr>
        <w:t>. The occurrence of one or more ERISA Events that, in the opinion of the Required Lenders, when taken together with all other ERISA Events that have occurred, would, individually or in the aggregate, reasonably be expected to result in a Material Adverse Effect or result in liability of the Borrower and its Subsidiaries in an aggregate amount exceeding $12,500,000 for all periods;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If any Change in Control shall occur;</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(h)</w:t>
      </w: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color w:val="auto"/>
        </w:rPr>
        <w:t>. (i) A final judgment or order for the payment of money shall be rendered against any Loan Party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Subsidiary thereof by a court of competent jurisdiction, that remains unpaid or unstayed and undischarged for a</w:t>
      </w:r>
    </w:p>
    <w:p>
      <w:pPr>
        <w:spacing w:after="0" w:line="230" w:lineRule="auto"/>
        <w:rPr>
          <w:sz w:val="20"/>
          <w:szCs w:val="20"/>
          <w:color w:val="auto"/>
        </w:rPr>
      </w:pPr>
      <w:r>
        <w:rPr>
          <w:rFonts w:ascii="Times New Roman" w:cs="Times New Roman" w:eastAsia="Times New Roman" w:hAnsi="Times New Roman"/>
          <w:sz w:val="22"/>
          <w:szCs w:val="22"/>
          <w:color w:val="auto"/>
        </w:rPr>
        <w:t>period (during which execution shall not be effectively stayed) of thirty (30) days after the date on which the right to</w:t>
      </w:r>
    </w:p>
    <w:p>
      <w:pPr>
        <w:spacing w:after="0" w:line="231" w:lineRule="auto"/>
        <w:rPr>
          <w:sz w:val="20"/>
          <w:szCs w:val="20"/>
          <w:color w:val="auto"/>
        </w:rPr>
      </w:pPr>
      <w:r>
        <w:rPr>
          <w:rFonts w:ascii="Times New Roman" w:cs="Times New Roman" w:eastAsia="Times New Roman" w:hAnsi="Times New Roman"/>
          <w:sz w:val="22"/>
          <w:szCs w:val="22"/>
          <w:color w:val="auto"/>
        </w:rPr>
        <w:t>appeal has expired and the aggregate of all such judgments, for all such Loan Parties or Subsidiaries, shall exceed</w:t>
      </w:r>
    </w:p>
    <w:p>
      <w:pPr>
        <w:spacing w:after="0" w:line="230" w:lineRule="auto"/>
        <w:rPr>
          <w:sz w:val="20"/>
          <w:szCs w:val="20"/>
          <w:color w:val="auto"/>
        </w:rPr>
      </w:pPr>
      <w:r>
        <w:rPr>
          <w:rFonts w:ascii="Times New Roman" w:cs="Times New Roman" w:eastAsia="Times New Roman" w:hAnsi="Times New Roman"/>
          <w:sz w:val="22"/>
          <w:szCs w:val="22"/>
          <w:color w:val="auto"/>
        </w:rPr>
        <w:t>$12,500,000 (to the extent not covered by independent third-party insurance as to which the insurer is rated at least “A”</w:t>
      </w:r>
    </w:p>
    <w:p>
      <w:pPr>
        <w:spacing w:after="0" w:line="231" w:lineRule="auto"/>
        <w:rPr>
          <w:sz w:val="20"/>
          <w:szCs w:val="20"/>
          <w:color w:val="auto"/>
        </w:rPr>
      </w:pPr>
      <w:r>
        <w:rPr>
          <w:rFonts w:ascii="Times New Roman" w:cs="Times New Roman" w:eastAsia="Times New Roman" w:hAnsi="Times New Roman"/>
          <w:sz w:val="22"/>
          <w:szCs w:val="22"/>
          <w:color w:val="auto"/>
        </w:rPr>
        <w:t>by A.M. Best Company, has been notified of the potential claim and does not dispute coverage) or (ii) any one or more</w:t>
      </w:r>
    </w:p>
    <w:p>
      <w:pPr>
        <w:spacing w:after="0"/>
        <w:rPr>
          <w:sz w:val="20"/>
          <w:szCs w:val="20"/>
          <w:color w:val="auto"/>
        </w:rPr>
      </w:pPr>
      <w:r>
        <w:rPr>
          <w:rFonts w:ascii="Times New Roman" w:cs="Times New Roman" w:eastAsia="Times New Roman" w:hAnsi="Times New Roman"/>
          <w:sz w:val="21"/>
          <w:szCs w:val="21"/>
          <w:color w:val="auto"/>
        </w:rPr>
        <w:t>non-monetary final judgments or orders shall be rendered against any Loan Party or any Subsidiary thereof by a court of</w:t>
      </w:r>
    </w:p>
    <w:p>
      <w:pPr>
        <w:spacing w:after="0" w:line="231" w:lineRule="auto"/>
        <w:rPr>
          <w:sz w:val="20"/>
          <w:szCs w:val="20"/>
          <w:color w:val="auto"/>
        </w:rPr>
      </w:pPr>
      <w:r>
        <w:rPr>
          <w:rFonts w:ascii="Times New Roman" w:cs="Times New Roman" w:eastAsia="Times New Roman" w:hAnsi="Times New Roman"/>
          <w:sz w:val="22"/>
          <w:szCs w:val="22"/>
          <w:color w:val="auto"/>
        </w:rPr>
        <w:t>competent jurisdiction that have, or would reasonably be expected to have, individually or in the aggregate, a Material</w:t>
      </w:r>
    </w:p>
    <w:p>
      <w:pPr>
        <w:spacing w:after="0" w:line="231" w:lineRule="auto"/>
        <w:rPr>
          <w:sz w:val="20"/>
          <w:szCs w:val="20"/>
          <w:color w:val="auto"/>
        </w:rPr>
      </w:pPr>
      <w:r>
        <w:rPr>
          <w:rFonts w:ascii="Times New Roman" w:cs="Times New Roman" w:eastAsia="Times New Roman" w:hAnsi="Times New Roman"/>
          <w:sz w:val="22"/>
          <w:szCs w:val="22"/>
          <w:color w:val="auto"/>
        </w:rPr>
        <w:t>Adverse Effect and, in either case, (1) enforcement proceedings are commenced by any creditor upon such judgment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order, or (2) there is a period of ten (10) consecutive days during which a stay of enforcement of such judgment, by reason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a pending appeal or otherwise, is not in effect;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Validity of the Loan Documents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firstLine="648"/>
        <w:spacing w:after="0" w:line="235" w:lineRule="auto"/>
        <w:rPr>
          <w:sz w:val="20"/>
          <w:szCs w:val="20"/>
          <w:color w:val="auto"/>
        </w:rPr>
      </w:pPr>
      <w:r>
        <w:rPr>
          <w:rFonts w:ascii="Times New Roman" w:cs="Times New Roman" w:eastAsia="Times New Roman" w:hAnsi="Times New Roman"/>
          <w:sz w:val="22"/>
          <w:szCs w:val="22"/>
          <w:color w:val="auto"/>
        </w:rPr>
        <w:t>(i)Except as permitted pursuant to this Agreement and the other Loan Documents, if any Lien granted in this Agreement or any other Loan Document in favor of the Administrative Agent shall be determined to be (i) void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150" w:name="page151"/>
    <w:bookmarkEnd w:id="150"/>
    <w:p>
      <w:pPr>
        <w:ind w:left="644" w:firstLine="648"/>
        <w:spacing w:after="0" w:line="238" w:lineRule="auto"/>
        <w:rPr>
          <w:sz w:val="20"/>
          <w:szCs w:val="20"/>
          <w:color w:val="auto"/>
        </w:rPr>
      </w:pPr>
      <w:r>
        <w:rPr>
          <w:rFonts w:ascii="Times New Roman" w:cs="Times New Roman" w:eastAsia="Times New Roman" w:hAnsi="Times New Roman"/>
          <w:sz w:val="22"/>
          <w:szCs w:val="22"/>
          <w:color w:val="auto"/>
        </w:rPr>
        <w:t>(ii)(A) The validity, binding effect or enforceability of any Loan Document against any Loan Party shall be contested by any Loan Party; (B) any Loan Party shall deny in writing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204" w:lineRule="exact"/>
        <w:rPr>
          <w:sz w:val="20"/>
          <w:szCs w:val="20"/>
          <w:color w:val="auto"/>
        </w:rPr>
      </w:pPr>
    </w:p>
    <w:p>
      <w:pPr>
        <w:ind w:left="4" w:firstLine="648"/>
        <w:spacing w:after="0" w:line="242" w:lineRule="auto"/>
        <w:rPr>
          <w:sz w:val="20"/>
          <w:szCs w:val="20"/>
          <w:color w:val="auto"/>
        </w:rPr>
      </w:pPr>
      <w:r>
        <w:rPr>
          <w:rFonts w:ascii="Times New Roman" w:cs="Times New Roman" w:eastAsia="Times New Roman" w:hAnsi="Times New Roman"/>
          <w:sz w:val="21"/>
          <w:szCs w:val="21"/>
          <w:color w:val="auto"/>
        </w:rPr>
        <w:t>(j)</w:t>
      </w:r>
      <w:r>
        <w:rPr>
          <w:rFonts w:ascii="Times New Roman" w:cs="Times New Roman" w:eastAsia="Times New Roman" w:hAnsi="Times New Roman"/>
          <w:sz w:val="21"/>
          <w:szCs w:val="21"/>
          <w:u w:val="single" w:color="auto"/>
          <w:color w:val="auto"/>
        </w:rPr>
        <w:t>Bankruptcy and Solvency</w:t>
      </w:r>
      <w:r>
        <w:rPr>
          <w:rFonts w:ascii="Times New Roman" w:cs="Times New Roman" w:eastAsia="Times New Roman" w:hAnsi="Times New Roman"/>
          <w:sz w:val="21"/>
          <w:szCs w:val="21"/>
          <w:color w:val="auto"/>
        </w:rPr>
        <w:t xml:space="preserve">. If any Loan Party or any Subsidiary thereof (other than an Immaterial Subsidiary) shall (1) except as permitted pursuant to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w:t>
      </w:r>
    </w:p>
    <w:p>
      <w:pPr>
        <w:spacing w:after="0" w:line="16" w:lineRule="exact"/>
        <w:rPr>
          <w:sz w:val="20"/>
          <w:szCs w:val="20"/>
          <w:color w:val="auto"/>
        </w:rPr>
      </w:pPr>
    </w:p>
    <w:p>
      <w:pPr>
        <w:ind w:left="4" w:right="20" w:hanging="4"/>
        <w:spacing w:after="0" w:line="232" w:lineRule="auto"/>
        <w:tabs>
          <w:tab w:leader="none" w:pos="4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38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1" w:right="359" w:bottom="1440" w:gutter="0" w:footer="0" w:header="0"/>
        </w:sectPr>
      </w:pPr>
    </w:p>
    <w:bookmarkStart w:id="151" w:name="page152"/>
    <w:bookmarkEnd w:id="151"/>
    <w:p>
      <w:pPr>
        <w:ind w:left="660" w:right="180" w:firstLine="648"/>
        <w:spacing w:after="0" w:line="238"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u w:val="single" w:color="auto"/>
          <w:color w:val="auto"/>
        </w:rPr>
        <w:t>Senior Debt Status</w:t>
      </w:r>
      <w:r>
        <w:rPr>
          <w:rFonts w:ascii="Times New Roman" w:cs="Times New Roman" w:eastAsia="Times New Roman" w:hAnsi="Times New Roman"/>
          <w:sz w:val="22"/>
          <w:szCs w:val="22"/>
          <w:color w:val="auto"/>
        </w:rPr>
        <w:t xml:space="preserve">. The Obligations of each Loan Party under this Agreement and each of the other Loan Documents shall fail to (i) rank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21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u w:val="single" w:color="auto"/>
          <w:color w:val="FF0000"/>
          <w:strike w:val="1"/>
        </w:rPr>
        <w:t>8</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u w:val="single" w:color="auto"/>
          <w:color w:val="000000"/>
        </w:rPr>
        <w:t>.02Remedies upon Event of Default</w:t>
      </w:r>
      <w:r>
        <w:rPr>
          <w:rFonts w:ascii="Times New Roman" w:cs="Times New Roman" w:eastAsia="Times New Roman" w:hAnsi="Times New Roman"/>
          <w:sz w:val="18"/>
          <w:szCs w:val="18"/>
          <w:color w:val="000000"/>
        </w:rPr>
        <w:t>. If any Event of Default occurs and is continuing, the Administrative Agent shall, at the request of, or may,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the consent of, the Required Lenders, take any or all of the following actions:</w:t>
      </w:r>
    </w:p>
    <w:p>
      <w:pPr>
        <w:spacing w:after="0" w:line="179" w:lineRule="exact"/>
        <w:rPr>
          <w:sz w:val="20"/>
          <w:szCs w:val="20"/>
          <w:color w:val="auto"/>
        </w:rPr>
      </w:pPr>
    </w:p>
    <w:p>
      <w:pPr>
        <w:ind w:left="660" w:right="320" w:firstLine="648"/>
        <w:spacing w:after="0" w:line="258" w:lineRule="auto"/>
        <w:rPr>
          <w:sz w:val="20"/>
          <w:szCs w:val="20"/>
          <w:color w:val="auto"/>
        </w:rPr>
      </w:pPr>
      <w:r>
        <w:rPr>
          <w:rFonts w:ascii="Times New Roman" w:cs="Times New Roman" w:eastAsia="Times New Roman" w:hAnsi="Times New Roman"/>
          <w:sz w:val="22"/>
          <w:szCs w:val="22"/>
          <w:color w:val="auto"/>
        </w:rPr>
        <w:t>(a)declare the commitment of each Lender to make Loans to be terminated, whereupon such commitments and obligation shall be terminated;</w:t>
      </w:r>
    </w:p>
    <w:p>
      <w:pPr>
        <w:spacing w:after="0" w:line="185" w:lineRule="exact"/>
        <w:rPr>
          <w:sz w:val="20"/>
          <w:szCs w:val="20"/>
          <w:color w:val="auto"/>
        </w:rPr>
      </w:pPr>
    </w:p>
    <w:p>
      <w:pPr>
        <w:ind w:left="660" w:right="240" w:firstLine="648"/>
        <w:spacing w:after="0" w:line="239" w:lineRule="auto"/>
        <w:rPr>
          <w:sz w:val="20"/>
          <w:szCs w:val="20"/>
          <w:color w:val="auto"/>
        </w:rPr>
      </w:pPr>
      <w:r>
        <w:rPr>
          <w:rFonts w:ascii="Times New Roman" w:cs="Times New Roman" w:eastAsia="Times New Roman" w:hAnsi="Times New Roman"/>
          <w:sz w:val="22"/>
          <w:szCs w:val="22"/>
          <w:color w:val="auto"/>
        </w:rPr>
        <w:t>(b)declare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207" w:lineRule="exact"/>
        <w:rPr>
          <w:sz w:val="20"/>
          <w:szCs w:val="20"/>
          <w:color w:val="auto"/>
        </w:rPr>
      </w:pPr>
    </w:p>
    <w:p>
      <w:pPr>
        <w:ind w:left="660" w:right="380" w:firstLine="648"/>
        <w:spacing w:after="0" w:line="258" w:lineRule="auto"/>
        <w:rPr>
          <w:sz w:val="20"/>
          <w:szCs w:val="20"/>
          <w:color w:val="auto"/>
        </w:rPr>
      </w:pPr>
      <w:r>
        <w:rPr>
          <w:rFonts w:ascii="Times New Roman" w:cs="Times New Roman" w:eastAsia="Times New Roman" w:hAnsi="Times New Roman"/>
          <w:sz w:val="22"/>
          <w:szCs w:val="22"/>
          <w:color w:val="auto"/>
        </w:rPr>
        <w:t>(c)exercise on behalf of itself and the Lenders all rights and remedies available to it and the Lenders under the Loan Documents;</w:t>
      </w:r>
    </w:p>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upon the occurrence of an Event of Default described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the obligation of each Lender to make Loans shall automatically terminate, the unpaid principal amount of all outstanding Loans and all interest and other amounts as aforesaid shall automatically become due and payable.</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FF0000"/>
          <w:strike w:val="1"/>
        </w:rPr>
        <w:t>8</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u w:val="single" w:color="auto"/>
          <w:color w:val="000000"/>
        </w:rPr>
        <w:t>.03Application of Funds</w:t>
      </w:r>
      <w:r>
        <w:rPr>
          <w:rFonts w:ascii="Times New Roman" w:cs="Times New Roman" w:eastAsia="Times New Roman" w:hAnsi="Times New Roman"/>
          <w:sz w:val="18"/>
          <w:szCs w:val="18"/>
          <w:color w:val="000000"/>
        </w:rPr>
        <w:t>. After the exercise of remedies provided for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8.02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after the Loans have automatically become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immediately due and payable), any amounts received on account of the Obligations shall, subject to the provisions of </w:t>
      </w:r>
      <w:r>
        <w:rPr>
          <w:rFonts w:ascii="Times New Roman" w:cs="Times New Roman" w:eastAsia="Times New Roman" w:hAnsi="Times New Roman"/>
          <w:sz w:val="18"/>
          <w:szCs w:val="18"/>
          <w:u w:val="single" w:color="auto"/>
          <w:color w:val="000000"/>
        </w:rPr>
        <w:t>Sections 2.15</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2.16</w:t>
      </w:r>
      <w:r>
        <w:rPr>
          <w:rFonts w:ascii="Times New Roman" w:cs="Times New Roman" w:eastAsia="Times New Roman" w:hAnsi="Times New Roman"/>
          <w:sz w:val="18"/>
          <w:szCs w:val="18"/>
          <w:color w:val="000000"/>
        </w:rPr>
        <w:t>, be applied by the Administrative Agent in the following order:</w:t>
      </w:r>
    </w:p>
    <w:p>
      <w:pPr>
        <w:spacing w:after="0" w:line="203" w:lineRule="exact"/>
        <w:rPr>
          <w:sz w:val="20"/>
          <w:szCs w:val="20"/>
          <w:color w:val="auto"/>
        </w:rPr>
      </w:pPr>
    </w:p>
    <w:p>
      <w:pPr>
        <w:jc w:val="both"/>
        <w:ind w:left="660" w:right="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reasonable and documented out of pocket fees, charges and disbursements of outside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203"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reasonable and documented out of pocket fees, charges and disbursements of counsel to the Lenders)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u w:val="single" w:color="auto"/>
          <w:color w:val="auto"/>
        </w:rPr>
        <w:t>clause Second</w:t>
      </w:r>
      <w:r>
        <w:rPr>
          <w:rFonts w:ascii="Times New Roman" w:cs="Times New Roman" w:eastAsia="Times New Roman" w:hAnsi="Times New Roman"/>
          <w:sz w:val="18"/>
          <w:szCs w:val="18"/>
          <w:color w:val="auto"/>
        </w:rPr>
        <w:t xml:space="preserve"> payable to them;</w:t>
      </w:r>
    </w:p>
    <w:p>
      <w:pPr>
        <w:spacing w:after="0" w:line="207" w:lineRule="exact"/>
        <w:rPr>
          <w:sz w:val="20"/>
          <w:szCs w:val="20"/>
          <w:color w:val="auto"/>
        </w:rPr>
      </w:pPr>
    </w:p>
    <w:p>
      <w:pPr>
        <w:ind w:left="660" w:firstLine="648"/>
        <w:spacing w:after="0" w:line="312"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w:t>
      </w:r>
      <w:r>
        <w:rPr>
          <w:rFonts w:ascii="Times New Roman" w:cs="Times New Roman" w:eastAsia="Times New Roman" w:hAnsi="Times New Roman"/>
          <w:sz w:val="17"/>
          <w:szCs w:val="17"/>
          <w:u w:val="single" w:color="auto"/>
          <w:color w:val="auto"/>
        </w:rPr>
        <w:t>clause Third</w:t>
      </w:r>
      <w:r>
        <w:rPr>
          <w:rFonts w:ascii="Times New Roman" w:cs="Times New Roman" w:eastAsia="Times New Roman" w:hAnsi="Times New Roman"/>
          <w:sz w:val="17"/>
          <w:szCs w:val="17"/>
          <w:color w:val="auto"/>
        </w:rPr>
        <w:t xml:space="preserve"> payable to them; and</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52" w:name="page153"/>
    <w:bookmarkEnd w:id="152"/>
    <w:p>
      <w:pPr>
        <w:ind w:left="130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w:t>
      </w:r>
    </w:p>
    <w:p>
      <w:pPr>
        <w:spacing w:after="0" w:line="25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u w:val="single" w:color="auto"/>
          <w:color w:val="FF0000"/>
          <w:strike w:val="1"/>
        </w:rPr>
        <w:t>8</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u w:val="single" w:color="auto"/>
          <w:color w:val="000000"/>
        </w:rPr>
        <w:t>.04Cure Right</w:t>
      </w:r>
      <w:r>
        <w:rPr>
          <w:rFonts w:ascii="Times New Roman" w:cs="Times New Roman" w:eastAsia="Times New Roman" w:hAnsi="Times New Roman"/>
          <w:sz w:val="18"/>
          <w:szCs w:val="18"/>
          <w:color w:val="000000"/>
        </w:rPr>
        <w:t>. Notwithstanding anything to the contrary contained in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in the event that the Borrower fails (or, but for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operation of this paragraph, would fail) to comply with the requirements of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Financial Covenant, from the last day of the applicable fiscal quarter until the expiration of the 15</w:t>
      </w:r>
      <w:r>
        <w:rPr>
          <w:rFonts w:ascii="Times New Roman" w:cs="Times New Roman" w:eastAsia="Times New Roman" w:hAnsi="Times New Roman"/>
          <w:sz w:val="29"/>
          <w:szCs w:val="29"/>
          <w:color w:val="000000"/>
          <w:vertAlign w:val="superscript"/>
        </w:rPr>
        <w:t>th</w:t>
      </w:r>
      <w:r>
        <w:rPr>
          <w:rFonts w:ascii="Times New Roman" w:cs="Times New Roman" w:eastAsia="Times New Roman" w:hAnsi="Times New Roman"/>
          <w:sz w:val="18"/>
          <w:szCs w:val="18"/>
          <w:color w:val="000000"/>
        </w:rPr>
        <w:t xml:space="preserve"> Business Day subsequent to the date the Compliance Certificate for such fiscal quarter calculating such Financial Covenant is required to be delivered pursuant to </w:t>
      </w:r>
      <w:r>
        <w:rPr>
          <w:rFonts w:ascii="Times New Roman" w:cs="Times New Roman" w:eastAsia="Times New Roman" w:hAnsi="Times New Roman"/>
          <w:sz w:val="18"/>
          <w:szCs w:val="18"/>
          <w:u w:val="single" w:color="auto"/>
          <w:color w:val="000000"/>
        </w:rPr>
        <w:t>Section 6.02(b)</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u w:val="single" w:color="auto"/>
          <w:color w:val="000000"/>
        </w:rPr>
        <w:t>Cure Period</w:t>
      </w:r>
      <w:r>
        <w:rPr>
          <w:rFonts w:ascii="Times New Roman" w:cs="Times New Roman" w:eastAsia="Times New Roman" w:hAnsi="Times New Roman"/>
          <w:sz w:val="18"/>
          <w:szCs w:val="18"/>
          <w:color w:val="000000"/>
        </w:rPr>
        <w:t>”), the Borrower shall have the right to issue Permitted Cure Securities (including for the avoidance of doubt additional shares of Series D Preferred Stock) for cash (the “</w:t>
      </w:r>
      <w:r>
        <w:rPr>
          <w:rFonts w:ascii="Times New Roman" w:cs="Times New Roman" w:eastAsia="Times New Roman" w:hAnsi="Times New Roman"/>
          <w:sz w:val="18"/>
          <w:szCs w:val="18"/>
          <w:u w:val="single" w:color="auto"/>
          <w:color w:val="000000"/>
        </w:rPr>
        <w:t>Cure Right</w:t>
      </w:r>
      <w:r>
        <w:rPr>
          <w:rFonts w:ascii="Times New Roman" w:cs="Times New Roman" w:eastAsia="Times New Roman" w:hAnsi="Times New Roman"/>
          <w:sz w:val="18"/>
          <w:szCs w:val="18"/>
          <w:color w:val="000000"/>
        </w:rPr>
        <w:t>”), and upon the receipt by the Borrower of such cash (the “</w:t>
      </w:r>
      <w:r>
        <w:rPr>
          <w:rFonts w:ascii="Times New Roman" w:cs="Times New Roman" w:eastAsia="Times New Roman" w:hAnsi="Times New Roman"/>
          <w:sz w:val="18"/>
          <w:szCs w:val="18"/>
          <w:u w:val="single" w:color="auto"/>
          <w:color w:val="000000"/>
        </w:rPr>
        <w:t>Cure Amount</w:t>
      </w:r>
      <w:r>
        <w:rPr>
          <w:rFonts w:ascii="Times New Roman" w:cs="Times New Roman" w:eastAsia="Times New Roman" w:hAnsi="Times New Roman"/>
          <w:sz w:val="18"/>
          <w:szCs w:val="18"/>
          <w:color w:val="000000"/>
        </w:rPr>
        <w:t xml:space="preserve">”), pursuant to the exercise of the Cure Right,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Financial Covenant shall be recalculated giving effect to a pro forma adjustment by which Consolidated EBITDA shall be increased with respect to such applicable fiscal quarter and any four-quarter period that contains such fiscal quarter, solely for the purpose of measuring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Financial Covenant and not for any other purpose under this Agreement, by an amount equal to the Cure Amount;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in each four consecutive fiscal quarter period there shall be at least two fiscal quarters in which a Cure Right is not exercised, (ii) a Cure Right shall not be exercised more than five times during the term of this Agreement, (iii) for purposes of this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the Cure Amount shall be not be given effect in an amount greater than the amount required for purposes of complying with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Financial Covenant, and (iv) there shall be no pro forma reduction in Indebtedness with the proceeds of the exercise of the Cure Right for determining compliance with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Financial Covenant for the fiscal quarter in respect of which such Cure Right is exercised (either directly through prepayment or indirectly as a result of the netting of Unrestricted Cash and Cash Equivalents) (other than, to the extent such Cure Amount is actually utilized as a prepayment, such reduction in Indebtedness will be taken into account in the fiscal periods ending after such fiscal quarter). If, after giving effect to the adjustments in this paragraph, the Borrower shall then be in compliance with the requirements of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Financial Covenant, the Borrower shall be deemed to have satisfied the requirements of the Financial Covenant</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000000"/>
        </w:rPr>
        <w:t xml:space="preserve"> as of the relevant date of determination with the same effect as though there had been no failure to comply therewith at such date, and the applicable breach or Default with respect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Financial Covenant that would have occurred but for this paragraph shall be deemed cured for the purposes of this Agreement. During the Cure Period set forth in this </w:t>
      </w:r>
      <w:r>
        <w:rPr>
          <w:rFonts w:ascii="Times New Roman" w:cs="Times New Roman" w:eastAsia="Times New Roman" w:hAnsi="Times New Roman"/>
          <w:sz w:val="18"/>
          <w:szCs w:val="18"/>
          <w:u w:val="single" w:color="auto"/>
          <w:color w:val="000000"/>
        </w:rPr>
        <w:t>Section 8.04</w:t>
      </w:r>
      <w:r>
        <w:rPr>
          <w:rFonts w:ascii="Times New Roman" w:cs="Times New Roman" w:eastAsia="Times New Roman" w:hAnsi="Times New Roman"/>
          <w:sz w:val="18"/>
          <w:szCs w:val="18"/>
          <w:color w:val="000000"/>
        </w:rPr>
        <w:t xml:space="preserve">, upon receipt by the Administrative Agent of written notice from the Borrower that it intends to exercise its Cure Right pursuant to this </w:t>
      </w:r>
      <w:r>
        <w:rPr>
          <w:rFonts w:ascii="Times New Roman" w:cs="Times New Roman" w:eastAsia="Times New Roman" w:hAnsi="Times New Roman"/>
          <w:sz w:val="18"/>
          <w:szCs w:val="18"/>
          <w:u w:val="single" w:color="auto"/>
          <w:color w:val="000000"/>
        </w:rPr>
        <w:t>Section 8.04</w:t>
      </w:r>
      <w:r>
        <w:rPr>
          <w:rFonts w:ascii="Times New Roman" w:cs="Times New Roman" w:eastAsia="Times New Roman" w:hAnsi="Times New Roman"/>
          <w:sz w:val="18"/>
          <w:szCs w:val="18"/>
          <w:color w:val="000000"/>
        </w:rPr>
        <w:t xml:space="preserve"> for such period, any resultant Event of Default or potential Event of Default that arises solely as a result of non-compliance with </w:t>
      </w:r>
      <w:r>
        <w:rPr>
          <w:rFonts w:ascii="Times New Roman" w:cs="Times New Roman" w:eastAsia="Times New Roman" w:hAnsi="Times New Roman"/>
          <w:sz w:val="18"/>
          <w:szCs w:val="18"/>
          <w:u w:val="single" w:color="auto"/>
          <w:color w:val="000000"/>
        </w:rPr>
        <w:t>Section 7.14</w:t>
      </w:r>
      <w:r>
        <w:rPr>
          <w:rFonts w:ascii="Times New Roman" w:cs="Times New Roman" w:eastAsia="Times New Roman" w:hAnsi="Times New Roman"/>
          <w:sz w:val="18"/>
          <w:szCs w:val="18"/>
          <w:color w:val="000000"/>
        </w:rPr>
        <w:t xml:space="preserve"> shall be deemed retroactively to have not occurred, and the Lenders shall not be permitted to accelerate the Loans or any other Obligations held by them and the Administrative Agent and the Lenders shall not be permitted to exercise remedies against the Collateral, in each case to the extent such acceleration or such exercise of remedies is based solely on a failure to comply with the requirements of </w:t>
      </w:r>
      <w:r>
        <w:rPr>
          <w:rFonts w:ascii="Times New Roman" w:cs="Times New Roman" w:eastAsia="Times New Roman" w:hAnsi="Times New Roman"/>
          <w:sz w:val="18"/>
          <w:szCs w:val="18"/>
          <w:u w:val="single" w:color="auto"/>
          <w:color w:val="000000"/>
        </w:rPr>
        <w:t>Section 7.14</w:t>
      </w:r>
      <w:r>
        <w:rPr>
          <w:rFonts w:ascii="Times New Roman" w:cs="Times New Roman" w:eastAsia="Times New Roman" w:hAnsi="Times New Roman"/>
          <w:sz w:val="18"/>
          <w:szCs w:val="18"/>
          <w:color w:val="000000"/>
        </w:rPr>
        <w:t xml:space="preserve"> for such period, unless and until such Cure Period shall have passed without the Borrower exercising its Cure Right for such fiscal period prior to the expiration of such Cure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center"/>
        <w:ind w:right="600"/>
        <w:spacing w:after="0"/>
        <w:rPr>
          <w:sz w:val="20"/>
          <w:szCs w:val="20"/>
          <w:color w:val="auto"/>
        </w:rPr>
      </w:pPr>
      <w:r>
        <w:rPr>
          <w:rFonts w:ascii="Times New Roman" w:cs="Times New Roman" w:eastAsia="Times New Roman" w:hAnsi="Times New Roman"/>
          <w:sz w:val="22"/>
          <w:szCs w:val="22"/>
          <w:color w:val="auto"/>
        </w:rPr>
        <w:t xml:space="preserve">ARTICLE </w:t>
      </w:r>
      <w:r>
        <w:rPr>
          <w:rFonts w:ascii="Times New Roman" w:cs="Times New Roman" w:eastAsia="Times New Roman" w:hAnsi="Times New Roman"/>
          <w:sz w:val="22"/>
          <w:szCs w:val="22"/>
          <w:color w:val="FF0000"/>
          <w:strike w:val="1"/>
        </w:rPr>
        <w:t>IX</w:t>
      </w:r>
      <w:r>
        <w:rPr>
          <w:rFonts w:ascii="Times New Roman" w:cs="Times New Roman" w:eastAsia="Times New Roman" w:hAnsi="Times New Roman"/>
          <w:sz w:val="22"/>
          <w:szCs w:val="22"/>
          <w:u w:val="single" w:color="auto"/>
          <w:color w:val="0000FF"/>
        </w:rPr>
        <w:t>VIII</w:t>
      </w:r>
    </w:p>
    <w:p>
      <w:pPr>
        <w:spacing w:after="0" w:line="23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.01Appointment of the Administrative Agent</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(a)Each Lender irrevocably appoints Oaktree Fund Administration, LLC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 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210"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(b)The Administrative Agent shall also act as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xml:space="preserve">”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2" w:right="379" w:bottom="1440" w:gutter="0" w:footer="0" w:header="0"/>
        </w:sectPr>
      </w:pPr>
    </w:p>
    <w:bookmarkStart w:id="154" w:name="page155"/>
    <w:bookmarkEnd w:id="154"/>
    <w:p>
      <w:pPr>
        <w:ind w:firstLine="648"/>
        <w:spacing w:after="0" w:line="251"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.02Nature of Duties of the Administrative Agent</w:t>
      </w:r>
      <w:r>
        <w:rPr>
          <w:rFonts w:ascii="Times New Roman" w:cs="Times New Roman" w:eastAsia="Times New Roman" w:hAnsi="Times New Roman"/>
          <w:sz w:val="18"/>
          <w:szCs w:val="18"/>
          <w:color w:val="000000"/>
        </w:rPr>
        <w:t>. The Administrative Agent shall not have any duties or obligations except those expressly set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000000"/>
        </w:rPr>
        <w:t>Section 10.02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000000"/>
        </w:rPr>
        <w:t>Section 10.02</w:t>
      </w:r>
      <w:r>
        <w:rPr>
          <w:rFonts w:ascii="Times New Roman" w:cs="Times New Roman" w:eastAsia="Times New Roman" w:hAnsi="Times New Roman"/>
          <w:sz w:val="18"/>
          <w:szCs w:val="18"/>
          <w:color w:val="000000"/>
        </w:rPr>
        <w:t xml:space="preserve">) or in the absence of its own gross negligence or willful misconduct.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23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.03Lack of Reliance on the Administrative Agent</w:t>
      </w:r>
      <w:r>
        <w:rPr>
          <w:rFonts w:ascii="Times New Roman" w:cs="Times New Roman" w:eastAsia="Times New Roman" w:hAnsi="Times New Roman"/>
          <w:sz w:val="18"/>
          <w:szCs w:val="18"/>
          <w:color w:val="000000"/>
        </w:rPr>
        <w:t>. Each of the Lenders acknowledges that it has, independently and without reliance upon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Administrative Agent or any other Lender and based on such documents and information as it has deemed appropriate, made its own credit analysis and decision to enter into this Agreement. Each of the Lenders also acknowledges that it will, independently and without reliance upon the Administrative Agent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.04Certain Rights of the Administrative Agent</w:t>
      </w:r>
      <w:r>
        <w:rPr>
          <w:rFonts w:ascii="Times New Roman" w:cs="Times New Roman" w:eastAsia="Times New Roman" w:hAnsi="Times New Roman"/>
          <w:sz w:val="18"/>
          <w:szCs w:val="18"/>
          <w:color w:val="000000"/>
        </w:rPr>
        <w:t>. If the Administrative Agent shall request instructions from the Required Lenders with respect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5" w:name="page156"/>
    <w:bookmarkEnd w:id="155"/>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.05Reliance by the Administrative Agent</w:t>
      </w:r>
      <w:r>
        <w:rPr>
          <w:rFonts w:ascii="Times New Roman" w:cs="Times New Roman" w:eastAsia="Times New Roman" w:hAnsi="Times New Roman"/>
          <w:sz w:val="18"/>
          <w:szCs w:val="18"/>
          <w:color w:val="000000"/>
        </w:rPr>
        <w:t>. The Administrative Agent shall be entitled to rely upon, and shall not incur any liability for relying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.06The Administrative Agent in its Individual Capacity</w:t>
      </w:r>
      <w:r>
        <w:rPr>
          <w:rFonts w:ascii="Times New Roman" w:cs="Times New Roman" w:eastAsia="Times New Roman" w:hAnsi="Times New Roman"/>
          <w:sz w:val="18"/>
          <w:szCs w:val="18"/>
          <w:color w:val="000000"/>
        </w:rPr>
        <w:t>. The Person serving as the Administrative Agent shall have the same rights and powers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The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.07Successor Administrative Agent</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right="80" w:firstLine="648"/>
        <w:spacing w:after="0" w:line="235" w:lineRule="auto"/>
        <w:rPr>
          <w:sz w:val="20"/>
          <w:szCs w:val="20"/>
          <w:color w:val="auto"/>
        </w:rPr>
      </w:pPr>
      <w:r>
        <w:rPr>
          <w:rFonts w:ascii="Times New Roman" w:cs="Times New Roman" w:eastAsia="Times New Roman" w:hAnsi="Times New Roman"/>
          <w:sz w:val="22"/>
          <w:szCs w:val="22"/>
          <w:color w:val="auto"/>
        </w:rPr>
        <w:t xml:space="preserve">(a)The Administrative Agent may resign at any time by giving notice thereof to the Lenders and the Borrower. Upon any such resignation, the Required Lenders shall have the right to appoint a successor Administrative Agent, subject to approval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that shall be a commercial bank organized under the laws of the United States or any state thereof or a bank that maintains an office in the United States and has a combined capital and surplus of at least $500,000,000.</w:t>
      </w:r>
    </w:p>
    <w:p>
      <w:pPr>
        <w:spacing w:after="0" w:line="200" w:lineRule="exact"/>
        <w:rPr>
          <w:sz w:val="20"/>
          <w:szCs w:val="20"/>
          <w:color w:val="auto"/>
        </w:rPr>
      </w:pPr>
    </w:p>
    <w:p>
      <w:pPr>
        <w:spacing w:after="0" w:line="248" w:lineRule="exact"/>
        <w:rPr>
          <w:sz w:val="20"/>
          <w:szCs w:val="20"/>
          <w:color w:val="auto"/>
        </w:rPr>
      </w:pPr>
    </w:p>
    <w:p>
      <w:pPr>
        <w:jc w:val="both"/>
        <w:ind w:left="660" w:right="300" w:firstLine="648"/>
        <w:spacing w:after="0" w:line="261" w:lineRule="auto"/>
        <w:rPr>
          <w:sz w:val="20"/>
          <w:szCs w:val="20"/>
          <w:color w:val="auto"/>
        </w:rPr>
      </w:pPr>
      <w:r>
        <w:rPr>
          <w:rFonts w:ascii="Times New Roman" w:cs="Times New Roman" w:eastAsia="Times New Roman" w:hAnsi="Times New Roman"/>
          <w:sz w:val="21"/>
          <w:szCs w:val="21"/>
          <w:color w:val="auto"/>
        </w:rPr>
        <w:t xml:space="preserve">(b)If the Person serving as Administrative Agent is a Defaulting Lender pursuant to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6" w:name="page157"/>
    <w:bookmarkEnd w:id="156"/>
    <w:p>
      <w:pPr>
        <w:ind w:left="660" w:right="20" w:firstLine="702"/>
        <w:spacing w:after="0" w:line="232" w:lineRule="auto"/>
        <w:rPr>
          <w:sz w:val="20"/>
          <w:szCs w:val="20"/>
          <w:color w:val="auto"/>
        </w:rPr>
      </w:pPr>
      <w:r>
        <w:rPr>
          <w:rFonts w:ascii="Times New Roman" w:cs="Times New Roman" w:eastAsia="Times New Roman" w:hAnsi="Times New Roman"/>
          <w:sz w:val="22"/>
          <w:szCs w:val="22"/>
          <w:color w:val="auto"/>
        </w:rPr>
        <w:t>(c)Upon the acceptance of its appointment as the Administrative Agent hereunder by a successor, such successor Administrative Agent shall thereupon succeed to and become vested with all the rights, powers, privileges and duties of the retiring Administrative Agent, and the retiring or removed Administrative Agent shall be discharged from its duties and obligations under this Agreement and the other Loan Documents. If, within forty five (45) days after written notice is given of the retiring or removed Administrative Agent shall be discharged from its duties and obligations under this Agreement Administrative Agent’s resignation or the removal of the Administrative Agent under this Section, no successor Administrative Agent shall have been appointed and shall have accepted such appointment, then on such 45th day (i) the retiring or removed Administrative Agent shall be discharged from its duties and obligations under this Agreement Administrative Agent’s resignation shall become effective, (ii) the retiring or removed Administrative Agent shall be discharged from its duties and obligations under this Agreement Administrative Agent shall thereupon be discharged from its duties and obligations under the Loan Documents and (iii) the Required Lenders shall thereafter perform all duties of the retiring or removed Administrative Agent shall be discharged from its duties and obligations under this Agreement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.08Withholding Tax</w:t>
      </w:r>
      <w:r>
        <w:rPr>
          <w:rFonts w:ascii="Times New Roman" w:cs="Times New Roman" w:eastAsia="Times New Roman" w:hAnsi="Times New Roman"/>
          <w:sz w:val="18"/>
          <w:szCs w:val="18"/>
          <w:color w:val="000000"/>
        </w:rPr>
        <w:t>. In addition to and without limiting the application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3.01</w:t>
      </w:r>
      <w:r>
        <w:rPr>
          <w:rFonts w:ascii="Times New Roman" w:cs="Times New Roman" w:eastAsia="Times New Roman" w:hAnsi="Times New Roman"/>
          <w:sz w:val="18"/>
          <w:szCs w:val="18"/>
          <w:color w:val="000000"/>
        </w:rPr>
        <w:t>, to the extent required by any applicable law,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Administrative Agent may withhold from any amounts paid to or for the account of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.09The Administrative Agent May File Proofs of Claim; Credit Bidding</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right="40" w:firstLine="648"/>
        <w:spacing w:after="0" w:line="238" w:lineRule="auto"/>
        <w:rPr>
          <w:sz w:val="20"/>
          <w:szCs w:val="20"/>
          <w:color w:val="auto"/>
        </w:rPr>
      </w:pPr>
      <w:r>
        <w:rPr>
          <w:rFonts w:ascii="Times New Roman" w:cs="Times New Roman" w:eastAsia="Times New Roman" w:hAnsi="Times New Roman"/>
          <w:sz w:val="22"/>
          <w:szCs w:val="22"/>
          <w:color w:val="auto"/>
        </w:rPr>
        <w:t>(a)In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4" w:lineRule="exact"/>
        <w:rPr>
          <w:sz w:val="20"/>
          <w:szCs w:val="20"/>
          <w:color w:val="auto"/>
        </w:rPr>
      </w:pPr>
    </w:p>
    <w:p>
      <w:pPr>
        <w:ind w:left="1300"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(i)to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its agents and counsel and all other amounts due the Lenders and the Administrative Agent 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allowed in such judicial proceeding; and</w:t>
      </w:r>
    </w:p>
    <w:p>
      <w:pPr>
        <w:spacing w:after="0" w:line="208" w:lineRule="exact"/>
        <w:rPr>
          <w:sz w:val="20"/>
          <w:szCs w:val="20"/>
          <w:color w:val="auto"/>
        </w:rPr>
      </w:pPr>
    </w:p>
    <w:p>
      <w:pPr>
        <w:ind w:left="1300" w:right="280" w:firstLine="702"/>
        <w:spacing w:after="0" w:line="258" w:lineRule="auto"/>
        <w:rPr>
          <w:sz w:val="20"/>
          <w:szCs w:val="20"/>
          <w:color w:val="auto"/>
        </w:rPr>
      </w:pPr>
      <w:r>
        <w:rPr>
          <w:rFonts w:ascii="Times New Roman" w:cs="Times New Roman" w:eastAsia="Times New Roman" w:hAnsi="Times New Roman"/>
          <w:sz w:val="22"/>
          <w:szCs w:val="22"/>
          <w:color w:val="auto"/>
        </w:rPr>
        <w:t>(ii)to collect and receive any monies or other property payable or deliverable on any such claims and to distribute the same.</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7" w:name="page158"/>
    <w:bookmarkEnd w:id="157"/>
    <w:p>
      <w:pPr>
        <w:ind w:left="660" w:right="180" w:firstLine="648"/>
        <w:spacing w:after="0" w:line="251" w:lineRule="auto"/>
        <w:rPr>
          <w:sz w:val="20"/>
          <w:szCs w:val="20"/>
          <w:color w:val="auto"/>
        </w:rPr>
      </w:pPr>
      <w:r>
        <w:rPr>
          <w:rFonts w:ascii="Times New Roman" w:cs="Times New Roman" w:eastAsia="Times New Roman" w:hAnsi="Times New Roman"/>
          <w:sz w:val="21"/>
          <w:szCs w:val="21"/>
          <w:color w:val="auto"/>
        </w:rPr>
        <w:t xml:space="preserve">(b)Any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207"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of this Agreement, (iii) the Administrative Agent shall be authorized to assign the relevant Obligations to any such acquisition vehicle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by the Lenders, as a result of which each of the Lenders shall be deemed to have received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and the Equity Interests and/or debt instruments issued by any acquisition vehicle on account of the Obligations that had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8" w:name="page159"/>
    <w:bookmarkEnd w:id="158"/>
    <w:p>
      <w:pPr>
        <w:ind w:right="340" w:firstLine="648"/>
        <w:spacing w:after="0" w:line="266"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.10Authorization to Execute Other Loan Documents</w:t>
      </w:r>
      <w:r>
        <w:rPr>
          <w:rFonts w:ascii="Times New Roman" w:cs="Times New Roman" w:eastAsia="Times New Roman" w:hAnsi="Times New Roman"/>
          <w:sz w:val="18"/>
          <w:szCs w:val="18"/>
          <w:color w:val="000000"/>
        </w:rPr>
        <w:t>. Each Lender hereby authorizes the Administrative Agent to execute on behalf of 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Lenders all Loan Documents (including, without limitation, the Collateral Documents, any subordination agreements and any intercreditor agreements) other than this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.11Collateral and Guaranty Matters</w:t>
      </w:r>
      <w:r>
        <w:rPr>
          <w:rFonts w:ascii="Times New Roman" w:cs="Times New Roman" w:eastAsia="Times New Roman" w:hAnsi="Times New Roman"/>
          <w:sz w:val="18"/>
          <w:szCs w:val="18"/>
          <w:color w:val="000000"/>
        </w:rPr>
        <w:t>. The Lenders irrevocably authorize the Administrative Agent, at its option and in its discretion: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(a)to release any Lien on any property granted to or held by the Administrative Agent under any Loan Document</w:t>
      </w:r>
    </w:p>
    <w:p>
      <w:pPr>
        <w:spacing w:after="0" w:line="26" w:lineRule="exact"/>
        <w:rPr>
          <w:sz w:val="20"/>
          <w:szCs w:val="20"/>
          <w:color w:val="auto"/>
        </w:rPr>
      </w:pPr>
    </w:p>
    <w:p>
      <w:pPr>
        <w:ind w:left="660" w:hanging="4"/>
        <w:spacing w:after="0" w:line="232" w:lineRule="auto"/>
        <w:tabs>
          <w:tab w:leader="none" w:pos="9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termination of the Aggregate Commitments and payment in full of all Obligations (other than contingent indemnification obligations), (ii) that is sold or otherwise disposed of or to be sold or otherwise disposed of as part of or in connection with any sale or other disposition permitted hereunder or under any other Loan Document to a Person that is not a Loan Party, (iii) that constitutes Excluded Assets, (iv) if approved, authorized or ratified in writing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(v) if the property subject to such Lien is owned by a Guarantor, upon the release of such Guarantor from its obligations under the Guaranty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below;</w:t>
      </w:r>
    </w:p>
    <w:p>
      <w:pPr>
        <w:spacing w:after="0" w:line="210" w:lineRule="exact"/>
        <w:rPr>
          <w:sz w:val="20"/>
          <w:szCs w:val="20"/>
          <w:color w:val="auto"/>
        </w:rPr>
      </w:pPr>
    </w:p>
    <w:p>
      <w:pPr>
        <w:ind w:left="660" w:right="100" w:firstLine="648"/>
        <w:spacing w:after="0" w:line="258" w:lineRule="auto"/>
        <w:rPr>
          <w:sz w:val="20"/>
          <w:szCs w:val="20"/>
          <w:color w:val="auto"/>
        </w:rPr>
      </w:pPr>
      <w:r>
        <w:rPr>
          <w:rFonts w:ascii="Times New Roman" w:cs="Times New Roman" w:eastAsia="Times New Roman" w:hAnsi="Times New Roman"/>
          <w:sz w:val="22"/>
          <w:szCs w:val="22"/>
          <w:color w:val="auto"/>
        </w:rPr>
        <w:t>(b)to release any Loan Party from its obligations under the applicable Collateral Documents if such Person ceases to be a Subsidiary as a result of a transaction permitted under the Loan Documents;</w:t>
      </w:r>
    </w:p>
    <w:p>
      <w:pPr>
        <w:spacing w:after="0" w:line="185" w:lineRule="exact"/>
        <w:rPr>
          <w:sz w:val="20"/>
          <w:szCs w:val="20"/>
          <w:color w:val="auto"/>
        </w:rPr>
      </w:pPr>
    </w:p>
    <w:p>
      <w:pPr>
        <w:ind w:left="660" w:right="7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(c)to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and</w:t>
      </w:r>
    </w:p>
    <w:p>
      <w:pPr>
        <w:spacing w:after="0" w:line="185" w:lineRule="exact"/>
        <w:rPr>
          <w:sz w:val="20"/>
          <w:szCs w:val="20"/>
          <w:color w:val="auto"/>
        </w:rPr>
      </w:pPr>
    </w:p>
    <w:p>
      <w:pPr>
        <w:jc w:val="both"/>
        <w:ind w:left="660" w:right="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(d)to release any Guarantor from its obligations under the Guaranty if such Person ceases to be a Subsidiary or as a result of a transaction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release shall occur if such Guarantor continues to be a guarantor in respect of any Indebtedness of the Borrower or any of its Subsidiaries.</w:t>
      </w:r>
    </w:p>
    <w:p>
      <w:pPr>
        <w:spacing w:after="0" w:line="20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21"/>
          <w:szCs w:val="21"/>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will promptly upon the request of the Borrower (and each Lender irrevocably authorizes the Administrative Agent to),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Guaranty and the applicable Collateral Documents, in each case in accordance with the terms of the Loan Documents and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.12[Reserved]</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9</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000000"/>
        </w:rPr>
        <w:t>.13Right to Realize on Collateral and Enforce Guarantee</w:t>
      </w:r>
      <w:r>
        <w:rPr>
          <w:rFonts w:ascii="Times New Roman" w:cs="Times New Roman" w:eastAsia="Times New Roman" w:hAnsi="Times New Roman"/>
          <w:sz w:val="18"/>
          <w:szCs w:val="18"/>
          <w:color w:val="000000"/>
        </w:rPr>
        <w:t>. Anything contained in any of the Loan Documents to the contrary notwithstanding,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ARTICLE </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X</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MISCELLANEOUS</w:t>
      </w:r>
    </w:p>
    <w:p>
      <w:pPr>
        <w:spacing w:after="0" w:line="24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.01Amendments, Etc.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 amendment or waiver of any provision of this Agreement or any other Loan Document, and no consent to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no such amendment, waiver or consent shall:</w:t>
      </w:r>
    </w:p>
    <w:p>
      <w:pPr>
        <w:spacing w:after="0" w:line="198" w:lineRule="exact"/>
        <w:rPr>
          <w:sz w:val="20"/>
          <w:szCs w:val="20"/>
          <w:color w:val="auto"/>
        </w:rPr>
      </w:pPr>
    </w:p>
    <w:p>
      <w:pPr>
        <w:ind w:left="660" w:right="4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(a)in the case of the initial Credit Extension, waive any condition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4.01(c)(i)</w:t>
      </w:r>
      <w:r>
        <w:rPr>
          <w:rFonts w:ascii="Times New Roman" w:cs="Times New Roman" w:eastAsia="Times New Roman" w:hAnsi="Times New Roman"/>
          <w:sz w:val="22"/>
          <w:szCs w:val="22"/>
          <w:color w:val="auto"/>
        </w:rPr>
        <w:t>) without the written consent of each Lender;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(b)[reserved];</w:t>
      </w:r>
    </w:p>
    <w:p>
      <w:pPr>
        <w:spacing w:after="0" w:line="233" w:lineRule="exact"/>
        <w:rPr>
          <w:sz w:val="20"/>
          <w:szCs w:val="20"/>
          <w:color w:val="auto"/>
        </w:rPr>
      </w:pPr>
    </w:p>
    <w:p>
      <w:pPr>
        <w:ind w:left="660" w:right="6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(c)extend or increase the Commitment of any Lender (or reinstate any Commitment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without the written consent of such Lender;</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0" w:name="page161"/>
    <w:bookmarkEnd w:id="160"/>
    <w:p>
      <w:pPr>
        <w:ind w:firstLine="648"/>
        <w:spacing w:after="0" w:line="244" w:lineRule="auto"/>
        <w:rPr>
          <w:sz w:val="20"/>
          <w:szCs w:val="20"/>
          <w:color w:val="auto"/>
        </w:rPr>
      </w:pPr>
      <w:r>
        <w:rPr>
          <w:rFonts w:ascii="Times New Roman" w:cs="Times New Roman" w:eastAsia="Times New Roman" w:hAnsi="Times New Roman"/>
          <w:sz w:val="22"/>
          <w:szCs w:val="22"/>
          <w:color w:val="auto"/>
        </w:rPr>
        <w:t>(d)postpone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201"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(e)reduce the principal of, or the rate of interest specified herein on, any Loan, or (subject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the second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the consent of the Required Lenders shall be necessary (i) to amend the definition of “Default Rate” and (ii) to waive any obligation of the Borrower to pay interest on the Loans at the Default Rate;</w:t>
      </w:r>
    </w:p>
    <w:p>
      <w:pPr>
        <w:spacing w:after="0" w:line="200"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22"/>
          <w:szCs w:val="22"/>
          <w:color w:val="auto"/>
        </w:rPr>
        <w:t xml:space="preserve">(f)change (i)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in a manner that would alter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sharing of payments required thereby without the written consent of each Lender directly affected thereby or (ii) the order of application of any prepayment of Loans from the application thereof set forth in the applicable provisions of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in any manner that materially and adversely affects the Lenders without the written consent of the Required Lenders;</w:t>
      </w:r>
    </w:p>
    <w:p>
      <w:pPr>
        <w:spacing w:after="0" w:line="20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(g)change any provision of this Section or reduce the percentages specified in (or alter the method of calculation thereof) the definition of any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(h)except as set forth in Section 9.11, release all or substantially all of the Collateral in any transaction or series of related transactions, without the written consent of each Lender;</w:t>
      </w:r>
    </w:p>
    <w:p>
      <w:pPr>
        <w:spacing w:after="0" w:line="18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(i)release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(in which case such release may be made by the Administrative Agent acting alone);</w:t>
      </w:r>
    </w:p>
    <w:p>
      <w:pPr>
        <w:spacing w:after="0" w:line="20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(j)subordinate the Obligations in right of payment or subordinate the Liens on the Collateral, in each case, to any other Indebtedness or any Lien securing any other Indebtedness, without the written consent of each Lender; or</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(k)impose any greater restriction on the ability of any Lender under the Term Facility to assign any of its rights or obligations hereunder without the written consent of the Required Lenders;</w:t>
      </w:r>
    </w:p>
    <w:p>
      <w:pPr>
        <w:spacing w:after="0" w:line="3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w:t>
      </w:r>
    </w:p>
    <w:p>
      <w:pPr>
        <w:spacing w:after="0" w:line="204"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22"/>
          <w:szCs w:val="22"/>
          <w:color w:val="auto"/>
        </w:rPr>
        <w:t>Notwithstanding anything to the contrary herein, no Defaulting Lender shall have any right to approve or disapprove any amendment, waiver or consent hereunder (and any amendment, waiver or consent that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21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1"/>
          <w:szCs w:val="21"/>
          <w:color w:val="auto"/>
        </w:rPr>
        <w:t xml:space="preserve">Notwithstanding any provision herein to the contrary, this Agreement may be amended to extend the Maturity Date of the Term Facility with respect to Lenders that agree to such extension with respect to their Term Loans with the written consent of each such approving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the with a Maturity Date so extended and may provide for other covenants and terms that apply solely to any period after the latest stated maturity date (including, without limitation, the Maturity Date) existing on the effective date of such amendment;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such case, (x) no Lender shall be obligated to participate in any such extension and (y) any such proposed extension of the Maturity Date with respect to the Term Facility shall have been offered to each Lender with Loans or Commitments under the Term Facility proposed to be extended, and if the consents of such Lenders exceed the portion of Commitments and Loans the Borrower wishes to extend, such consents shall be accepted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among the applicable consenting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offer may, at the Borrower’s option, be made to the Lenders in respect of any tranche or tranches of Term Loans without being made to any other tranche of Term Loans, as the case may be. In connection with any extensions effected pursuant to this paragraph, the Loan 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203"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(x) Collateral Documents (including any additional Collateral Documents executed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 shall have jointly identified an ambiguity, inconsistency,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.02Notices; Effectiveness; Electronic Communications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 if to the Borrower or the Administrative Agent to the address, facsimile number, electronic mail address or telephone number specified for such Person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shall be effective as provided in such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21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37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63" w:name="page164"/>
    <w:bookmarkEnd w:id="163"/>
    <w:p>
      <w:pPr>
        <w:ind w:left="130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660" w:right="80" w:firstLine="648"/>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pacing w:after="0" w:line="210" w:lineRule="exact"/>
        <w:rPr>
          <w:sz w:val="20"/>
          <w:szCs w:val="20"/>
          <w:color w:val="auto"/>
        </w:rPr>
      </w:pPr>
    </w:p>
    <w:p>
      <w:pPr>
        <w:ind w:left="660" w:firstLine="648"/>
        <w:spacing w:after="0" w:line="246" w:lineRule="auto"/>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21"/>
          <w:szCs w:val="21"/>
          <w:u w:val="single" w:color="auto"/>
          <w:color w:val="auto"/>
        </w:rPr>
        <w:t>Reliance by Administrative Agent and Lenders</w:t>
      </w:r>
      <w:r>
        <w:rPr>
          <w:rFonts w:ascii="Times New Roman" w:cs="Times New Roman" w:eastAsia="Times New Roman" w:hAnsi="Times New Roman"/>
          <w:sz w:val="21"/>
          <w:szCs w:val="21"/>
          <w:color w:val="auto"/>
        </w:rPr>
        <w:t>. The Administrative Agent and the Lenders shall be entitled to rely and act upon any notices (including telephonic or electronic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reasonable and documented out of pocket losses, costs, expenses and liabilities resulting from the reliance by such Person on each notice purportedly given by or on behalf of the Borrower, unless such losses, costs, expenses or liabilities are the result of the gross negligence or willful misconduct of the Administrative Agent or the Lenders. All telephonic notices to and other telephonic communications with the Administrative Agent may be recorded by the Administrative Agent, and each of the parties hereto hereby consents to such recording.</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.03No Waiver; Cumulative Remedies; Enforcement</w:t>
      </w:r>
      <w:r>
        <w:rPr>
          <w:rFonts w:ascii="Times New Roman" w:cs="Times New Roman" w:eastAsia="Times New Roman" w:hAnsi="Times New Roman"/>
          <w:sz w:val="18"/>
          <w:szCs w:val="18"/>
          <w:color w:val="000000"/>
        </w:rPr>
        <w:t>. No failure by any Lender or the Administrative Agent to exercise, and no delay by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4" w:name="page165"/>
    <w:bookmarkEnd w:id="164"/>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for the benefit of all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(c)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and (ii) in addition to the matters set forth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preceding proviso and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any Lender may, with the consent of the Required Lenders, enforce any rights and remedies available to it and as authorized by the Required Lenders.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.04Expenses; Indemnity; Damage Waiver</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 shall pay (i) all reasonable and documented out-of- pocket expenses incurred by the Administrative Agent and its Affiliates (including the reasonable and documented fees, charges and disbursements of outside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and documented out-of- pocket expenses incurred by the Administrative Agent or any Lender.</w:t>
      </w:r>
    </w:p>
    <w:p>
      <w:pPr>
        <w:spacing w:after="0" w:line="210" w:lineRule="exact"/>
        <w:rPr>
          <w:sz w:val="20"/>
          <w:szCs w:val="20"/>
          <w:color w:val="auto"/>
        </w:rPr>
      </w:pPr>
    </w:p>
    <w:p>
      <w:pPr>
        <w:ind w:left="660" w:right="20" w:firstLine="648"/>
        <w:spacing w:after="0" w:line="243"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xml:space="preserve">. The Borrower shall indemnify the Administrative Agent (and any sub-agent thereof), each Lender and each Related Party of any of the foregoing Persons (each such Person being called an “Indemnitee”) against, and hold each Indemnitee harmless from, any and all losses, claims, damages, liabilities and related expenses (including the reasonable and documented out of pocket fees, charges and disbursements of any outside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(ii) any actual or alleged presence or Release of Hazardous Materials at, on, under or emanating from any property owned, leased or operated by the Borrower or any of its Subsidiaries, or any Environmental Liability related in any way to the Borrower or any of its Subsidiaries, or (iii)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10.04(b)</w:t>
      </w:r>
      <w:r>
        <w:rPr>
          <w:rFonts w:ascii="Times New Roman" w:cs="Times New Roman" w:eastAsia="Times New Roman" w:hAnsi="Times New Roman"/>
          <w:sz w:val="21"/>
          <w:szCs w:val="21"/>
          <w:color w:val="auto"/>
        </w:rPr>
        <w:t xml:space="preserve"> shall not apply with respect to Taxes other than any Taxes that represent losses, claims, damages, etc. arising from any non-Tax claim.</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5" w:name="page166"/>
    <w:bookmarkEnd w:id="165"/>
    <w:p>
      <w:pPr>
        <w:ind w:firstLine="648"/>
        <w:spacing w:after="0" w:line="233"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 for any reason fails to indefeasibly pay any amount required under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to be paid by it to the Administrative Agent (or any sub-agent thereof) or any Related Party, each Lender severally agrees to pay to the Administrative Agent (or any such sub-agent) or such Related Party, as the case may be, such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(determined as of the time that the applicable unreimbursed expense or indemnity payment is sought based on each Lender’s share of the Total Term Loan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The obligations of the Lenders under this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21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Section shall be payable not later than ten Business Days after demand therefor.</w:t>
      </w:r>
    </w:p>
    <w:p>
      <w:pPr>
        <w:spacing w:after="0" w:line="185"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agreements in this Section and the indemnity provision of </w:t>
      </w:r>
      <w:r>
        <w:rPr>
          <w:rFonts w:ascii="Times New Roman" w:cs="Times New Roman" w:eastAsia="Times New Roman" w:hAnsi="Times New Roman"/>
          <w:sz w:val="22"/>
          <w:szCs w:val="22"/>
          <w:u w:val="single" w:color="auto"/>
          <w:color w:val="auto"/>
        </w:rPr>
        <w:t>Section 10.02(e)</w:t>
      </w:r>
      <w:r>
        <w:rPr>
          <w:rFonts w:ascii="Times New Roman" w:cs="Times New Roman" w:eastAsia="Times New Roman" w:hAnsi="Times New Roman"/>
          <w:sz w:val="22"/>
          <w:szCs w:val="22"/>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38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2" w:right="359" w:bottom="1440" w:gutter="0" w:footer="0" w:header="0"/>
        </w:sectPr>
      </w:pPr>
    </w:p>
    <w:bookmarkStart w:id="166" w:name="page167"/>
    <w:bookmarkEnd w:id="166"/>
    <w:p>
      <w:pPr>
        <w:ind w:firstLine="648"/>
        <w:spacing w:after="0" w:line="253"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.05Payments Set Aside</w:t>
      </w:r>
      <w:r>
        <w:rPr>
          <w:rFonts w:ascii="Times New Roman" w:cs="Times New Roman" w:eastAsia="Times New Roman" w:hAnsi="Times New Roman"/>
          <w:sz w:val="18"/>
          <w:szCs w:val="18"/>
          <w:color w:val="000000"/>
        </w:rPr>
        <w:t>. To the extent that any payment by or on behalf of the Borrower is made to the Administrative Agent or any Lender,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interest thereon from the date of such demand to the date such payment is made at a rate per annum equal to the Federal Funds Rate from time to time in effect. The obligations of the Lenders under </w:t>
      </w:r>
      <w:r>
        <w:rPr>
          <w:rFonts w:ascii="Times New Roman" w:cs="Times New Roman" w:eastAsia="Times New Roman" w:hAnsi="Times New Roman"/>
          <w:sz w:val="18"/>
          <w:szCs w:val="18"/>
          <w:u w:val="single" w:color="auto"/>
          <w:color w:val="000000"/>
        </w:rPr>
        <w:t>clause (b)</w:t>
      </w:r>
      <w:r>
        <w:rPr>
          <w:rFonts w:ascii="Times New Roman" w:cs="Times New Roman" w:eastAsia="Times New Roman" w:hAnsi="Times New Roman"/>
          <w:sz w:val="18"/>
          <w:szCs w:val="18"/>
          <w:color w:val="000000"/>
        </w:rPr>
        <w:t xml:space="preserve"> of the preceding sentence shall survive the payment in full of the Obligations and the termination of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.06Successors and Assigns</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firstLine="648"/>
        <w:spacing w:after="0" w:line="244"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Successors and Assigns Generally</w:t>
      </w:r>
      <w:r>
        <w:rPr>
          <w:rFonts w:ascii="Times New Roman" w:cs="Times New Roman" w:eastAsia="Times New Roman" w:hAnsi="Times New Roman"/>
          <w:sz w:val="21"/>
          <w:szCs w:val="21"/>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1"/>
          <w:szCs w:val="21"/>
          <w:u w:val="single" w:color="auto"/>
          <w:color w:val="auto"/>
        </w:rPr>
        <w:t>Section 10.06(b)</w:t>
      </w:r>
      <w:r>
        <w:rPr>
          <w:rFonts w:ascii="Times New Roman" w:cs="Times New Roman" w:eastAsia="Times New Roman" w:hAnsi="Times New Roman"/>
          <w:sz w:val="21"/>
          <w:szCs w:val="21"/>
          <w:color w:val="auto"/>
        </w:rPr>
        <w:t xml:space="preserve">, (ii) by way of participation in accordance with the provisions of </w:t>
      </w:r>
      <w:r>
        <w:rPr>
          <w:rFonts w:ascii="Times New Roman" w:cs="Times New Roman" w:eastAsia="Times New Roman" w:hAnsi="Times New Roman"/>
          <w:sz w:val="21"/>
          <w:szCs w:val="21"/>
          <w:u w:val="single" w:color="auto"/>
          <w:color w:val="auto"/>
        </w:rPr>
        <w:t>Section 10.06(d)</w:t>
      </w:r>
      <w:r>
        <w:rPr>
          <w:rFonts w:ascii="Times New Roman" w:cs="Times New Roman" w:eastAsia="Times New Roman" w:hAnsi="Times New Roman"/>
          <w:sz w:val="21"/>
          <w:szCs w:val="21"/>
          <w:color w:val="auto"/>
        </w:rPr>
        <w:t xml:space="preserve">, or (iii) by way of pledge or assignment of a security interest subject to the restrictions of </w:t>
      </w:r>
      <w:r>
        <w:rPr>
          <w:rFonts w:ascii="Times New Roman" w:cs="Times New Roman" w:eastAsia="Times New Roman" w:hAnsi="Times New Roman"/>
          <w:sz w:val="21"/>
          <w:szCs w:val="21"/>
          <w:u w:val="single" w:color="auto"/>
          <w:color w:val="auto"/>
        </w:rPr>
        <w:t>Section 10.06(e)</w:t>
      </w:r>
      <w:r>
        <w:rPr>
          <w:rFonts w:ascii="Times New Roman" w:cs="Times New Roman" w:eastAsia="Times New Roman" w:hAnsi="Times New Roman"/>
          <w:sz w:val="21"/>
          <w:szCs w:val="21"/>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1"/>
          <w:szCs w:val="21"/>
          <w:u w:val="single" w:color="auto"/>
          <w:color w:val="auto"/>
        </w:rPr>
        <w:t>subsection</w:t>
      </w:r>
    </w:p>
    <w:p>
      <w:pPr>
        <w:spacing w:after="0" w:line="1" w:lineRule="exact"/>
        <w:rPr>
          <w:sz w:val="20"/>
          <w:szCs w:val="20"/>
          <w:color w:val="auto"/>
        </w:rPr>
      </w:pPr>
    </w:p>
    <w:p>
      <w:pPr>
        <w:ind w:left="660" w:right="460" w:hanging="4"/>
        <w:spacing w:after="0" w:line="258" w:lineRule="auto"/>
        <w:tabs>
          <w:tab w:leader="none" w:pos="966" w:val="left"/>
        </w:tabs>
        <w:numPr>
          <w:ilvl w:val="0"/>
          <w:numId w:val="5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of this Section and, to the extent expressly contemplated hereby, the Related Parties of each of the Administrative Agent and the Lenders) any legal or equitable right, remedy or claim under or by reason of this Agreement.</w:t>
      </w:r>
    </w:p>
    <w:p>
      <w:pPr>
        <w:spacing w:after="0" w:line="186" w:lineRule="exact"/>
        <w:rPr>
          <w:sz w:val="20"/>
          <w:szCs w:val="20"/>
          <w:color w:val="auto"/>
        </w:rPr>
      </w:pPr>
    </w:p>
    <w:p>
      <w:pPr>
        <w:ind w:left="660" w:right="20"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provided such assignee is not an Ineligible Institution, all or a portion of its rights and obligations under this Agreement (including all or a portion of its Commitment(s) and the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960" w:right="100" w:firstLine="648"/>
        <w:spacing w:after="0" w:line="251" w:lineRule="auto"/>
        <w:rPr>
          <w:sz w:val="20"/>
          <w:szCs w:val="20"/>
          <w:color w:val="auto"/>
        </w:rPr>
      </w:pPr>
      <w:r>
        <w:rPr>
          <w:rFonts w:ascii="Times New Roman" w:cs="Times New Roman" w:eastAsia="Times New Roman" w:hAnsi="Times New Roman"/>
          <w:sz w:val="21"/>
          <w:szCs w:val="21"/>
          <w:color w:val="auto"/>
        </w:rPr>
        <w:t xml:space="preserve">(A)in the case of an assignment of the entire remaining amount of the assigning Lender’s Commitment under the Term Facility and/or the Loans at the time owing to it (in each case with respect to any Facility) or contemporaneous assignments to related Approved Funds that equal at least the amount specified in </w:t>
      </w:r>
      <w:r>
        <w:rPr>
          <w:rFonts w:ascii="Times New Roman" w:cs="Times New Roman" w:eastAsia="Times New Roman" w:hAnsi="Times New Roman"/>
          <w:sz w:val="21"/>
          <w:szCs w:val="21"/>
          <w:u w:val="single" w:color="auto"/>
          <w:color w:val="auto"/>
        </w:rPr>
        <w:t>subsection (b)(i)(B)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in the aggregate or in the case of an assignment to a Lender, an Affiliate of a Lender or an Approved Fund, no minimum amount need be assigned; and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ind w:left="8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(B)in any case not described in </w:t>
      </w:r>
      <w:r>
        <w:rPr>
          <w:rFonts w:ascii="Times New Roman" w:cs="Times New Roman" w:eastAsia="Times New Roman" w:hAnsi="Times New Roman"/>
          <w:sz w:val="22"/>
          <w:szCs w:val="22"/>
          <w:u w:val="single" w:color="auto"/>
          <w:color w:val="auto"/>
        </w:rPr>
        <w:t>subsection (b)(i)(A)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shall not be less than $1,000,000 unless each of the Administrative Agent and, so long as no Event of Default has occurred and is continuing, the Borrower otherwise consents (each such consent not to be unreasonably withheld or delayed).</w:t>
      </w:r>
    </w:p>
    <w:p>
      <w:pPr>
        <w:spacing w:after="0" w:line="211" w:lineRule="exact"/>
        <w:rPr>
          <w:sz w:val="20"/>
          <w:szCs w:val="20"/>
          <w:color w:val="auto"/>
        </w:rPr>
      </w:pPr>
    </w:p>
    <w:p>
      <w:pPr>
        <w:ind w:left="180" w:right="40" w:firstLine="648"/>
        <w:spacing w:after="0" w:line="238"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xml:space="preserve">. Each partial assignment shall be made as an assignment of a proportionate part of all the assigning Lender’s rights and obligations under this Agreement with respect to the Loans or the Commitment assigned or (B) prohibit any Lender from assigning all or a portion of its rights and obligations among any separate revolving credit or term loan facilities provided pursuant to the last paragraph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w:t>
      </w:r>
    </w:p>
    <w:p>
      <w:pPr>
        <w:spacing w:after="0" w:line="204" w:lineRule="exact"/>
        <w:rPr>
          <w:sz w:val="20"/>
          <w:szCs w:val="20"/>
          <w:color w:val="auto"/>
        </w:rPr>
      </w:pPr>
    </w:p>
    <w:p>
      <w:pPr>
        <w:ind w:left="180" w:right="220" w:firstLine="648"/>
        <w:spacing w:after="0" w:line="25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shall be required for any assignment except to the extent required by </w:t>
      </w:r>
      <w:r>
        <w:rPr>
          <w:rFonts w:ascii="Times New Roman" w:cs="Times New Roman" w:eastAsia="Times New Roman" w:hAnsi="Times New Roman"/>
          <w:sz w:val="22"/>
          <w:szCs w:val="22"/>
          <w:u w:val="single" w:color="auto"/>
          <w:color w:val="auto"/>
        </w:rPr>
        <w:t>subsection (b)(i)(B)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and, in addition:</w:t>
      </w:r>
    </w:p>
    <w:p>
      <w:pPr>
        <w:spacing w:after="0" w:line="185" w:lineRule="exact"/>
        <w:rPr>
          <w:sz w:val="20"/>
          <w:szCs w:val="20"/>
          <w:color w:val="auto"/>
        </w:rPr>
      </w:pPr>
    </w:p>
    <w:p>
      <w:pPr>
        <w:ind w:left="840" w:right="80" w:firstLine="648"/>
        <w:spacing w:after="0" w:line="248" w:lineRule="auto"/>
        <w:rPr>
          <w:sz w:val="20"/>
          <w:szCs w:val="20"/>
          <w:color w:val="auto"/>
        </w:rPr>
      </w:pPr>
      <w:r>
        <w:rPr>
          <w:rFonts w:ascii="Times New Roman" w:cs="Times New Roman" w:eastAsia="Times New Roman" w:hAnsi="Times New Roman"/>
          <w:sz w:val="21"/>
          <w:szCs w:val="21"/>
          <w:color w:val="auto"/>
        </w:rPr>
        <w:t>(A)the consent of the Borrower (such consent not to be unreasonably withheld or delayed) shall be required unless (1) an Event of Default has occurred and is continuing at the time of such assignment; (2) such assignment is to a Lender, an Affiliate of a Lender or an Approved Fund, or (3) such assignment is made in connection with the primary syndication of the credit facility provided herein and during the ninety (90) day period following the Closing Date; provided that the Borrower shall be deemed to have consented to any such assignment unless it shall object thereto by written notice to the Administrative Agent within ten (10) Business Days after having received notice thereof; and</w:t>
      </w:r>
    </w:p>
    <w:p>
      <w:pPr>
        <w:spacing w:after="0" w:line="197" w:lineRule="exact"/>
        <w:rPr>
          <w:sz w:val="20"/>
          <w:szCs w:val="20"/>
          <w:color w:val="auto"/>
        </w:rPr>
      </w:pPr>
    </w:p>
    <w:p>
      <w:pPr>
        <w:ind w:left="840" w:right="100" w:firstLine="648"/>
        <w:spacing w:after="0" w:line="238" w:lineRule="auto"/>
        <w:rPr>
          <w:sz w:val="20"/>
          <w:szCs w:val="20"/>
          <w:color w:val="auto"/>
        </w:rPr>
      </w:pPr>
      <w:r>
        <w:rPr>
          <w:rFonts w:ascii="Times New Roman" w:cs="Times New Roman" w:eastAsia="Times New Roman" w:hAnsi="Times New Roman"/>
          <w:sz w:val="22"/>
          <w:szCs w:val="22"/>
          <w:color w:val="auto"/>
        </w:rPr>
        <w:t>(B)the consent of the Administrative Agent (such consent not to be unreasonably withheld or delayed) shall be required for assignments in respect of (i) any unfunded Commitment if such assignment is to a Person that is not a Lender with a Commitment in respect of the Term Facility, an Affiliate of such Lender or an Approved Fund with respect to such Lender or (ii) any Loan to a Person that is not a Lender, an Affiliate of a Lender or an Approved Fund.</w:t>
      </w:r>
    </w:p>
    <w:p>
      <w:pPr>
        <w:spacing w:after="0" w:line="3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2" w:right="379" w:bottom="1440" w:gutter="0" w:footer="0" w:header="0"/>
        </w:sectPr>
      </w:pPr>
    </w:p>
    <w:bookmarkStart w:id="168" w:name="page169"/>
    <w:bookmarkEnd w:id="168"/>
    <w:p>
      <w:pPr>
        <w:ind w:left="180" w:firstLine="648"/>
        <w:spacing w:after="0" w:line="249"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The parties to each assignment shall execute and deliver to the Administrative Agent an Assignment and Assumption, together with a processing and recordation fee in the amount of $3,500 and information and documentation reasonably requested by the Administrative Agent for purposes of compliance with applicable “know your customer” rules and Anti-Money Laundering Laws, including the USA PATRIOT Act and the Beneficial Ownership Regulation;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Administrative Agent may, in its sole discretion, elect to waive such processing and recordation fee in the case of any assignment.</w:t>
      </w:r>
    </w:p>
    <w:p>
      <w:pPr>
        <w:spacing w:after="0" w:line="198" w:lineRule="exact"/>
        <w:rPr>
          <w:sz w:val="20"/>
          <w:szCs w:val="20"/>
          <w:color w:val="auto"/>
        </w:rPr>
      </w:pPr>
    </w:p>
    <w:p>
      <w:pPr>
        <w:jc w:val="both"/>
        <w:ind w:left="180" w:right="20" w:firstLine="648"/>
        <w:spacing w:after="0" w:line="249" w:lineRule="auto"/>
        <w:rPr>
          <w:sz w:val="20"/>
          <w:szCs w:val="20"/>
          <w:color w:val="auto"/>
        </w:rPr>
      </w:pPr>
      <w:r>
        <w:rPr>
          <w:rFonts w:ascii="Times New Roman" w:cs="Times New Roman" w:eastAsia="Times New Roman" w:hAnsi="Times New Roman"/>
          <w:sz w:val="21"/>
          <w:szCs w:val="21"/>
          <w:color w:val="auto"/>
        </w:rPr>
        <w:t>(v)</w:t>
      </w: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or</w:t>
      </w:r>
    </w:p>
    <w:p>
      <w:pPr>
        <w:spacing w:after="0" w:line="1" w:lineRule="exact"/>
        <w:rPr>
          <w:sz w:val="20"/>
          <w:szCs w:val="20"/>
          <w:color w:val="auto"/>
        </w:rPr>
      </w:pPr>
    </w:p>
    <w:p>
      <w:pPr>
        <w:ind w:left="180" w:right="540" w:firstLine="4"/>
        <w:spacing w:after="0" w:line="237" w:lineRule="auto"/>
        <w:tabs>
          <w:tab w:leader="none" w:pos="52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natural Person. Notwithstanding the foregoing, any Lender may assign all or any portion of its Term Loans hereunder to the Borrower, but only if:</w:t>
      </w:r>
    </w:p>
    <w:p>
      <w:pPr>
        <w:spacing w:after="0" w:line="205" w:lineRule="exact"/>
        <w:rPr>
          <w:sz w:val="20"/>
          <w:szCs w:val="20"/>
          <w:color w:val="auto"/>
        </w:rPr>
      </w:pPr>
    </w:p>
    <w:p>
      <w:pPr>
        <w:ind w:left="840" w:right="160" w:firstLine="648"/>
        <w:spacing w:after="0" w:line="282" w:lineRule="auto"/>
        <w:rPr>
          <w:sz w:val="20"/>
          <w:szCs w:val="20"/>
          <w:color w:val="auto"/>
        </w:rPr>
      </w:pPr>
      <w:r>
        <w:rPr>
          <w:rFonts w:ascii="Times New Roman" w:cs="Times New Roman" w:eastAsia="Times New Roman" w:hAnsi="Times New Roman"/>
          <w:sz w:val="21"/>
          <w:szCs w:val="21"/>
          <w:color w:val="auto"/>
        </w:rPr>
        <w:t>(A)such assignment is made pursuant to a Dutch Auction open to all Lenders holding Term Loans on a pro rata basis or (B) such assignment is made as an open market purchase on a non-pro rata basis;</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(B)no Event of Default shall have occurred and be continuing or would result therefrom;</w:t>
      </w:r>
    </w:p>
    <w:p>
      <w:pPr>
        <w:spacing w:after="0" w:line="233" w:lineRule="exact"/>
        <w:rPr>
          <w:sz w:val="20"/>
          <w:szCs w:val="20"/>
          <w:color w:val="auto"/>
        </w:rPr>
      </w:pPr>
    </w:p>
    <w:p>
      <w:pPr>
        <w:ind w:left="840"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(C)upon the effectiveness of such assignment, such Term Loans will be deemed to be automatically and permanently cancelled; </w:t>
      </w:r>
      <w:r>
        <w:rPr>
          <w:rFonts w:ascii="Times New Roman" w:cs="Times New Roman" w:eastAsia="Times New Roman" w:hAnsi="Times New Roman"/>
          <w:sz w:val="22"/>
          <w:szCs w:val="22"/>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-27305</wp:posOffset>
            </wp:positionV>
            <wp:extent cx="2311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-44450</wp:posOffset>
            </wp:positionV>
            <wp:extent cx="2324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165" w:lineRule="exact"/>
        <w:rPr>
          <w:sz w:val="20"/>
          <w:szCs w:val="20"/>
          <w:color w:val="auto"/>
        </w:rPr>
      </w:pPr>
    </w:p>
    <w:p>
      <w:pPr>
        <w:ind w:left="840" w:right="180" w:firstLine="648"/>
        <w:spacing w:after="0" w:line="258" w:lineRule="auto"/>
        <w:rPr>
          <w:sz w:val="20"/>
          <w:szCs w:val="20"/>
          <w:color w:val="auto"/>
        </w:rPr>
      </w:pPr>
      <w:r>
        <w:rPr>
          <w:rFonts w:ascii="Times New Roman" w:cs="Times New Roman" w:eastAsia="Times New Roman" w:hAnsi="Times New Roman"/>
          <w:sz w:val="22"/>
          <w:szCs w:val="22"/>
          <w:color w:val="auto"/>
        </w:rPr>
        <w:t>(D)no proceeds of ABL Revolving Loans shall be used by the Borrower to fund the consideration for such assignment.</w:t>
      </w:r>
    </w:p>
    <w:p>
      <w:pPr>
        <w:spacing w:after="0" w:line="185" w:lineRule="exact"/>
        <w:rPr>
          <w:sz w:val="20"/>
          <w:szCs w:val="20"/>
          <w:color w:val="auto"/>
        </w:rPr>
      </w:pPr>
    </w:p>
    <w:p>
      <w:pPr>
        <w:ind w:left="180" w:right="80" w:firstLine="648"/>
        <w:spacing w:after="0" w:line="233"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all Loans in accordance with its Applicable Percentage.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2" w:right="359" w:bottom="1440" w:gutter="0" w:footer="0" w:header="0"/>
        </w:sectPr>
      </w:pPr>
    </w:p>
    <w:bookmarkStart w:id="169" w:name="page170"/>
    <w:bookmarkEnd w:id="169"/>
    <w:p>
      <w:pPr>
        <w:ind w:left="644" w:right="40" w:firstLine="648"/>
        <w:spacing w:after="0" w:line="233" w:lineRule="auto"/>
        <w:rPr>
          <w:sz w:val="20"/>
          <w:szCs w:val="20"/>
          <w:color w:val="auto"/>
        </w:rPr>
      </w:pPr>
      <w:r>
        <w:rPr>
          <w:rFonts w:ascii="Times New Roman" w:cs="Times New Roman" w:eastAsia="Times New Roman" w:hAnsi="Times New Roman"/>
          <w:sz w:val="22"/>
          <w:szCs w:val="22"/>
          <w:color w:val="auto"/>
        </w:rPr>
        <w:t xml:space="preserve">(vii)Subject to acceptance and recording thereof by the Administrative Agent pursuant to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4" w:right="40" w:firstLine="648"/>
        <w:spacing w:after="0" w:line="23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written notice.</w:t>
      </w:r>
    </w:p>
    <w:p>
      <w:pPr>
        <w:spacing w:after="0" w:line="210" w:lineRule="exact"/>
        <w:rPr>
          <w:sz w:val="20"/>
          <w:szCs w:val="20"/>
          <w:color w:val="auto"/>
        </w:rPr>
      </w:pPr>
    </w:p>
    <w:p>
      <w:pPr>
        <w:ind w:left="4" w:right="20" w:firstLine="648"/>
        <w:spacing w:after="0" w:line="247"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but with notice to, the Borrower or the Administrative Agent, sell participations to any Person (other than an Ineligible Institution)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w:t>
      </w:r>
    </w:p>
    <w:p>
      <w:pPr>
        <w:spacing w:after="0" w:line="2" w:lineRule="exact"/>
        <w:rPr>
          <w:sz w:val="20"/>
          <w:szCs w:val="20"/>
          <w:color w:val="auto"/>
        </w:rPr>
      </w:pPr>
    </w:p>
    <w:p>
      <w:pPr>
        <w:ind w:left="4" w:hanging="4"/>
        <w:spacing w:after="0" w:line="234" w:lineRule="auto"/>
        <w:tabs>
          <w:tab w:leader="none" w:pos="32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without regard to the existence of any participation.</w:t>
      </w:r>
    </w:p>
    <w:p>
      <w:pPr>
        <w:spacing w:after="0" w:line="38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70" w:name="page171"/>
    <w:bookmarkEnd w:id="170"/>
    <w:p>
      <w:pPr>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that affects such Participant. The Borrower agrees that each Participant shall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(it being understood that the documentation required under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agrees to be subject to the provisions of </w:t>
      </w:r>
      <w:r>
        <w:rPr>
          <w:rFonts w:ascii="Times New Roman" w:cs="Times New Roman" w:eastAsia="Times New Roman" w:hAnsi="Times New Roman"/>
          <w:sz w:val="21"/>
          <w:szCs w:val="21"/>
          <w:u w:val="single" w:color="auto"/>
          <w:color w:val="auto"/>
        </w:rPr>
        <w:t>Sections 3.06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10.13</w:t>
      </w:r>
      <w:r>
        <w:rPr>
          <w:rFonts w:ascii="Times New Roman" w:cs="Times New Roman" w:eastAsia="Times New Roman" w:hAnsi="Times New Roman"/>
          <w:sz w:val="21"/>
          <w:szCs w:val="21"/>
          <w:color w:val="auto"/>
        </w:rPr>
        <w:t xml:space="preserve"> as if it were an assignee under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and (B) shall not be entitled to receive any greater payment under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1.163-5(b) of the United States Proposed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(a) the Administrative Agent shall not be responsible or have any liability for, or have any duty to ascertain, inquire into, monitor or enforce, compliance with the provisions hereof relating to Ineligible Institutions and (b) the Borrower (on behalf of itself and the other Loan Parties) and the Lenders acknowledge and agree that the Administrative Agent shall have no responsibility or obligation to determine whether any Lender or potential Lender is an Ineligible Institution and that the Administrative Agent shall have no liability with respect to any assignment or participation made to an Ineligible Institution.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1" w:name="page172"/>
    <w:bookmarkEnd w:id="171"/>
    <w:p>
      <w:pPr>
        <w:ind w:left="660" w:right="180" w:firstLine="648"/>
        <w:spacing w:after="0" w:line="23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21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.07Treatment of Certain Information; Confidentiality</w:t>
      </w:r>
      <w:r>
        <w:rPr>
          <w:rFonts w:ascii="Times New Roman" w:cs="Times New Roman" w:eastAsia="Times New Roman" w:hAnsi="Times New Roman"/>
          <w:sz w:val="18"/>
          <w:szCs w:val="18"/>
          <w:color w:val="000000"/>
        </w:rPr>
        <w:t>. Each of the Administrative Agent and the Lenders agrees to maintain the confidentiality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8"/>
          <w:szCs w:val="18"/>
          <w:u w:val="single" w:color="auto"/>
          <w:color w:val="000000"/>
        </w:rPr>
        <w:t>Section 10.13</w:t>
      </w:r>
      <w:r>
        <w:rPr>
          <w:rFonts w:ascii="Times New Roman" w:cs="Times New Roman" w:eastAsia="Times New Roman" w:hAnsi="Times New Roman"/>
          <w:sz w:val="18"/>
          <w:szCs w:val="18"/>
          <w:color w:val="000000"/>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(A) becomes publicly available other than as a result of a breach of this Section or</w:t>
      </w:r>
    </w:p>
    <w:p>
      <w:pPr>
        <w:spacing w:after="0" w:line="12" w:lineRule="exact"/>
        <w:rPr>
          <w:sz w:val="20"/>
          <w:szCs w:val="20"/>
          <w:color w:val="auto"/>
        </w:rPr>
      </w:pPr>
    </w:p>
    <w:p>
      <w:pPr>
        <w:ind w:right="100" w:firstLine="8"/>
        <w:spacing w:after="0" w:line="260" w:lineRule="auto"/>
        <w:tabs>
          <w:tab w:leader="none" w:pos="2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available to the Administrative Agent, any Lender or any of their respective Affiliates on a nonconfidential basis from a source other than the Borrower.</w:t>
      </w:r>
    </w:p>
    <w:p>
      <w:pPr>
        <w:spacing w:after="0" w:line="199"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1"/>
          <w:szCs w:val="21"/>
          <w:color w:val="auto"/>
        </w:rPr>
        <w:t>For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2" w:name="page173"/>
    <w:bookmarkEnd w:id="172"/>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EACH OF THE ADMINISTRATIVE AGENT AND THE LENDERS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21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.08Right of Setoff</w:t>
      </w:r>
      <w:r>
        <w:rPr>
          <w:rFonts w:ascii="Times New Roman" w:cs="Times New Roman" w:eastAsia="Times New Roman" w:hAnsi="Times New Roman"/>
          <w:sz w:val="18"/>
          <w:szCs w:val="18"/>
          <w:color w:val="000000"/>
        </w:rPr>
        <w:t>. If an Event of Default shall have occurred and be continuing, each Lender and each of their respective Affiliates is hereby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or Affiliate of such Lender different from the branch, office or Affiliate holding such deposit or obligated on such indebtedness;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w:t>
      </w:r>
      <w:r>
        <w:rPr>
          <w:rFonts w:ascii="Times New Roman" w:cs="Times New Roman" w:eastAsia="Times New Roman" w:hAnsi="Times New Roman"/>
          <w:sz w:val="18"/>
          <w:szCs w:val="18"/>
          <w:u w:val="single" w:color="auto"/>
          <w:color w:val="000000"/>
        </w:rPr>
        <w:t>Section 10.08</w:t>
      </w:r>
      <w:r>
        <w:rPr>
          <w:rFonts w:ascii="Times New Roman" w:cs="Times New Roman" w:eastAsia="Times New Roman" w:hAnsi="Times New Roman"/>
          <w:sz w:val="18"/>
          <w:szCs w:val="18"/>
          <w:color w:val="000000"/>
        </w:rPr>
        <w:t xml:space="preserve">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failure to give such notice shall not affect the validity of such setoff and application.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.09Interest Rate Limitation</w:t>
      </w:r>
      <w:r>
        <w:rPr>
          <w:rFonts w:ascii="Times New Roman" w:cs="Times New Roman" w:eastAsia="Times New Roman" w:hAnsi="Times New Roman"/>
          <w:sz w:val="18"/>
          <w:szCs w:val="18"/>
          <w:color w:val="000000"/>
        </w:rPr>
        <w:t>. Notwithstanding anything to the contrary contained in any Loan Document, the interest and other loan charges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or agreed to be paid under the Loan Documents shall not exceed the maximum rate of non-usurious interest permitted by applicable Laws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applied to the principal of the Loans or, if it exceeds such unpaid principal, refunded to the Borrower. In determining whether the interest contracted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charged, or received by the Administrative Agent or a Lender exceeds the Maximum Rate, such Person may, to the extent permitted by applicable Laws,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characterize any payment that is not principal as an expense, fee, or premium rather than interest, (b) exclude voluntary prepayments and the effects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 (c) amortize, prorate, allocate, and spread in equal or unequal parts the total amount of interest throughout the contemplated term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hereunder.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3" w:name="page174"/>
    <w:bookmarkEnd w:id="173"/>
    <w:p>
      <w:pPr>
        <w:ind w:firstLine="648"/>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.10Counterparts; Integration; Effectiveness</w:t>
      </w:r>
      <w:r>
        <w:rPr>
          <w:rFonts w:ascii="Times New Roman" w:cs="Times New Roman" w:eastAsia="Times New Roman" w:hAnsi="Times New Roman"/>
          <w:sz w:val="18"/>
          <w:szCs w:val="18"/>
          <w:color w:val="000000"/>
        </w:rPr>
        <w:t>. This Agreement may be executed in counterparts (and by different parties hereto in different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.11Survival of Representations and Warranties</w:t>
      </w:r>
      <w:r>
        <w:rPr>
          <w:rFonts w:ascii="Times New Roman" w:cs="Times New Roman" w:eastAsia="Times New Roman" w:hAnsi="Times New Roman"/>
          <w:sz w:val="18"/>
          <w:szCs w:val="18"/>
          <w:color w:val="000000"/>
        </w:rPr>
        <w:t>. All representations and warranties made hereunder and in any other Loan Document or 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.12Severability</w:t>
      </w:r>
      <w:r>
        <w:rPr>
          <w:rFonts w:ascii="Times New Roman" w:cs="Times New Roman" w:eastAsia="Times New Roman" w:hAnsi="Times New Roman"/>
          <w:sz w:val="18"/>
          <w:szCs w:val="18"/>
          <w:color w:val="000000"/>
        </w:rPr>
        <w:t>. If any provision of this Agreement or the other Loan Documents is held to be illegal, invalid or unenforceable, (a) the legality,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000000"/>
        </w:rPr>
        <w:t>Section 10.12</w:t>
      </w:r>
      <w:r>
        <w:rPr>
          <w:rFonts w:ascii="Times New Roman" w:cs="Times New Roman" w:eastAsia="Times New Roman" w:hAnsi="Times New Roman"/>
          <w:sz w:val="18"/>
          <w:szCs w:val="18"/>
          <w:color w:val="000000"/>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.13Replacement of Lenders</w:t>
      </w:r>
      <w:r>
        <w:rPr>
          <w:rFonts w:ascii="Times New Roman" w:cs="Times New Roman" w:eastAsia="Times New Roman" w:hAnsi="Times New Roman"/>
          <w:sz w:val="18"/>
          <w:szCs w:val="18"/>
          <w:color w:val="000000"/>
        </w:rPr>
        <w:t>. If the Borrower is entitled to replace a Lender pursuant to the provisions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3.06</w:t>
      </w:r>
      <w:r>
        <w:rPr>
          <w:rFonts w:ascii="Times New Roman" w:cs="Times New Roman" w:eastAsia="Times New Roman" w:hAnsi="Times New Roman"/>
          <w:sz w:val="18"/>
          <w:szCs w:val="18"/>
          <w:color w:val="000000"/>
        </w:rPr>
        <w:t>, or if any Lender is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000000"/>
        </w:rPr>
        <w:t>Section 10.06</w:t>
      </w:r>
      <w:r>
        <w:rPr>
          <w:rFonts w:ascii="Times New Roman" w:cs="Times New Roman" w:eastAsia="Times New Roman" w:hAnsi="Times New Roman"/>
          <w:sz w:val="18"/>
          <w:szCs w:val="18"/>
          <w:color w:val="000000"/>
        </w:rPr>
        <w:t xml:space="preserve">), all of its interests, rights (other than its existing rights to payments pursuant to </w:t>
      </w:r>
      <w:r>
        <w:rPr>
          <w:rFonts w:ascii="Times New Roman" w:cs="Times New Roman" w:eastAsia="Times New Roman" w:hAnsi="Times New Roman"/>
          <w:sz w:val="18"/>
          <w:szCs w:val="18"/>
          <w:u w:val="single" w:color="auto"/>
          <w:color w:val="000000"/>
        </w:rPr>
        <w:t>Sections 3.01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3.04</w:t>
      </w:r>
      <w:r>
        <w:rPr>
          <w:rFonts w:ascii="Times New Roman" w:cs="Times New Roman" w:eastAsia="Times New Roman" w:hAnsi="Times New Roman"/>
          <w:sz w:val="18"/>
          <w:szCs w:val="18"/>
          <w:color w:val="000000"/>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w:t>
      </w:r>
    </w:p>
    <w:p>
      <w:pPr>
        <w:spacing w:after="0" w:line="205" w:lineRule="exact"/>
        <w:rPr>
          <w:sz w:val="20"/>
          <w:szCs w:val="20"/>
          <w:color w:val="auto"/>
        </w:rPr>
      </w:pPr>
    </w:p>
    <w:p>
      <w:pPr>
        <w:ind w:left="660" w:right="6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(a)the Borrower shall have paid to the Administrative Agent the assignment fee (if any)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10.06(b)</w:t>
      </w:r>
      <w:r>
        <w:rPr>
          <w:rFonts w:ascii="Times New Roman" w:cs="Times New Roman" w:eastAsia="Times New Roman" w:hAnsi="Times New Roman"/>
          <w:sz w:val="22"/>
          <w:szCs w:val="22"/>
          <w:color w:val="auto"/>
        </w:rPr>
        <w:t>;</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4" w:name="page175"/>
    <w:bookmarkEnd w:id="174"/>
    <w:p>
      <w:pPr>
        <w:ind w:left="660" w:firstLine="648"/>
        <w:spacing w:after="0" w:line="255" w:lineRule="auto"/>
        <w:rPr>
          <w:sz w:val="20"/>
          <w:szCs w:val="20"/>
          <w:color w:val="auto"/>
        </w:rPr>
      </w:pPr>
      <w:r>
        <w:rPr>
          <w:rFonts w:ascii="Times New Roman" w:cs="Times New Roman" w:eastAsia="Times New Roman" w:hAnsi="Times New Roman"/>
          <w:sz w:val="21"/>
          <w:szCs w:val="21"/>
          <w:color w:val="auto"/>
        </w:rPr>
        <w:t xml:space="preserve">(b)such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from the assignee (to the extent of such outstanding principal and accrued interest and fees) or the Borrower (in the case of all other amounts, including any amount payable under </w:t>
      </w:r>
      <w:r>
        <w:rPr>
          <w:rFonts w:ascii="Times New Roman" w:cs="Times New Roman" w:eastAsia="Times New Roman" w:hAnsi="Times New Roman"/>
          <w:sz w:val="21"/>
          <w:szCs w:val="21"/>
          <w:u w:val="single" w:color="auto"/>
          <w:color w:val="auto"/>
        </w:rPr>
        <w:t>Section 2.05(c)</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660" w:right="3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(c)in the case of any such assignment resulting from a claim for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(d)such assignment does not conflict with applicable Laws; and</w:t>
      </w:r>
    </w:p>
    <w:p>
      <w:pPr>
        <w:spacing w:after="0" w:line="233" w:lineRule="exact"/>
        <w:rPr>
          <w:sz w:val="20"/>
          <w:szCs w:val="20"/>
          <w:color w:val="auto"/>
        </w:rPr>
      </w:pPr>
    </w:p>
    <w:p>
      <w:pPr>
        <w:ind w:left="660" w:right="580" w:firstLine="648"/>
        <w:spacing w:after="0" w:line="258" w:lineRule="auto"/>
        <w:rPr>
          <w:sz w:val="20"/>
          <w:szCs w:val="20"/>
          <w:color w:val="auto"/>
        </w:rPr>
      </w:pPr>
      <w:r>
        <w:rPr>
          <w:rFonts w:ascii="Times New Roman" w:cs="Times New Roman" w:eastAsia="Times New Roman" w:hAnsi="Times New Roman"/>
          <w:sz w:val="22"/>
          <w:szCs w:val="22"/>
          <w:color w:val="auto"/>
        </w:rPr>
        <w:t>(e)in the case of an assignment resulting from a Lender becoming a Non-Consenting Lender, the applicable assignee shall have consented to the applicable amendment, waiver or consent.</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.14Governing Law; Jurisdiction; Etc</w:t>
      </w:r>
      <w:r>
        <w:rPr>
          <w:rFonts w:ascii="Times New Roman" w:cs="Times New Roman" w:eastAsia="Times New Roman" w:hAnsi="Times New Roman"/>
          <w:sz w:val="18"/>
          <w:szCs w:val="18"/>
          <w:color w:val="000000"/>
        </w:rPr>
        <w:t>.</w:t>
      </w:r>
    </w:p>
    <w:p>
      <w:pPr>
        <w:spacing w:after="0" w:line="243" w:lineRule="exact"/>
        <w:rPr>
          <w:sz w:val="20"/>
          <w:szCs w:val="20"/>
          <w:color w:val="auto"/>
        </w:rPr>
      </w:pPr>
    </w:p>
    <w:p>
      <w:pPr>
        <w:ind w:left="660" w:right="20"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75" w:name="page176"/>
    <w:bookmarkEnd w:id="175"/>
    <w:p>
      <w:pPr>
        <w:ind w:left="660" w:firstLine="648"/>
        <w:spacing w:after="0" w:line="243"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OR ANY LENDER MAY OTHERWISE HAVE TO BRING ANY ACTION OR PROCEEDING RELATING TO THIS AGREEMENT OR ANY OTHER LOAN DOCUMENT AGAINST THE BORROWER OR ANY OTHER LOAN PARTY OR ITS PROPERTIES IN THE COURTS OF ANY JURISDICTION.</w:t>
      </w:r>
    </w:p>
    <w:p>
      <w:pPr>
        <w:spacing w:after="0" w:line="200" w:lineRule="exact"/>
        <w:rPr>
          <w:sz w:val="20"/>
          <w:szCs w:val="20"/>
          <w:color w:val="auto"/>
        </w:rPr>
      </w:pPr>
    </w:p>
    <w:p>
      <w:pPr>
        <w:spacing w:after="0" w:line="260" w:lineRule="exact"/>
        <w:rPr>
          <w:sz w:val="20"/>
          <w:szCs w:val="20"/>
          <w:color w:val="auto"/>
        </w:rPr>
      </w:pPr>
    </w:p>
    <w:p>
      <w:pPr>
        <w:ind w:left="660" w:right="80" w:firstLine="648"/>
        <w:spacing w:after="0" w:line="248"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7" w:lineRule="exact"/>
        <w:rPr>
          <w:sz w:val="20"/>
          <w:szCs w:val="20"/>
          <w:color w:val="auto"/>
        </w:rPr>
      </w:pPr>
    </w:p>
    <w:p>
      <w:pPr>
        <w:ind w:left="660" w:right="240" w:firstLine="648"/>
        <w:spacing w:after="0" w:line="239"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216" w:lineRule="exact"/>
        <w:rPr>
          <w:sz w:val="20"/>
          <w:szCs w:val="20"/>
          <w:color w:val="auto"/>
        </w:rPr>
      </w:pPr>
    </w:p>
    <w:p>
      <w:pPr>
        <w:ind w:right="260" w:firstLine="648"/>
        <w:spacing w:after="0" w:line="270" w:lineRule="auto"/>
        <w:rPr>
          <w:sz w:val="20"/>
          <w:szCs w:val="20"/>
          <w:color w:val="auto"/>
        </w:rPr>
      </w:pPr>
      <w:r>
        <w:rPr>
          <w:rFonts w:ascii="Times New Roman" w:cs="Times New Roman" w:eastAsia="Times New Roman" w:hAnsi="Times New Roman"/>
          <w:sz w:val="17"/>
          <w:szCs w:val="17"/>
          <w:u w:val="single" w:color="auto"/>
          <w:color w:val="FF0000"/>
          <w:strike w:val="1"/>
        </w:rPr>
        <w:t>10</w:t>
      </w:r>
      <w:r>
        <w:rPr>
          <w:rFonts w:ascii="Times New Roman" w:cs="Times New Roman" w:eastAsia="Times New Roman" w:hAnsi="Times New Roman"/>
          <w:sz w:val="17"/>
          <w:szCs w:val="17"/>
          <w:u w:val="single" w:color="auto"/>
          <w:color w:val="0000FF"/>
        </w:rPr>
        <w:t>9</w:t>
      </w:r>
      <w:r>
        <w:rPr>
          <w:rFonts w:ascii="Times New Roman" w:cs="Times New Roman" w:eastAsia="Times New Roman" w:hAnsi="Times New Roman"/>
          <w:sz w:val="17"/>
          <w:szCs w:val="17"/>
          <w:u w:val="single" w:color="auto"/>
          <w:color w:val="000000"/>
        </w:rPr>
        <w:t>.15WAIVER OF JURY TRIAL</w:t>
      </w:r>
      <w:r>
        <w:rPr>
          <w:rFonts w:ascii="Times New Roman" w:cs="Times New Roman" w:eastAsia="Times New Roman" w:hAnsi="Times New Roman"/>
          <w:sz w:val="17"/>
          <w:szCs w:val="17"/>
          <w:color w:val="000000"/>
        </w:rPr>
        <w:t>. EACH PARTY HERETO HEREBY IRREVOCABLY WAIVES, TO THE FULLEST EXTENT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right="20" w:firstLine="8"/>
        <w:spacing w:after="0" w:line="273" w:lineRule="auto"/>
        <w:tabs>
          <w:tab w:leader="none" w:pos="29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6" w:name="page177"/>
    <w:bookmarkEnd w:id="176"/>
    <w:p>
      <w:pPr>
        <w:ind w:firstLine="648"/>
        <w:spacing w:after="0" w:line="252"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.16No Advisory or Fiduciary Responsibility</w:t>
      </w:r>
      <w:r>
        <w:rPr>
          <w:rFonts w:ascii="Times New Roman" w:cs="Times New Roman" w:eastAsia="Times New Roman" w:hAnsi="Times New Roman"/>
          <w:sz w:val="18"/>
          <w:szCs w:val="18"/>
          <w:color w:val="000000"/>
        </w:rPr>
        <w:t>. In connection with all aspects of each transaction contemplated hereby (including in connection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any amendment, waiver or other modification hereof or of any other Loan Document), the Borrower acknowledges and agrees, and acknowledges its Affiliates’ understanding, that: (i)(A) the arranging and other services regarding this Agreement provided by the Administrative Agent and the Lenders are arm’s-length commercial transactions between the Borrower and its Affiliates, on the one hand, and the Administrative Agent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transactions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and the Lenders with respect to any breach or alleged breach of agency or fiduciary duty in connection with any aspect of any transaction contemplated hereby.</w:t>
      </w:r>
    </w:p>
    <w:p>
      <w:pPr>
        <w:spacing w:after="0" w:line="22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u w:val="single" w:color="auto"/>
          <w:color w:val="FF0000"/>
          <w:strike w:val="1"/>
        </w:rPr>
        <w:t>10</w:t>
      </w:r>
      <w:r>
        <w:rPr>
          <w:rFonts w:ascii="Times New Roman" w:cs="Times New Roman" w:eastAsia="Times New Roman" w:hAnsi="Times New Roman"/>
          <w:sz w:val="17"/>
          <w:szCs w:val="17"/>
          <w:u w:val="single" w:color="auto"/>
          <w:color w:val="0000FF"/>
        </w:rPr>
        <w:t>9</w:t>
      </w:r>
      <w:r>
        <w:rPr>
          <w:rFonts w:ascii="Times New Roman" w:cs="Times New Roman" w:eastAsia="Times New Roman" w:hAnsi="Times New Roman"/>
          <w:sz w:val="17"/>
          <w:szCs w:val="17"/>
          <w:u w:val="single" w:color="auto"/>
          <w:color w:val="000000"/>
        </w:rPr>
        <w:t>.17Electronic Execution of Assignments and Certain Other Documents</w:t>
      </w:r>
      <w:r>
        <w:rPr>
          <w:rFonts w:ascii="Times New Roman" w:cs="Times New Roman" w:eastAsia="Times New Roman" w:hAnsi="Times New Roman"/>
          <w:sz w:val="17"/>
          <w:szCs w:val="17"/>
          <w:color w:val="000000"/>
        </w:rPr>
        <w:t>. The words “execution,” “execute,” “signed,” “signature,” and words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as applicable, pursuant to procedures approved by it; and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further</w:t>
      </w:r>
      <w:r>
        <w:rPr>
          <w:rFonts w:ascii="Times New Roman" w:cs="Times New Roman" w:eastAsia="Times New Roman" w:hAnsi="Times New Roman"/>
          <w:sz w:val="17"/>
          <w:szCs w:val="17"/>
          <w:color w:val="000000"/>
        </w:rPr>
        <w:t>, without limiting the foregoing, upon the request of any party, any electronic signature shall be promptly followed by such manually executed counterpart.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7" w:name="page178"/>
    <w:bookmarkEnd w:id="177"/>
    <w:p>
      <w:pPr>
        <w:ind w:firstLine="648"/>
        <w:spacing w:after="0" w:line="274" w:lineRule="auto"/>
        <w:rPr>
          <w:sz w:val="20"/>
          <w:szCs w:val="20"/>
          <w:color w:val="auto"/>
        </w:rPr>
      </w:pPr>
      <w:r>
        <w:rPr>
          <w:rFonts w:ascii="Times New Roman" w:cs="Times New Roman" w:eastAsia="Times New Roman" w:hAnsi="Times New Roman"/>
          <w:sz w:val="17"/>
          <w:szCs w:val="17"/>
          <w:u w:val="single" w:color="auto"/>
          <w:color w:val="FF0000"/>
          <w:strike w:val="1"/>
        </w:rPr>
        <w:t>10</w:t>
      </w:r>
      <w:r>
        <w:rPr>
          <w:rFonts w:ascii="Times New Roman" w:cs="Times New Roman" w:eastAsia="Times New Roman" w:hAnsi="Times New Roman"/>
          <w:sz w:val="17"/>
          <w:szCs w:val="17"/>
          <w:u w:val="single" w:color="auto"/>
          <w:color w:val="0000FF"/>
        </w:rPr>
        <w:t>9</w:t>
      </w:r>
      <w:r>
        <w:rPr>
          <w:rFonts w:ascii="Times New Roman" w:cs="Times New Roman" w:eastAsia="Times New Roman" w:hAnsi="Times New Roman"/>
          <w:sz w:val="17"/>
          <w:szCs w:val="17"/>
          <w:u w:val="single" w:color="auto"/>
          <w:color w:val="000000"/>
        </w:rPr>
        <w:t>.18USA PATRIOT Act</w:t>
      </w:r>
      <w:r>
        <w:rPr>
          <w:rFonts w:ascii="Times New Roman" w:cs="Times New Roman" w:eastAsia="Times New Roman" w:hAnsi="Times New Roman"/>
          <w:sz w:val="17"/>
          <w:szCs w:val="17"/>
          <w:color w:val="000000"/>
        </w:rPr>
        <w:t>. Each Lender that is subject to the PATRIOT Act and the Administrative Agent (for itself and not on behalf of any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Anti-Money Laundering Laws, including the PATRIOT Act.</w:t>
      </w:r>
    </w:p>
    <w:p>
      <w:pPr>
        <w:spacing w:after="0" w:line="20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.19Inconsistencies with Other Documents</w:t>
      </w:r>
      <w:r>
        <w:rPr>
          <w:rFonts w:ascii="Times New Roman" w:cs="Times New Roman" w:eastAsia="Times New Roman" w:hAnsi="Times New Roman"/>
          <w:sz w:val="18"/>
          <w:szCs w:val="18"/>
          <w:color w:val="000000"/>
        </w:rPr>
        <w:t>. In the event there is a conflict or inconsistency between this Agreement and any other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Document, the terms of this Agreement shall control;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provision of the Collateral Documents that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.20Acknowledgment and Consent to Bail-In of Affected Financial Institutions</w:t>
      </w:r>
      <w:r>
        <w:rPr>
          <w:rFonts w:ascii="Times New Roman" w:cs="Times New Roman" w:eastAsia="Times New Roman" w:hAnsi="Times New Roman"/>
          <w:sz w:val="18"/>
          <w:szCs w:val="18"/>
          <w:color w:val="000000"/>
        </w:rPr>
        <w:t>. Notwithstanding anything to the contrary in any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8" w:lineRule="exact"/>
        <w:rPr>
          <w:sz w:val="20"/>
          <w:szCs w:val="20"/>
          <w:color w:val="auto"/>
        </w:rPr>
      </w:pPr>
    </w:p>
    <w:p>
      <w:pPr>
        <w:ind w:left="660" w:right="120" w:firstLine="648"/>
        <w:spacing w:after="0" w:line="282" w:lineRule="auto"/>
        <w:rPr>
          <w:sz w:val="20"/>
          <w:szCs w:val="20"/>
          <w:color w:val="auto"/>
        </w:rPr>
      </w:pPr>
      <w:r>
        <w:rPr>
          <w:rFonts w:ascii="Times New Roman" w:cs="Times New Roman" w:eastAsia="Times New Roman" w:hAnsi="Times New Roman"/>
          <w:sz w:val="21"/>
          <w:szCs w:val="21"/>
          <w:color w:val="auto"/>
        </w:rPr>
        <w:t>(a)the application of any Write-Down and Conversion Powers by the applicable Resolution Authority to any such liabilities arising hereunder that may be payable to it by any party hereto that is an Affected Financial Institution; and</w:t>
      </w:r>
    </w:p>
    <w:p>
      <w:pPr>
        <w:spacing w:after="0" w:line="162"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22"/>
          <w:szCs w:val="22"/>
          <w:color w:val="auto"/>
        </w:rPr>
        <w:t>(b)the effects of any Bail-in Action on any such liability, including, if applicable:</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(i)a reduction in full or in part or cancellation of any such liability;</w:t>
      </w:r>
    </w:p>
    <w:p>
      <w:pPr>
        <w:spacing w:after="0" w:line="233" w:lineRule="exact"/>
        <w:rPr>
          <w:sz w:val="20"/>
          <w:szCs w:val="20"/>
          <w:color w:val="auto"/>
        </w:rPr>
      </w:pPr>
    </w:p>
    <w:p>
      <w:pPr>
        <w:jc w:val="both"/>
        <w:ind w:left="1300" w:right="200" w:firstLine="648"/>
        <w:spacing w:after="0" w:line="239" w:lineRule="auto"/>
        <w:rPr>
          <w:sz w:val="20"/>
          <w:szCs w:val="20"/>
          <w:color w:val="auto"/>
        </w:rPr>
      </w:pPr>
      <w:r>
        <w:rPr>
          <w:rFonts w:ascii="Times New Roman" w:cs="Times New Roman" w:eastAsia="Times New Roman" w:hAnsi="Times New Roman"/>
          <w:sz w:val="22"/>
          <w:szCs w:val="22"/>
          <w:color w:val="auto"/>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7" w:lineRule="exact"/>
        <w:rPr>
          <w:sz w:val="20"/>
          <w:szCs w:val="20"/>
          <w:color w:val="auto"/>
        </w:rPr>
      </w:pPr>
    </w:p>
    <w:p>
      <w:pPr>
        <w:ind w:left="1300" w:right="680" w:firstLine="648"/>
        <w:spacing w:after="0" w:line="258" w:lineRule="auto"/>
        <w:rPr>
          <w:sz w:val="20"/>
          <w:szCs w:val="20"/>
          <w:color w:val="auto"/>
        </w:rPr>
      </w:pPr>
      <w:r>
        <w:rPr>
          <w:rFonts w:ascii="Times New Roman" w:cs="Times New Roman" w:eastAsia="Times New Roman" w:hAnsi="Times New Roman"/>
          <w:sz w:val="22"/>
          <w:szCs w:val="22"/>
          <w:color w:val="auto"/>
        </w:rPr>
        <w:t>(iii)the variation of the terms of such liability in connection with the exercise of the write-down and conversion powers of the applicable Resolution Authority.</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ind w:firstLine="648"/>
        <w:spacing w:after="0" w:line="252" w:lineRule="auto"/>
        <w:rPr>
          <w:sz w:val="20"/>
          <w:szCs w:val="20"/>
          <w:color w:val="auto"/>
        </w:rPr>
      </w:pPr>
      <w:r>
        <w:rPr>
          <w:rFonts w:ascii="Times New Roman" w:cs="Times New Roman" w:eastAsia="Times New Roman" w:hAnsi="Times New Roman"/>
          <w:sz w:val="18"/>
          <w:szCs w:val="18"/>
          <w:u w:val="single" w:color="auto"/>
          <w:color w:val="FF0000"/>
          <w:strike w:val="1"/>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u w:val="single" w:color="auto"/>
          <w:color w:val="000000"/>
        </w:rPr>
        <w:t>.21Acknowledgement Regarding Any Supported QFCs</w:t>
      </w:r>
      <w:r>
        <w:rPr>
          <w:rFonts w:ascii="Times New Roman" w:cs="Times New Roman" w:eastAsia="Times New Roman" w:hAnsi="Times New Roman"/>
          <w:sz w:val="18"/>
          <w:szCs w:val="18"/>
          <w:color w:val="000000"/>
        </w:rPr>
        <w:t>. To the extent that the Loan Documents provide support, through a guarantee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respective authorized officers as of the day and year first above written.</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Thomas D. DeByle</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 xml:space="preserve">Senior Vice President and </w:t>
      </w:r>
      <w:r>
        <w:rPr>
          <w:rFonts w:ascii="Times New Roman" w:cs="Times New Roman" w:eastAsia="Times New Roman" w:hAnsi="Times New Roman"/>
          <w:sz w:val="17"/>
          <w:szCs w:val="17"/>
          <w:u w:val="single" w:color="auto"/>
          <w:color w:val="0000FF"/>
        </w:rPr>
        <w:t>Chief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Chief</w:t>
      </w:r>
      <w:r>
        <w:rPr>
          <w:rFonts w:ascii="Times New Roman" w:cs="Times New Roman" w:eastAsia="Times New Roman" w:hAnsi="Times New Roman"/>
          <w:sz w:val="17"/>
          <w:szCs w:val="17"/>
          <w:color w:val="auto"/>
        </w:rPr>
        <w:t>Financial Officer</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FF0000"/>
          <w:strike w:val="1"/>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2" w:right="859" w:bottom="1440" w:gutter="0" w:footer="0" w:header="0"/>
        </w:sectPr>
      </w:pPr>
    </w:p>
    <w:bookmarkStart w:id="180" w:name="page181"/>
    <w:bookmarkEnd w:id="180"/>
    <w:p>
      <w:pPr>
        <w:ind w:left="4520"/>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w:t>
      </w:r>
    </w:p>
    <w:p>
      <w:pPr>
        <w:sectPr>
          <w:pgSz w:w="11900" w:h="16838" w:orient="portrait"/>
          <w:cols w:equalWidth="0" w:num="1">
            <w:col w:w="9019"/>
          </w:cols>
          <w:pgMar w:left="1440" w:top="117" w:right="1440" w:bottom="1440" w:gutter="0" w:footer="0" w:header="0"/>
        </w:sectPr>
      </w:pP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4780" w:space="300"/>
            <w:col w:w="3939"/>
          </w:cols>
          <w:pgMar w:left="1440" w:top="117" w:right="1440" w:bottom="1440" w:gutter="0" w:footer="0" w:header="0"/>
          <w:type w:val="continuous"/>
        </w:sectPr>
      </w:pP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299148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299148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FF0000"/>
          <w:strike w:val="1"/>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283845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u w:val="single" w:color="auto"/>
          <w:color w:val="auto"/>
        </w:rPr>
        <w:t>Annex 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COMMITTED LOAN NOTICE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COMMITTED LOAN NOTICE</w:t>
      </w:r>
    </w:p>
    <w:p>
      <w:pPr>
        <w:spacing w:after="0" w:line="225"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color w:val="auto"/>
        </w:rPr>
        <w:t>Date:________, ___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Oaktree Fund Administration, LLC,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Oaktree Fund Administration,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Oaktree Capital Management,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S. Grand Avenue, 28th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Term Loan Credit Agreement, dated as of March 22, 2021 (as it may be amended, restated, supplemented or otherwise modified,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and not otherwise defined herein being used herein as therein defined), by and among NN, INC., as the Borrower, each lender from time to time party thereto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OAKTREE FUND ADMINISTRATION, LLC, as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irrevocably requests (select one):</w:t>
      </w:r>
    </w:p>
    <w:p>
      <w:pPr>
        <w:spacing w:after="0" w:line="196" w:lineRule="exact"/>
        <w:rPr>
          <w:sz w:val="20"/>
          <w:szCs w:val="20"/>
          <w:color w:val="auto"/>
        </w:rPr>
      </w:pPr>
    </w:p>
    <w:p>
      <w:pPr>
        <w:ind w:left="1300" w:right="4860" w:hanging="644"/>
        <w:spacing w:after="0" w:line="347" w:lineRule="exact"/>
        <w:tabs>
          <w:tab w:leader="none" w:pos="859" w:val="left"/>
        </w:tabs>
        <w:numPr>
          <w:ilvl w:val="0"/>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 Borrowing of Term Loans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conversion or continuation of Term Loans On _____________________________ (a Business Day).</w:t>
      </w:r>
    </w:p>
    <w:p>
      <w:pPr>
        <w:spacing w:after="0" w:line="199"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principal amount of $____________.</w:t>
      </w:r>
    </w:p>
    <w:p>
      <w:pPr>
        <w:spacing w:after="0" w:line="215"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Comprised of ______________.</w:t>
      </w:r>
      <w:r>
        <w:rPr>
          <w:rFonts w:ascii="Times New Roman" w:cs="Times New Roman" w:eastAsia="Times New Roman" w:hAnsi="Times New Roman"/>
          <w:sz w:val="29"/>
          <w:szCs w:val="29"/>
          <w:color w:val="auto"/>
          <w:vertAlign w:val="superscript"/>
        </w:rPr>
        <w:t>1</w:t>
      </w:r>
    </w:p>
    <w:p>
      <w:pPr>
        <w:spacing w:after="0" w:line="98"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Borrowing of, conversion to, or continuation of Adjusted Term SOFR Rate Loans: with an Interest Period of ______ months.]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8308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0" w:lineRule="exact"/>
        <w:rPr>
          <w:sz w:val="20"/>
          <w:szCs w:val="20"/>
          <w:color w:val="auto"/>
        </w:rPr>
      </w:pPr>
    </w:p>
    <w:p>
      <w:pPr>
        <w:ind w:left="120" w:hanging="112"/>
        <w:spacing w:after="0"/>
        <w:tabs>
          <w:tab w:leader="none" w:pos="12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Specify Adjusted Term SOFR Rate Loans, Base Rate Loans or PIK Interest Loans.</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With respect to Adjusted Term SOFR Rate Loans, may be 1, 3 or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tabs>
          <w:tab w:leader="none" w:pos="940" w:val="left"/>
          <w:tab w:leader="none" w:pos="5620" w:val="left"/>
        </w:tabs>
        <w:rPr>
          <w:sz w:val="20"/>
          <w:szCs w:val="20"/>
          <w:color w:val="auto"/>
        </w:rPr>
      </w:pPr>
      <w:r>
        <w:rPr>
          <w:rFonts w:ascii="Times New Roman" w:cs="Times New Roman" w:eastAsia="Times New Roman" w:hAnsi="Times New Roman"/>
          <w:sz w:val="18"/>
          <w:szCs w:val="18"/>
          <w:color w:val="auto"/>
        </w:rPr>
        <w:t>Date: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99148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u w:val="single" w:color="auto"/>
          <w:color w:val="auto"/>
        </w:rPr>
        <w:t>Annex III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COMPLIANCE CERTIFICATE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COMPLIANCE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Lenders parties to the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Credit Agreement Described Below</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Compliance Certificate is furnished pursuant to that certain Credit Agreement dated as of March 22, 2021 (as amended, modified, renewed or extended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thereto and Oaktree Fund Administration, LLC, as Administrative Agent for the Lenders. Unless otherwise defined herein, capitalized terms used in this Compliance Certificate have the meanings ascribed thereto in the Agreement.</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UNDERSIGNED HEREBY CERTIFIES, ON ITS BEHALF AND ON BEHALF OF THE BORROWER, THAT:</w:t>
      </w:r>
    </w:p>
    <w:p>
      <w:pPr>
        <w:spacing w:after="0" w:line="225" w:lineRule="exact"/>
        <w:rPr>
          <w:sz w:val="20"/>
          <w:szCs w:val="20"/>
          <w:color w:val="auto"/>
        </w:rPr>
      </w:pPr>
    </w:p>
    <w:p>
      <w:pPr>
        <w:ind w:left="1820" w:hanging="516"/>
        <w:spacing w:after="0"/>
        <w:tabs>
          <w:tab w:leader="none" w:pos="1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duly elected ________________ of the Borrower;</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that no Default exists or, if a Default exists, the nature and extent thereof is described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below is any change in the identity of any of the Immaterial Subsidiaries during such period: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right="500" w:firstLine="1304"/>
        <w:spacing w:after="0" w:line="270" w:lineRule="auto"/>
        <w:tabs>
          <w:tab w:leader="none" w:pos="18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Schedule I is a detailed calculation of the Domestic Liquidity, Consolidated Net Leverage Ratio and the Consolidated Secured Net Leverage Ratio in each case as of the last day of the fiscal quarter most recently ended. [Attached hereto as Schedule I is a detailed calculation of the Excess Cash Flow for the fiscal year ended December 31, 20__.]</w:t>
      </w:r>
      <w:r>
        <w:rPr>
          <w:rFonts w:ascii="Times New Roman" w:cs="Times New Roman" w:eastAsia="Times New Roman" w:hAnsi="Times New Roman"/>
          <w:sz w:val="29"/>
          <w:szCs w:val="29"/>
          <w:color w:val="auto"/>
          <w:vertAlign w:val="superscript"/>
        </w:rPr>
        <w:t>3</w:t>
      </w:r>
    </w:p>
    <w:p>
      <w:pPr>
        <w:spacing w:after="0" w:line="23" w:lineRule="exact"/>
        <w:rPr>
          <w:rFonts w:ascii="Times New Roman" w:cs="Times New Roman" w:eastAsia="Times New Roman" w:hAnsi="Times New Roman"/>
          <w:sz w:val="18"/>
          <w:szCs w:val="18"/>
          <w:color w:val="auto"/>
        </w:rPr>
      </w:pPr>
    </w:p>
    <w:p>
      <w:pPr>
        <w:ind w:right="280" w:firstLine="1304"/>
        <w:spacing w:after="0" w:line="266" w:lineRule="auto"/>
        <w:tabs>
          <w:tab w:leader="none" w:pos="18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Scheduled II is a list of all patents, trademarks, registered copyrights, service marks, and material license agreements owned by each Loan Party or Subsidiary or to which a Loan Party or Subsidiary is a party and which is not set forth on Schedule 5.17 to the Credit Agreement or on any previously delivered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-2799080</wp:posOffset>
            </wp:positionV>
            <wp:extent cx="570928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-2533650</wp:posOffset>
            </wp:positionV>
            <wp:extent cx="570928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-2267585</wp:posOffset>
            </wp:positionV>
            <wp:extent cx="570928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-1718945</wp:posOffset>
            </wp:positionV>
            <wp:extent cx="570928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-1453515</wp:posOffset>
            </wp:positionV>
            <wp:extent cx="570928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-1187450</wp:posOffset>
            </wp:positionV>
            <wp:extent cx="570928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156"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and Schedule II hereto and the financial statements delivered with this Certificate in support hereof, are made and delivered this _______ day of ______ __.</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NN, Inc., as 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57550" cy="1714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746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178308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34" w:lineRule="exact"/>
        <w:rPr>
          <w:sz w:val="20"/>
          <w:szCs w:val="20"/>
          <w:color w:val="auto"/>
        </w:rPr>
      </w:pPr>
    </w:p>
    <w:p>
      <w:pPr>
        <w:ind w:left="180" w:hanging="127"/>
        <w:spacing w:after="0"/>
        <w:tabs>
          <w:tab w:leader="none" w:pos="180" w:val="left"/>
        </w:tabs>
        <w:numPr>
          <w:ilvl w:val="0"/>
          <w:numId w:val="6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To be included for annual Compliance Certificates delivered pursuant to Section 6.01(a)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Compliance as of _________, _______ with</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Provisions of Section 7.14 of the Credit Agreement</w:t>
      </w:r>
    </w:p>
    <w:p>
      <w:pPr>
        <w:spacing w:after="0" w:line="225" w:lineRule="exact"/>
        <w:rPr>
          <w:sz w:val="20"/>
          <w:szCs w:val="20"/>
          <w:color w:val="auto"/>
        </w:rPr>
      </w:pPr>
    </w:p>
    <w:p>
      <w:pPr>
        <w:jc w:val="center"/>
        <w:ind w:right="80"/>
        <w:spacing w:after="0" w:line="282" w:lineRule="auto"/>
        <w:rPr>
          <w:sz w:val="20"/>
          <w:szCs w:val="20"/>
          <w:color w:val="auto"/>
        </w:rPr>
      </w:pPr>
      <w:r>
        <w:rPr>
          <w:rFonts w:ascii="Times New Roman" w:cs="Times New Roman" w:eastAsia="Times New Roman" w:hAnsi="Times New Roman"/>
          <w:sz w:val="18"/>
          <w:szCs w:val="18"/>
          <w:color w:val="auto"/>
        </w:rPr>
        <w:t>[Schedule I must include detailed calculation tables for all components of the Domestic Liquidity, Consolidated Net Leverage Ratio and the Consolidated Secured Net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225425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Compliance as of __________, ________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-7620</wp:posOffset>
            </wp:positionV>
            <wp:extent cx="285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Provisions of Section 6.02 of the Credit Agreement</w:t>
      </w:r>
    </w:p>
    <w:p>
      <w:pPr>
        <w:spacing w:after="0" w:line="225"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[Schedule II must include a list of all patents, trademarks, registered copyrights, service marks, and material license agreements owned by each Loan Party or Subsidiary or to which a Loan Party or Subsidiary is a party and which is not set forth on Schedule 5.17 to the Credit Agreement or on any previously delivered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Annex IV</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5.04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Litigation and Administrative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 The Borrower and its Subsidiaries believe that they have substantial legal and factual defenses, and they plan to defend their interests in this matter vigorously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1 TO CREDIT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March 3, 2023</w:t>
      </w:r>
    </w:p>
    <w:p>
      <w:pPr>
        <w:spacing w:after="0" w:line="23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THIS AMENDMENT NO. 1 TO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March 3, 2023 by and among NN,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under that certain Credit Agreement, dated as of March 22, 2021, by and among the Borrower, the subsidiaries of the Borrower from time to time party thereto as Loan Parties, the Lenders party thereto and the Administrative Agent (as amended, restated, supplemented or otherwise modified prior to the date hereof, the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and as amended by this Amendment,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 Capitalized terms used herein and not otherwise defined herein shall have the respective meanings given to them in the Amended Credit Agreement.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the Borrower, the Lenders party hereto and the Administrative Agent have agreed to make certain modifications to the Existing Credit Agreement on the terms and conditions set forth herein;</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spacing w:after="0" w:line="200" w:lineRule="exact"/>
        <w:rPr>
          <w:sz w:val="20"/>
          <w:szCs w:val="20"/>
          <w:color w:val="auto"/>
        </w:rPr>
      </w:pPr>
    </w:p>
    <w:p>
      <w:pPr>
        <w:ind w:left="1420" w:hanging="764"/>
        <w:spacing w:after="0"/>
        <w:tabs>
          <w:tab w:leader="none" w:pos="14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Existing Credit Agreement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214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Amendment No. 1 Effective Date (as defined below), the parties hereto agree that the Existing Credit Agreement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bold and double-underlined text (indicated textually in the same manner as the following example: </w:t>
      </w:r>
      <w:r>
        <w:rPr>
          <w:rFonts w:ascii="Times New Roman" w:cs="Times New Roman" w:eastAsia="Times New Roman" w:hAnsi="Times New Roman"/>
          <w:sz w:val="22"/>
          <w:szCs w:val="22"/>
          <w:b w:val="1"/>
          <w:bCs w:val="1"/>
          <w:u w:val="single" w:color="auto"/>
          <w:color w:val="365F91"/>
        </w:rPr>
        <w:t>bold and double-underlined text</w:t>
      </w:r>
      <w:r>
        <w:rPr>
          <w:rFonts w:ascii="Times New Roman" w:cs="Times New Roman" w:eastAsia="Times New Roman" w:hAnsi="Times New Roman"/>
          <w:sz w:val="22"/>
          <w:szCs w:val="22"/>
          <w:color w:val="auto"/>
        </w:rPr>
        <w:t xml:space="preserve">) as set forth in the Credit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35" w:lineRule="auto"/>
        <w:tabs>
          <w:tab w:leader="none" w:pos="237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all “Eurodollar Loans” (as such term is used in the Existing Credit Agreement) outstanding as of the date hereof shall remain Eurodollar Loans outstanding under the Amended Credit Agreement until the end of the current Interest Period applicable thereto and, upon the expiration of such current Interest Period, shall be converted to Term Benchmark Loans with an Interest Period of one (1) month (the “</w:t>
      </w:r>
      <w:r>
        <w:rPr>
          <w:rFonts w:ascii="Times New Roman" w:cs="Times New Roman" w:eastAsia="Times New Roman" w:hAnsi="Times New Roman"/>
          <w:sz w:val="22"/>
          <w:szCs w:val="22"/>
          <w:u w:val="single" w:color="auto"/>
          <w:color w:val="auto"/>
        </w:rPr>
        <w:t>SOFR Conversion</w:t>
      </w:r>
      <w:r>
        <w:rPr>
          <w:rFonts w:ascii="Times New Roman" w:cs="Times New Roman" w:eastAsia="Times New Roman" w:hAnsi="Times New Roman"/>
          <w:sz w:val="22"/>
          <w:szCs w:val="22"/>
          <w:color w:val="auto"/>
        </w:rPr>
        <w:t xml:space="preserve">”). Subject to the SOFR Conversion, all other terms and conditions set forth in the Amended Credit Agreement with respect to Term Benchmark Loans shall apply to such “Eurodollar Loans” (as such term is used in the Existing Credit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660" w:firstLine="644"/>
        <w:spacing w:after="0" w:line="258" w:lineRule="auto"/>
        <w:tabs>
          <w:tab w:leader="none" w:pos="237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3.06</w:t>
      </w:r>
      <w:r>
        <w:rPr>
          <w:rFonts w:ascii="Times New Roman" w:cs="Times New Roman" w:eastAsia="Times New Roman" w:hAnsi="Times New Roman"/>
          <w:sz w:val="22"/>
          <w:szCs w:val="22"/>
          <w:color w:val="auto"/>
        </w:rPr>
        <w:t xml:space="preserve"> of the Existing Credit Agreement is hereby amended and restated in its entirety with </w:t>
      </w:r>
      <w:r>
        <w:rPr>
          <w:rFonts w:ascii="Times New Roman" w:cs="Times New Roman" w:eastAsia="Times New Roman" w:hAnsi="Times New Roman"/>
          <w:sz w:val="22"/>
          <w:szCs w:val="22"/>
          <w:u w:val="single" w:color="auto"/>
          <w:color w:val="auto"/>
        </w:rPr>
        <w:t>Schedule 3.06</w:t>
      </w:r>
      <w:r>
        <w:rPr>
          <w:rFonts w:ascii="Times New Roman" w:cs="Times New Roman" w:eastAsia="Times New Roman" w:hAnsi="Times New Roman"/>
          <w:sz w:val="22"/>
          <w:szCs w:val="22"/>
          <w:color w:val="auto"/>
        </w:rPr>
        <w:t xml:space="preserve"> attached hereto.</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45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Effectiveness</w:t>
      </w:r>
      <w:r>
        <w:rPr>
          <w:rFonts w:ascii="Times New Roman" w:cs="Times New Roman" w:eastAsia="Times New Roman" w:hAnsi="Times New Roman"/>
          <w:sz w:val="22"/>
          <w:szCs w:val="22"/>
          <w:color w:val="auto"/>
        </w:rPr>
        <w:t>. The effectiveness of this Amendment (the “</w:t>
      </w:r>
      <w:r>
        <w:rPr>
          <w:rFonts w:ascii="Times New Roman" w:cs="Times New Roman" w:eastAsia="Times New Roman" w:hAnsi="Times New Roman"/>
          <w:sz w:val="22"/>
          <w:szCs w:val="22"/>
          <w:u w:val="single" w:color="auto"/>
          <w:color w:val="auto"/>
        </w:rPr>
        <w:t>Amendment No. 1 Effective Date</w:t>
      </w:r>
      <w:r>
        <w:rPr>
          <w:rFonts w:ascii="Times New Roman" w:cs="Times New Roman" w:eastAsia="Times New Roman" w:hAnsi="Times New Roman"/>
          <w:sz w:val="22"/>
          <w:szCs w:val="22"/>
          <w:color w:val="auto"/>
        </w:rPr>
        <w:t>”) is subject to the satisfaction of the following conditions precedent:</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25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counterparts of this Amendment duly executed by the Borrower, the Lenders and the Administrative Agent (or photocopies thereof sent by fax, pdf or other electronic means, each of which shall be enforceable with the same effect as a signed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0" w:name="page191"/>
    <w:bookmarkEnd w:id="190"/>
    <w:p>
      <w:pPr>
        <w:jc w:val="both"/>
        <w:ind w:left="660" w:firstLine="644"/>
        <w:spacing w:after="0" w:line="244" w:lineRule="auto"/>
        <w:tabs>
          <w:tab w:leader="none" w:pos="21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payment of the Administrative Agent’s and its affiliates’ reasonable and documented out-of-pocket expenses (including reasonable and documented out-of-pocket fees and expenses of counsel for the Administrative Agent) in connection with this Amendment.</w:t>
      </w:r>
    </w:p>
    <w:p>
      <w:pPr>
        <w:spacing w:after="0" w:line="201"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14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duly executed copy of that certain Amendment No. 2 to Term Loan Credit Agreement, dated as of the date hereof (the “</w:t>
      </w:r>
      <w:r>
        <w:rPr>
          <w:rFonts w:ascii="Times New Roman" w:cs="Times New Roman" w:eastAsia="Times New Roman" w:hAnsi="Times New Roman"/>
          <w:sz w:val="22"/>
          <w:szCs w:val="22"/>
          <w:u w:val="single" w:color="auto"/>
          <w:color w:val="auto"/>
        </w:rPr>
        <w:t>Term Loan Amendment</w:t>
      </w:r>
      <w:r>
        <w:rPr>
          <w:rFonts w:ascii="Times New Roman" w:cs="Times New Roman" w:eastAsia="Times New Roman" w:hAnsi="Times New Roman"/>
          <w:sz w:val="22"/>
          <w:szCs w:val="22"/>
          <w:color w:val="auto"/>
        </w:rPr>
        <w:t>”), duly executed by the Borrower, each other loan party thereto, and the Term Loan Agent, which such amendment shall be in form and substance reasonably satisfactory to the Administrative Agent.</w:t>
      </w:r>
    </w:p>
    <w:p>
      <w:pPr>
        <w:spacing w:after="0" w:line="207" w:lineRule="exact"/>
        <w:rPr>
          <w:rFonts w:ascii="Times New Roman" w:cs="Times New Roman" w:eastAsia="Times New Roman" w:hAnsi="Times New Roman"/>
          <w:sz w:val="22"/>
          <w:szCs w:val="22"/>
          <w:color w:val="auto"/>
        </w:rPr>
      </w:pPr>
    </w:p>
    <w:p>
      <w:pPr>
        <w:jc w:val="both"/>
        <w:ind w:right="20" w:firstLine="656"/>
        <w:spacing w:after="0" w:line="244" w:lineRule="auto"/>
        <w:tabs>
          <w:tab w:leader="none" w:pos="17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Term Loan Amendment</w:t>
      </w:r>
      <w:r>
        <w:rPr>
          <w:rFonts w:ascii="Times New Roman" w:cs="Times New Roman" w:eastAsia="Times New Roman" w:hAnsi="Times New Roman"/>
          <w:sz w:val="22"/>
          <w:szCs w:val="22"/>
          <w:color w:val="auto"/>
        </w:rPr>
        <w:t>. Notwithstanding anything in the Amended Credit Agreement or the Intercreditor Agreement to the contrary, the Administrative Agent hereby consents to the amendment, supplementation, and modification of the Term Loan Credit Agreement pursuant to the Term Loan Amendment.</w:t>
      </w:r>
    </w:p>
    <w:p>
      <w:pPr>
        <w:spacing w:after="0" w:line="200"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Borrower</w:t>
      </w:r>
      <w:r>
        <w:rPr>
          <w:rFonts w:ascii="Times New Roman" w:cs="Times New Roman" w:eastAsia="Times New Roman" w:hAnsi="Times New Roman"/>
          <w:sz w:val="22"/>
          <w:szCs w:val="22"/>
          <w:color w:val="auto"/>
        </w:rPr>
        <w:t>. The Borrower hereby represents and warrants as follows: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15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Amended Credit Agreement constitute legal, valid and binding obligations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14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and after giving effect to the terms of this Amendment, (i) no Default or Event of Default has occurred and is continuing or would result therefrom and (ii) the representations and warranties of the Loan Parties set forth in the Amended Credit Agreement and the other Loan Documents are true and correct in all respects with the same effect as though made on and as of the date hereof (it being understood and agreed that any representation or warranty which by its terms is made as of a specified date is true and correct only as of such specified date).</w:t>
      </w:r>
    </w:p>
    <w:p>
      <w:pPr>
        <w:spacing w:after="0" w:line="195" w:lineRule="exact"/>
        <w:rPr>
          <w:rFonts w:ascii="Times New Roman" w:cs="Times New Roman" w:eastAsia="Times New Roman" w:hAnsi="Times New Roman"/>
          <w:sz w:val="21"/>
          <w:szCs w:val="21"/>
          <w:color w:val="auto"/>
        </w:rPr>
      </w:pPr>
    </w:p>
    <w:p>
      <w:pPr>
        <w:ind w:left="1420" w:hanging="764"/>
        <w:spacing w:after="0"/>
        <w:tabs>
          <w:tab w:leader="none" w:pos="14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to and Effect on the Existing Credit Agreement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firstLine="644"/>
        <w:spacing w:after="0" w:line="258" w:lineRule="auto"/>
        <w:tabs>
          <w:tab w:leader="none" w:pos="215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effectiveness hereof, each reference to the Existing Credit Agreement in the Amended Credit Agreement or any other Loan Document shall mean and be a reference to the Amended Credit Agreement.</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2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Amended Credit Agreement and all other documents, instruments and agreements executed and/or delivered in connection with the Existing Credit Agreement shall remain in full force and effect and are hereby ratified and confirmed.</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08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not operate as a waiver of any right, power or remedy of the Administrative Agent or the Lenders, nor constitute a waiver of any provision of the Existing Credit Agreement or any other documents, instruments and agreements executed and/or delivered in connection therewith.</w:t>
      </w:r>
    </w:p>
    <w:p>
      <w:pPr>
        <w:spacing w:after="0" w:line="207"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 Loan Document.</w:t>
      </w:r>
    </w:p>
    <w:p>
      <w:pPr>
        <w:spacing w:after="0" w:line="233"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shall be construed in accordance with and governed by the law of the State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New York.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1" w:name="page192"/>
    <w:bookmarkEnd w:id="191"/>
    <w:p>
      <w:pPr>
        <w:ind w:firstLine="656"/>
        <w:spacing w:after="0" w:line="259" w:lineRule="auto"/>
        <w:tabs>
          <w:tab w:leader="none" w:pos="13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in this Amendment are included herein for convenience of reference only and shall not constitute a part of this Amendment for any other purpose.</w:t>
      </w:r>
    </w:p>
    <w:p>
      <w:pPr>
        <w:spacing w:after="0" w:line="183" w:lineRule="exact"/>
        <w:rPr>
          <w:rFonts w:ascii="Times New Roman" w:cs="Times New Roman" w:eastAsia="Times New Roman" w:hAnsi="Times New Roman"/>
          <w:sz w:val="22"/>
          <w:szCs w:val="22"/>
          <w:color w:val="auto"/>
        </w:rPr>
      </w:pPr>
    </w:p>
    <w:p>
      <w:pPr>
        <w:jc w:val="both"/>
        <w:ind w:firstLine="656"/>
        <w:spacing w:after="0" w:line="244" w:lineRule="auto"/>
        <w:tabs>
          <w:tab w:leader="none" w:pos="137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As used herein, “Electronic Signature” means an electronic sound, symbol, or process attached to, or associated with, a contract or other record and adopted by a Person with the intent to sign, authenticate or accept such contract or record.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IN WITNESS WHEREOF, this Amendment has been duly executed as of the day and year first above written.</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Felcher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Felcher</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NN POWER SOLUTIONS HOLDINGS, LLC, AUTOCAM</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INDUSTRIAL MOLDING CORPORATION,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NN PRECISION PLASTICS,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WHIRLAWAY CORPORATION,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CAPROCK MANUFACTURING,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CAPROCK ENCLOSURES,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PMC USA ACQUISITION COMPANY,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AUTOCAM-PAX,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BRAININ-ADVANCE INDUSTRIES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POLYMETALLURGICAL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SOUTHERN CALIFORNIA TECHNICAL ARTS,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GENERAL METAL FINISHING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WAUCONDA TOOL &amp; ENGINEERING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ADVANCED PRECISION PRODUCTS,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HOLMED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HOWESTEMCO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PREMCO,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NN POWER SOLUTIONS, LLC,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PNC ACQUISITION COMPANY,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PMC ACQUISITION COMPANY, INC.,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PROFILES, INCORPORATED, as Loan Parties</w:t>
      </w:r>
    </w:p>
    <w:p>
      <w:pPr>
        <w:spacing w:after="0" w:line="234" w:lineRule="exact"/>
        <w:rPr>
          <w:sz w:val="20"/>
          <w:szCs w:val="20"/>
          <w:color w:val="auto"/>
        </w:rPr>
      </w:pPr>
    </w:p>
    <w:tbl>
      <w:tblPr>
        <w:tblLayout w:type="fixed"/>
        <w:tblInd w:w="49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Felcher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Felcher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39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Signature Page to Amendment No. 1 to</w:t>
      </w:r>
    </w:p>
    <w:p>
      <w:pPr>
        <w:spacing w:after="0" w:line="1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29845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193" w:name="page194"/>
    <w:bookmarkEnd w:id="193"/>
    <w:p>
      <w:pPr>
        <w:ind w:left="45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 and 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13423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Andrew Rossman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Exhibit A to Amendment No. 1 to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March 22,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NN,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Defined Terms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Terms Generally</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1.04</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Accounting Terms; GAAP</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1.05</w:t>
            </w: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Rates;</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6"/>
              </w:rPr>
              <w:t>LIBOR</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0000FF"/>
              </w:rPr>
              <w:t xml:space="preserve">Benchmark </w:t>
            </w:r>
            <w:r>
              <w:rPr>
                <w:rFonts w:ascii="Times New Roman" w:cs="Times New Roman" w:eastAsia="Times New Roman" w:hAnsi="Times New Roman"/>
                <w:sz w:val="18"/>
                <w:szCs w:val="18"/>
                <w:color w:val="000000"/>
              </w:rPr>
              <w:t>Notifications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1.06</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Status of Obligations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1.07</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Letters of Credit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1.08</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Divisions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1.09</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Certain Calculations and Tests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60</w:t>
            </w:r>
          </w:p>
        </w:tc>
        <w:tc>
          <w:tcPr>
            <w:tcW w:w="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2.01</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Commitments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2.02</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and Borrowings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2.03</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Requests for Revolving Borrowings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2.04</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Protective Advances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2.05</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Swingline Loans and Overadvances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2.06</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Letters of Credit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2.07</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Funding of Borrowings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70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2.08</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Elections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2.09</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Termination and Reduction of Commitments; Increase in Revolving Commitments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2.10</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and Amortization of Loans; Evidence of Debt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2.11</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Prepayment of Loans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2.12</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2.13</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2.14</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Alternate Rate of Interest; Illegality</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2.15</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Increased Costs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2.16</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Break Funding Payments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2.17</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Withholding of Taxes; Gross-Up</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2.18</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Generally; Allocation of Proceeds; Sharing of Setoffs</w:t>
            </w: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2.19</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2.20</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Defaulting Lenders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2.21</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Returned Payments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2.22</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Banking Services and Swap Agreements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FF0000"/>
                <w:strike w:val="1"/>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3.01</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 Powers</w:t>
            </w: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3.02</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3.03</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3.04</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3.05</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3.06</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Litigation and Environmental Matters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3.07</w:t>
            </w:r>
          </w:p>
        </w:tc>
        <w:tc>
          <w:tcPr>
            <w:tcW w:w="7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Compliance with Laws and Agreements; No Default</w:t>
            </w: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3.08</w:t>
            </w:r>
          </w:p>
        </w:tc>
        <w:tc>
          <w:tcPr>
            <w:tcW w:w="7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3.09</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3.10</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ERISA</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3.11</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Disclosure</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3.12</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3.13</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Solvency</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3.14</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3.15</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3.16</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3.17</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Employment Matters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3.18</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Margin Regulations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3.19</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104</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3.20</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Burdensome Restrictions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104</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3.21</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104</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3.22</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Enterprise</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3.23</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 Assets; Prohibited Transactions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3.24</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Documents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66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4.01</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Date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4.02</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Each Credit Event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5.01</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 Borrowing Base and Other Information</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5.02</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0</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5.03</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5.04</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Obligations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5.05</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5.06</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5.07</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Laws and Material Contractual Obligations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5.08</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5.09</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Accuracy of Information</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5.10</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5.11</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Casualty and Condemnation</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5.12</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Appraisals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5.13</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Depository Banks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5.14</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Collateral; Further Assurances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5.15</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Post-Closing Obligations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6.01</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Indebtedness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6.02</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Liens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6.03</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Fundamental Changes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6.04</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6.05</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 Sales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6.06</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6.07</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Swap Agreements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r>
      <w:tr>
        <w:trPr>
          <w:trHeight w:val="216"/>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6.08</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6.09</w:t>
            </w: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6.10</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Restrictive Agreements</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6.11</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Amendment of Material Documents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6.12</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Debt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6.13</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Covenants</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30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8.01</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Authorization and Action</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8.02</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Agent’s Reliance, Limitation of Liability, Etc.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8.03</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Posting of Communications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8.04</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Administrative Agent Individually</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8.05</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8.06</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Acknowledgements of Lenders and Issuing Bank</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8.07</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Collateral Matters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0</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8.08</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 Bidding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8.09</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ERISA Matters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8.10</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Flood Laws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8.11</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84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9.01</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5</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9.02</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 Amendments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9.03</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Expenses; Limitation of Liability; Indemnity; Etc.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9.04</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9.05</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9.06</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6</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9.07</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9.08</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Setoff</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9.09</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8</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9.10</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9.11</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9.12</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9.13</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Several Obligations; Nonreliance; Violation of Law</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9.14</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 PATRIOT Act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9.15</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Disclosure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9.16</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for Perfection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9.17</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9.18</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Marketing Consent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Loan Guaranty.</w:t>
            </w:r>
          </w:p>
        </w:tc>
        <w:tc>
          <w:tcPr>
            <w:tcW w:w="8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10.01</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Guaranty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10.02</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Guaranty of Payment</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10.03</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Discharge or Diminishment of Loan Guaranty</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10.04</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Defenses Waived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10.05</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Subrogation</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10.06</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Reinstatement; Stay of Acceleration</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10.07</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4</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10.08</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0</w:t>
            </w:r>
          </w:p>
        </w:tc>
      </w:tr>
      <w:tr>
        <w:trPr>
          <w:trHeight w:val="216"/>
        </w:trPr>
        <w:tc>
          <w:tcPr>
            <w:tcW w:w="2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10.09</w:t>
            </w:r>
          </w:p>
        </w:tc>
        <w:tc>
          <w:tcPr>
            <w:tcW w:w="8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2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10.10</w:t>
            </w:r>
          </w:p>
        </w:tc>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Maximum Liability</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16"/>
        </w:trPr>
        <w:tc>
          <w:tcPr>
            <w:tcW w:w="2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10.11</w:t>
            </w:r>
          </w:p>
        </w:tc>
        <w:tc>
          <w:tcPr>
            <w:tcW w:w="782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r>
      <w:tr>
        <w:trPr>
          <w:trHeight w:val="216"/>
        </w:trPr>
        <w:tc>
          <w:tcPr>
            <w:tcW w:w="2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10.12</w:t>
            </w:r>
          </w:p>
        </w:tc>
        <w:tc>
          <w:tcPr>
            <w:tcW w:w="78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Liability Cumulative</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10.13</w:t>
            </w:r>
          </w:p>
        </w:tc>
        <w:tc>
          <w:tcPr>
            <w:tcW w:w="782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Keepwell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w w:val="70"/>
              </w:rPr>
              <w:t>2</w:t>
            </w:r>
          </w:p>
        </w:tc>
      </w:tr>
      <w:tr>
        <w:trPr>
          <w:trHeight w:val="392"/>
        </w:trPr>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60" w:type="dxa"/>
            <w:vAlign w:val="bottom"/>
            <w:gridSpan w:val="4"/>
          </w:tcPr>
          <w:p>
            <w:pPr>
              <w:jc w:val="center"/>
              <w:ind w:right="3680"/>
              <w:spacing w:after="0"/>
              <w:rPr>
                <w:sz w:val="20"/>
                <w:szCs w:val="20"/>
                <w:color w:val="auto"/>
              </w:rPr>
            </w:pPr>
            <w:r>
              <w:rPr>
                <w:rFonts w:ascii="Times New Roman" w:cs="Times New Roman" w:eastAsia="Times New Roman" w:hAnsi="Times New Roman"/>
                <w:sz w:val="18"/>
                <w:szCs w:val="18"/>
                <w:color w:val="auto"/>
                <w:w w:val="99"/>
              </w:rPr>
              <w:t>SCHEDULES: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Schedule</w:t>
            </w:r>
          </w:p>
        </w:tc>
        <w:tc>
          <w:tcPr>
            <w:tcW w:w="3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1.01 --</w:t>
            </w:r>
          </w:p>
        </w:tc>
        <w:tc>
          <w:tcPr>
            <w:tcW w:w="8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Effective Date Early Pay Programs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1.02 --</w:t>
            </w:r>
          </w:p>
        </w:tc>
        <w:tc>
          <w:tcPr>
            <w:tcW w:w="81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Real Property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1.03 --</w:t>
            </w:r>
          </w:p>
        </w:tc>
        <w:tc>
          <w:tcPr>
            <w:tcW w:w="8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Series D Preferred Stock</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81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8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Disclosed Matters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81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3.15--</w:t>
            </w:r>
          </w:p>
        </w:tc>
        <w:tc>
          <w:tcPr>
            <w:tcW w:w="8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3.20 --</w:t>
            </w:r>
          </w:p>
        </w:tc>
        <w:tc>
          <w:tcPr>
            <w:tcW w:w="81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Burdensome Restrictions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5.15 --</w:t>
            </w:r>
          </w:p>
        </w:tc>
        <w:tc>
          <w:tcPr>
            <w:tcW w:w="8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Post-Closing Obligations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81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8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Existing Liens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81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Investments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8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Existing Restrictions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3"/>
        </w:trPr>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EXHIBITS:</w:t>
            </w:r>
          </w:p>
        </w:tc>
        <w:tc>
          <w:tcPr>
            <w:tcW w:w="378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8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w:t>
            </w:r>
          </w:p>
        </w:tc>
        <w:tc>
          <w:tcPr>
            <w:tcW w:w="884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Borrowing Base Certificate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8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D --</w:t>
            </w:r>
          </w:p>
        </w:tc>
        <w:tc>
          <w:tcPr>
            <w:tcW w:w="884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Joinder Agreement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E-1</w:t>
            </w:r>
          </w:p>
        </w:tc>
        <w:tc>
          <w:tcPr>
            <w:tcW w:w="88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E-2--</w:t>
      </w:r>
      <w:r>
        <w:rPr>
          <w:sz w:val="20"/>
          <w:szCs w:val="20"/>
          <w:color w:val="auto"/>
        </w:rPr>
        <w:tab/>
      </w:r>
      <w:r>
        <w:rPr>
          <w:rFonts w:ascii="Times New Roman" w:cs="Times New Roman" w:eastAsia="Times New Roman" w:hAnsi="Times New Roman"/>
          <w:sz w:val="17"/>
          <w:szCs w:val="17"/>
          <w:color w:val="auto"/>
        </w:rPr>
        <w:t>U.S. Tax Certificate (For Foreign Participants that are not Partnerships for U.S. Federal Income Tax Purposes)</w:t>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E-3--</w:t>
      </w:r>
      <w:r>
        <w:rPr>
          <w:sz w:val="20"/>
          <w:szCs w:val="20"/>
          <w:color w:val="auto"/>
        </w:rPr>
        <w:tab/>
      </w:r>
      <w:r>
        <w:rPr>
          <w:rFonts w:ascii="Times New Roman" w:cs="Times New Roman" w:eastAsia="Times New Roman" w:hAnsi="Times New Roman"/>
          <w:sz w:val="17"/>
          <w:szCs w:val="17"/>
          <w:color w:val="auto"/>
        </w:rPr>
        <w:t>U.S. Tax Certificate (For Foreign Participants that are Partnerships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E-4--</w:t>
      </w:r>
      <w:r>
        <w:rPr>
          <w:sz w:val="20"/>
          <w:szCs w:val="20"/>
          <w:color w:val="auto"/>
        </w:rPr>
        <w:tab/>
      </w:r>
      <w:r>
        <w:rPr>
          <w:rFonts w:ascii="Times New Roman" w:cs="Times New Roman" w:eastAsia="Times New Roman" w:hAnsi="Times New Roman"/>
          <w:sz w:val="17"/>
          <w:szCs w:val="17"/>
          <w:color w:val="auto"/>
        </w:rPr>
        <w:t>U.S. Tax Certificate (For Foreign that are Partnerships for U.S. Federal Income Tax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9" w:name="page200"/>
    <w:bookmarkEnd w:id="19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CREDIT AGREEMENT dated as of March 22, 2021 (as it may be amended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b w:val="1"/>
          <w:bCs w:val="1"/>
          <w:color w:val="auto"/>
        </w:rPr>
        <w:t>NN,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other Loan Parties party hereto, the Lenders party hereto, and JPMORGAN CHASE BANK, N.A., as Administrative Agent.</w:t>
      </w:r>
    </w:p>
    <w:p>
      <w:pPr>
        <w:ind w:left="6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1.01Defined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is as defined in the Intercreditor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 a rate of interest, refers to the Alternate Base Rate, and (b) any Loan or Borrowing, refers to whether such Loan, or the Loans comprising such Borrowing, bear interest at a rate determined by reference to the Alternate Base Rate.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Appraiser</w:t>
      </w:r>
      <w:r>
        <w:rPr>
          <w:rFonts w:ascii="Times New Roman" w:cs="Times New Roman" w:eastAsia="Times New Roman" w:hAnsi="Times New Roman"/>
          <w:sz w:val="18"/>
          <w:szCs w:val="18"/>
          <w:color w:val="auto"/>
        </w:rPr>
        <w:t>” means (i) Hilco Valuation Services, B. Riley Advisory Services, Gordon Brothers, and Tiger Group, and (ii) any other experienced and reputable appraiser reasonably acceptable to the Administrative Agent in consultation with the Company.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obligated on an Account.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any series of related transactions, consummated on or after the Effective Date, by which any Loan Party</w:t>
      </w:r>
    </w:p>
    <w:p>
      <w:pPr>
        <w:spacing w:after="0" w:line="27"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any going-concern business or all or substantially all of the assets of any Person, whether through purchase of assets, merger or otherwise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acquires (in one transaction or as the most recent transaction in a series of transactions) at least a majority (in number of votes) of the Equity Interests of a Person that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u w:val="single" w:color="auto"/>
          <w:color w:val="0000FF"/>
        </w:rPr>
        <w:t>Adjusted Daily Simple SOFR” means an interest rate per annum equal to (a) the Daily Simple SOFR, plus (b) 0.10%; provided that if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Adjusted Daily Simple SOFR as so determined would be less than the Floor</w:t>
      </w:r>
      <w:r>
        <w:rPr>
          <w:rFonts w:ascii="Times New Roman" w:cs="Times New Roman" w:eastAsia="Times New Roman" w:hAnsi="Times New Roman"/>
          <w:sz w:val="18"/>
          <w:szCs w:val="18"/>
          <w:color w:val="008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such rate shall be deemed to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equal to the Floor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purposes 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Rate” means</w:t>
      </w:r>
      <w:r>
        <w:rPr>
          <w:rFonts w:ascii="Times New Roman" w:cs="Times New Roman" w:eastAsia="Times New Roman" w:hAnsi="Times New Roman"/>
          <w:sz w:val="18"/>
          <w:szCs w:val="18"/>
          <w:color w:val="FF0000"/>
          <w:strike w:val="1"/>
        </w:rPr>
        <w:t>, with respect to any Eurodollar Borrowing</w:t>
      </w:r>
      <w:r>
        <w:rPr>
          <w:rFonts w:ascii="Times New Roman" w:cs="Times New Roman" w:eastAsia="Times New Roman" w:hAnsi="Times New Roman"/>
          <w:sz w:val="18"/>
          <w:szCs w:val="18"/>
          <w:color w:val="auto"/>
        </w:rPr>
        <w:t xml:space="preserve"> for any Interest Period </w:t>
      </w:r>
      <w:r>
        <w:rPr>
          <w:rFonts w:ascii="Times New Roman" w:cs="Times New Roman" w:eastAsia="Times New Roman" w:hAnsi="Times New Roman"/>
          <w:sz w:val="18"/>
          <w:szCs w:val="18"/>
          <w:color w:val="FF0000"/>
        </w:rPr>
        <w:t>or for any ABR Borrowing</w:t>
      </w:r>
      <w:r>
        <w:rPr>
          <w:rFonts w:ascii="Times New Roman" w:cs="Times New Roman" w:eastAsia="Times New Roman" w:hAnsi="Times New Roman"/>
          <w:sz w:val="18"/>
          <w:szCs w:val="18"/>
          <w:color w:val="auto"/>
        </w:rPr>
        <w:t xml:space="preserve">, an interest rate per annum </w:t>
      </w:r>
      <w:r>
        <w:rPr>
          <w:rFonts w:ascii="Times New Roman" w:cs="Times New Roman" w:eastAsia="Times New Roman" w:hAnsi="Times New Roman"/>
          <w:sz w:val="18"/>
          <w:szCs w:val="18"/>
          <w:color w:val="FF0000"/>
          <w:strike w:val="1"/>
        </w:rPr>
        <w:t>(rounded upwards, if necessary, to the next 1/16 of 1%)</w:t>
      </w:r>
      <w:r>
        <w:rPr>
          <w:rFonts w:ascii="Times New Roman" w:cs="Times New Roman" w:eastAsia="Times New Roman" w:hAnsi="Times New Roman"/>
          <w:sz w:val="18"/>
          <w:szCs w:val="18"/>
          <w:color w:val="auto"/>
        </w:rPr>
        <w:t xml:space="preserve"> equal to (a) the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Rate for such Interest Period </w:t>
      </w:r>
      <w:r>
        <w:rPr>
          <w:rFonts w:ascii="Times New Roman" w:cs="Times New Roman" w:eastAsia="Times New Roman" w:hAnsi="Times New Roman"/>
          <w:sz w:val="18"/>
          <w:szCs w:val="18"/>
          <w:color w:val="FF0000"/>
          <w:strike w:val="1"/>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by (b) the Statutory Reserve Rate</w:t>
      </w:r>
      <w:r>
        <w:rPr>
          <w:rFonts w:ascii="Times New Roman" w:cs="Times New Roman" w:eastAsia="Times New Roman" w:hAnsi="Times New Roman"/>
          <w:sz w:val="18"/>
          <w:szCs w:val="18"/>
          <w:u w:val="single" w:color="auto"/>
          <w:color w:val="0000FF"/>
          <w:strike w:val="1"/>
        </w:rPr>
        <w:t>, plus (b) 0.10%; provided that if the Adjusted Term SOFR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8000"/>
          <w:strike w:val="1"/>
        </w:rPr>
        <w:t>Rate as so determined would be less than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the Floor</w:t>
      </w:r>
      <w:r>
        <w:rPr>
          <w:rFonts w:ascii="Times New Roman" w:cs="Times New Roman" w:eastAsia="Times New Roman" w:hAnsi="Times New Roman"/>
          <w:sz w:val="18"/>
          <w:szCs w:val="18"/>
          <w:u w:val="single" w:color="auto"/>
          <w:color w:val="008000"/>
          <w:strike w:val="1"/>
        </w:rPr>
        <w:t>, such rate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8000"/>
          <w:strike w:val="1"/>
        </w:rPr>
        <w:t>shall be deemed to</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u w:val="single" w:color="auto"/>
          <w:color w:val="0000FF"/>
          <w:strike w:val="1"/>
        </w:rPr>
        <w:t>be equal to the Floor</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u w:val="single" w:color="auto"/>
          <w:color w:val="008000"/>
          <w:strike w:val="1"/>
        </w:rPr>
        <w:t>for the purposes of this Agreement</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-448310</wp:posOffset>
            </wp:positionV>
            <wp:extent cx="2552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5270" cy="8890"/>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-499745</wp:posOffset>
            </wp:positionV>
            <wp:extent cx="13519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519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-156845</wp:posOffset>
            </wp:positionV>
            <wp:extent cx="254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in its capacity as administrative agent for the Lenders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9.03(d).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Credit Exposure</w:t>
      </w:r>
      <w:r>
        <w:rPr>
          <w:rFonts w:ascii="Times New Roman" w:cs="Times New Roman" w:eastAsia="Times New Roman" w:hAnsi="Times New Roman"/>
          <w:sz w:val="18"/>
          <w:szCs w:val="18"/>
          <w:color w:val="auto"/>
        </w:rPr>
        <w:t>” means, at any time, the aggregate Credit Exposure of all the Lenders at such time.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w:t>
      </w:r>
      <w:r>
        <w:rPr>
          <w:rFonts w:ascii="Times New Roman" w:cs="Times New Roman" w:eastAsia="Times New Roman" w:hAnsi="Times New Roman"/>
          <w:sz w:val="18"/>
          <w:szCs w:val="18"/>
          <w:color w:val="auto"/>
        </w:rPr>
        <w:t>” means, at any time, the aggregate of the Revolving Commitments of all of the Lenders, as increased or reduced from time to time pursuant to the terms and conditions hereof. As of the Effective Date, the Aggregate Revolving Commitment is $50,000,000.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Exposure</w:t>
      </w:r>
      <w:r>
        <w:rPr>
          <w:rFonts w:ascii="Times New Roman" w:cs="Times New Roman" w:eastAsia="Times New Roman" w:hAnsi="Times New Roman"/>
          <w:sz w:val="18"/>
          <w:szCs w:val="18"/>
          <w:color w:val="auto"/>
        </w:rPr>
        <w:t>” means, at any time, the aggregate Revolving Exposure of all the Lenders at such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AHYDO Catch-up Payment</w:t>
      </w:r>
      <w:r>
        <w:rPr>
          <w:rFonts w:ascii="Times New Roman" w:cs="Times New Roman" w:eastAsia="Times New Roman" w:hAnsi="Times New Roman"/>
          <w:sz w:val="18"/>
          <w:szCs w:val="18"/>
          <w:color w:val="auto"/>
        </w:rPr>
        <w:t>” means, with respect to Indebtedness that would constitute an applicable high yield debt obligation pursuant to Section 163(i) of the Code but for such AHYDO Catch-Up Payment and solely with respect to any associated interest payment date occurring after the fifth anniversary of the issuance of such Indebtedness, and each interest payment date thereafter, excluding the interest payment date that falls on the maturity date of such Indebtedness, the amount of payment required for such Indebtedness not to be treated as having a “significant original issue discount” within the meaning of Section 163(i)(2) of the Code.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ALTA</w:t>
      </w:r>
      <w:r>
        <w:rPr>
          <w:rFonts w:ascii="Times New Roman" w:cs="Times New Roman" w:eastAsia="Times New Roman" w:hAnsi="Times New Roman"/>
          <w:sz w:val="18"/>
          <w:szCs w:val="18"/>
          <w:color w:val="auto"/>
        </w:rPr>
        <w:t>” means the American Land Title Association.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means, for any day, a rate per annum equal to the greatest of (a) the Prime Rate in effect on such day, (b) the NYFRB Rate in effect on such day plus ½ of 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and (c) the Adjusted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Rate for a </w:t>
      </w:r>
      <w:r>
        <w:rPr>
          <w:rFonts w:ascii="Times New Roman" w:cs="Times New Roman" w:eastAsia="Times New Roman" w:hAnsi="Times New Roman"/>
          <w:sz w:val="18"/>
          <w:szCs w:val="18"/>
          <w:color w:val="FF0000"/>
          <w:strike w:val="1"/>
        </w:rPr>
        <w:t>one month</w:t>
      </w:r>
      <w:r>
        <w:rPr>
          <w:rFonts w:ascii="Times New Roman" w:cs="Times New Roman" w:eastAsia="Times New Roman" w:hAnsi="Times New Roman"/>
          <w:sz w:val="18"/>
          <w:szCs w:val="18"/>
          <w:u w:val="single" w:color="auto"/>
          <w:color w:val="0000FF"/>
        </w:rPr>
        <w:t>one-month</w:t>
      </w:r>
      <w:r>
        <w:rPr>
          <w:rFonts w:ascii="Times New Roman" w:cs="Times New Roman" w:eastAsia="Times New Roman" w:hAnsi="Times New Roman"/>
          <w:sz w:val="18"/>
          <w:szCs w:val="18"/>
          <w:color w:val="auto"/>
        </w:rPr>
        <w:t xml:space="preserve"> Interest Period </w:t>
      </w:r>
      <w:r>
        <w:rPr>
          <w:rFonts w:ascii="Times New Roman" w:cs="Times New Roman" w:eastAsia="Times New Roman" w:hAnsi="Times New Roman"/>
          <w:sz w:val="18"/>
          <w:szCs w:val="18"/>
          <w:color w:val="FF0000"/>
          <w:strike w:val="1"/>
        </w:rPr>
        <w:t>on</w:t>
      </w:r>
      <w:r>
        <w:rPr>
          <w:rFonts w:ascii="Times New Roman" w:cs="Times New Roman" w:eastAsia="Times New Roman" w:hAnsi="Times New Roman"/>
          <w:sz w:val="18"/>
          <w:szCs w:val="18"/>
          <w:u w:val="single" w:color="auto"/>
          <w:color w:val="0000FF"/>
        </w:rPr>
        <w:t>as published two (2)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Government Securities Business Days prior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day (or if such day is not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U.S. Government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Business Day, the immediately preceding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Government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Business Day) plus 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for the purpose of this definition, the Adjusted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Rate for any day shall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based on the </w:t>
      </w:r>
      <w:r>
        <w:rPr>
          <w:rFonts w:ascii="Times New Roman" w:cs="Times New Roman" w:eastAsia="Times New Roman" w:hAnsi="Times New Roman"/>
          <w:sz w:val="18"/>
          <w:szCs w:val="18"/>
          <w:color w:val="FF0000"/>
          <w:strike w:val="1"/>
        </w:rPr>
        <w:t>LIBO Screen Rate (or if the LIBO Screen Rate is not available for such one month Interest Period, the Interpolated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Reference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at approximately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11</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00"/>
        </w:rPr>
        <w:t>:00 a.m.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London</w:t>
      </w:r>
      <w:r>
        <w:rPr>
          <w:rFonts w:ascii="Times New Roman" w:cs="Times New Roman" w:eastAsia="Times New Roman" w:hAnsi="Times New Roman"/>
          <w:sz w:val="18"/>
          <w:szCs w:val="18"/>
          <w:u w:val="single" w:color="auto"/>
          <w:color w:val="0000FF"/>
        </w:rPr>
        <w:t>Chicago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time on such day</w:t>
      </w:r>
      <w:r>
        <w:rPr>
          <w:rFonts w:ascii="Times New Roman" w:cs="Times New Roman" w:eastAsia="Times New Roman" w:hAnsi="Times New Roman"/>
          <w:sz w:val="18"/>
          <w:szCs w:val="18"/>
          <w:color w:val="0000FF"/>
        </w:rPr>
        <w:t xml:space="preserve"> (or any amended publication time for the Term SOFR Reference Rate, as </w:t>
      </w:r>
      <w:r>
        <w:rPr>
          <w:rFonts w:ascii="Times New Roman" w:cs="Times New Roman" w:eastAsia="Times New Roman" w:hAnsi="Times New Roman"/>
          <w:sz w:val="18"/>
          <w:szCs w:val="18"/>
          <w:u w:val="single" w:color="auto"/>
          <w:color w:val="0000FF"/>
        </w:rPr>
        <w:t>specified by the CME Term SOFR Administrator in the Term SOFR Reference Rate methodology)</w:t>
      </w:r>
      <w:r>
        <w:rPr>
          <w:rFonts w:ascii="Times New Roman" w:cs="Times New Roman" w:eastAsia="Times New Roman" w:hAnsi="Times New Roman"/>
          <w:sz w:val="18"/>
          <w:szCs w:val="18"/>
          <w:color w:val="000000"/>
        </w:rPr>
        <w:t>. Any change in the Alternate Base Rate due to a change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 the Prime Rate, the NYFRB Rate or the Adjusted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Rate shall be effective from and including the effective date of such change in the Prime Rate, the NYFRB Rate or the Adjusted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Rate, respectively. If the Alternate Base Rate is being used as an alternate rate of interest pursuant to Section 2.14 (for the avoidance of doubt, only until the Benchmark Replacement has been determined pursuant to Section 2.14(</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then the Alternate Base Rate shall be the greater of clause</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000000"/>
        </w:rPr>
        <w:t xml:space="preserve"> (a) and (b) above and shall be determined without reference to clause (c) above. For the avoidance of doubt, if the Alternate Base Rate as determined pursuant to the foregoing would be less than 1.50%, such rate shall be deemed to be 1.50%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-1043305</wp:posOffset>
            </wp:positionV>
            <wp:extent cx="285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-974725</wp:posOffset>
            </wp:positionV>
            <wp:extent cx="260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1884045</wp:posOffset>
            </wp:positionH>
            <wp:positionV relativeFrom="paragraph">
              <wp:posOffset>-991870</wp:posOffset>
            </wp:positionV>
            <wp:extent cx="285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-974725</wp:posOffset>
            </wp:positionV>
            <wp:extent cx="34290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-991870</wp:posOffset>
            </wp:positionV>
            <wp:extent cx="34334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33445"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9.06(b).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any of its Subsidiaries from time to time concerning or relating to bribery or corruption, including the United States Foreign Corrupt Practices Act of 1977 and the U.K. Bribery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8.03(c).</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(a) with respect to Revolving Loans, LC Exposure, Overadvances or Swingline Loans, a percentage equal to a fraction the numerator of which is such Lender’s Revolving Commitment and the denominator of which is the Aggregate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Revolving Commitments have terminated or expired, the Applicable Percentages shall be determined based upon such Lender’s share of the Aggregate Revolving Exposure at that time) and (b) with respect to Protective Advances or with respect to the Aggregate Credit Exposure, a percentage based upon its share of the Aggregate Credit Exposure (with the Swingline Exposure of each Lender calculated assuming that all of the Lenders have funded their participations in all Swingline Loans outstanding at such time) and the unused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Section 2.20, so long as any Lender shall be a Defaulting Lender, such Defaulting Lender’s Commitment shall be disregarded in the calculations under clauses (a) and (c) above.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for any day, with respect to any Loan, or with respect to the commitment fees payable hereunder, as the case may be, the applicable rate per annum set forth below under the caption “Revolver ABR Spread” or “Revolver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 and RFR</w:t>
      </w:r>
      <w:r>
        <w:rPr>
          <w:rFonts w:ascii="Times New Roman" w:cs="Times New Roman" w:eastAsia="Times New Roman" w:hAnsi="Times New Roman"/>
          <w:sz w:val="18"/>
          <w:szCs w:val="18"/>
          <w:color w:val="auto"/>
        </w:rPr>
        <w:t xml:space="preserve"> Spread”, as the case may be, based upon the Average Quarterly Availability during the most recently ended fiscal quarter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Rate” shall be the applicable rates per annum set forth below in Category 1 during the period from the Effective Date to, and including, the last day of the fiscal quarter of the Company ending on or about March 31, 2021:</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tbl>
      <w:tblPr>
        <w:tblLayout w:type="fixed"/>
        <w:tblInd w:w="10" w:type="dxa"/>
        <w:tblCellMar>
          <w:top w:w="0" w:type="dxa"/>
          <w:left w:w="0" w:type="dxa"/>
          <w:bottom w:w="0" w:type="dxa"/>
          <w:right w:w="0" w:type="dxa"/>
        </w:tblCellMar>
      </w:tblPr>
      <w:tr>
        <w:trPr>
          <w:trHeight w:val="203"/>
        </w:trPr>
        <w:tc>
          <w:tcPr>
            <w:tcW w:w="480" w:type="dxa"/>
            <w:vAlign w:val="bottom"/>
            <w:tcBorders>
              <w:top w:val="single" w:sz="8" w:color="auto"/>
              <w:left w:val="single" w:sz="8" w:color="auto"/>
            </w:tcBorders>
            <w:shd w:val="clear" w:color="auto" w:fill="B3B3B3"/>
          </w:tcPr>
          <w:p>
            <w:pPr>
              <w:spacing w:after="0"/>
              <w:rPr>
                <w:sz w:val="17"/>
                <w:szCs w:val="17"/>
                <w:color w:val="auto"/>
              </w:rPr>
            </w:pPr>
          </w:p>
        </w:tc>
        <w:tc>
          <w:tcPr>
            <w:tcW w:w="1140" w:type="dxa"/>
            <w:vAlign w:val="bottom"/>
            <w:tcBorders>
              <w:top w:val="single" w:sz="8" w:color="auto"/>
              <w:right w:val="single" w:sz="8" w:color="auto"/>
            </w:tcBorders>
            <w:gridSpan w:val="2"/>
            <w:shd w:val="clear" w:color="auto" w:fill="B3B3B3"/>
          </w:tcPr>
          <w:p>
            <w:pPr>
              <w:jc w:val="center"/>
              <w:ind w:right="480"/>
              <w:spacing w:after="0" w:line="202" w:lineRule="exact"/>
              <w:rPr>
                <w:sz w:val="20"/>
                <w:szCs w:val="20"/>
                <w:color w:val="auto"/>
              </w:rPr>
            </w:pPr>
            <w:r>
              <w:rPr>
                <w:rFonts w:ascii="Times New Roman" w:cs="Times New Roman" w:eastAsia="Times New Roman" w:hAnsi="Times New Roman"/>
                <w:sz w:val="18"/>
                <w:szCs w:val="18"/>
                <w:color w:val="auto"/>
                <w:w w:val="99"/>
              </w:rPr>
              <w:t>Category</w:t>
            </w:r>
          </w:p>
        </w:tc>
        <w:tc>
          <w:tcPr>
            <w:tcW w:w="1160" w:type="dxa"/>
            <w:vAlign w:val="bottom"/>
            <w:tcBorders>
              <w:top w:val="single" w:sz="8" w:color="auto"/>
            </w:tcBorders>
            <w:shd w:val="clear" w:color="auto" w:fill="B3B3B3"/>
          </w:tcPr>
          <w:p>
            <w:pPr>
              <w:spacing w:after="0"/>
              <w:rPr>
                <w:sz w:val="17"/>
                <w:szCs w:val="17"/>
                <w:color w:val="auto"/>
              </w:rPr>
            </w:pPr>
          </w:p>
        </w:tc>
        <w:tc>
          <w:tcPr>
            <w:tcW w:w="3380" w:type="dxa"/>
            <w:vAlign w:val="bottom"/>
            <w:tcBorders>
              <w:top w:val="single" w:sz="8" w:color="auto"/>
              <w:right w:val="single" w:sz="8" w:color="auto"/>
            </w:tcBorders>
            <w:gridSpan w:val="4"/>
            <w:shd w:val="clear" w:color="auto" w:fill="B3B3B3"/>
          </w:tcPr>
          <w:p>
            <w:pPr>
              <w:jc w:val="center"/>
              <w:ind w:right="1160"/>
              <w:spacing w:after="0" w:line="202" w:lineRule="exact"/>
              <w:rPr>
                <w:sz w:val="20"/>
                <w:szCs w:val="20"/>
                <w:color w:val="auto"/>
              </w:rPr>
            </w:pPr>
            <w:r>
              <w:rPr>
                <w:rFonts w:ascii="Times New Roman" w:cs="Times New Roman" w:eastAsia="Times New Roman" w:hAnsi="Times New Roman"/>
                <w:sz w:val="18"/>
                <w:szCs w:val="18"/>
                <w:color w:val="auto"/>
                <w:w w:val="98"/>
              </w:rPr>
              <w:t>Average Quarterly Availability</w:t>
            </w:r>
          </w:p>
        </w:tc>
        <w:tc>
          <w:tcPr>
            <w:tcW w:w="820" w:type="dxa"/>
            <w:vAlign w:val="bottom"/>
            <w:tcBorders>
              <w:top w:val="single" w:sz="8" w:color="auto"/>
            </w:tcBorders>
            <w:shd w:val="clear" w:color="auto" w:fill="B3B3B3"/>
          </w:tcPr>
          <w:p>
            <w:pPr>
              <w:spacing w:after="0"/>
              <w:rPr>
                <w:sz w:val="17"/>
                <w:szCs w:val="17"/>
                <w:color w:val="auto"/>
              </w:rPr>
            </w:pPr>
          </w:p>
        </w:tc>
        <w:tc>
          <w:tcPr>
            <w:tcW w:w="120" w:type="dxa"/>
            <w:vAlign w:val="bottom"/>
            <w:tcBorders>
              <w:top w:val="single" w:sz="8" w:color="auto"/>
            </w:tcBorders>
            <w:shd w:val="clear" w:color="auto" w:fill="B3B3B3"/>
          </w:tcPr>
          <w:p>
            <w:pPr>
              <w:spacing w:after="0"/>
              <w:rPr>
                <w:sz w:val="17"/>
                <w:szCs w:val="17"/>
                <w:color w:val="auto"/>
              </w:rPr>
            </w:pPr>
          </w:p>
        </w:tc>
        <w:tc>
          <w:tcPr>
            <w:tcW w:w="1620" w:type="dxa"/>
            <w:vAlign w:val="bottom"/>
            <w:tcBorders>
              <w:top w:val="single" w:sz="8" w:color="auto"/>
              <w:right w:val="single" w:sz="8" w:color="auto"/>
            </w:tcBorders>
            <w:gridSpan w:val="3"/>
            <w:shd w:val="clear" w:color="auto" w:fill="B3B3B3"/>
          </w:tcPr>
          <w:p>
            <w:pPr>
              <w:jc w:val="center"/>
              <w:ind w:right="960"/>
              <w:spacing w:after="0" w:line="202" w:lineRule="exact"/>
              <w:rPr>
                <w:sz w:val="20"/>
                <w:szCs w:val="20"/>
                <w:color w:val="auto"/>
              </w:rPr>
            </w:pPr>
            <w:r>
              <w:rPr>
                <w:rFonts w:ascii="Times New Roman" w:cs="Times New Roman" w:eastAsia="Times New Roman" w:hAnsi="Times New Roman"/>
                <w:sz w:val="18"/>
                <w:szCs w:val="18"/>
                <w:color w:val="auto"/>
                <w:w w:val="99"/>
              </w:rPr>
              <w:t>Revolver</w:t>
            </w:r>
          </w:p>
        </w:tc>
        <w:tc>
          <w:tcPr>
            <w:tcW w:w="620" w:type="dxa"/>
            <w:vAlign w:val="bottom"/>
            <w:tcBorders>
              <w:top w:val="single" w:sz="8" w:color="auto"/>
            </w:tcBorders>
            <w:shd w:val="clear" w:color="auto" w:fill="B3B3B3"/>
          </w:tcPr>
          <w:p>
            <w:pPr>
              <w:spacing w:after="0"/>
              <w:rPr>
                <w:sz w:val="17"/>
                <w:szCs w:val="17"/>
                <w:color w:val="auto"/>
              </w:rPr>
            </w:pPr>
          </w:p>
        </w:tc>
        <w:tc>
          <w:tcPr>
            <w:tcW w:w="360" w:type="dxa"/>
            <w:vAlign w:val="bottom"/>
            <w:tcBorders>
              <w:top w:val="single" w:sz="8" w:color="auto"/>
              <w:right w:val="single" w:sz="8" w:color="B3B3B3"/>
            </w:tcBorders>
            <w:shd w:val="clear" w:color="auto" w:fill="B3B3B3"/>
          </w:tcPr>
          <w:p>
            <w:pPr>
              <w:spacing w:after="0"/>
              <w:rPr>
                <w:sz w:val="17"/>
                <w:szCs w:val="17"/>
                <w:color w:val="auto"/>
              </w:rPr>
            </w:pPr>
          </w:p>
        </w:tc>
        <w:tc>
          <w:tcPr>
            <w:tcW w:w="1540" w:type="dxa"/>
            <w:vAlign w:val="bottom"/>
            <w:tcBorders>
              <w:top w:val="single" w:sz="8" w:color="auto"/>
              <w:right w:val="single" w:sz="8" w:color="auto"/>
            </w:tcBorders>
            <w:gridSpan w:val="5"/>
            <w:shd w:val="clear" w:color="auto" w:fill="B3B3B3"/>
          </w:tcPr>
          <w:p>
            <w:pPr>
              <w:jc w:val="center"/>
              <w:ind w:right="940"/>
              <w:spacing w:after="0" w:line="202" w:lineRule="exact"/>
              <w:rPr>
                <w:sz w:val="20"/>
                <w:szCs w:val="20"/>
                <w:color w:val="auto"/>
              </w:rPr>
            </w:pPr>
            <w:r>
              <w:rPr>
                <w:rFonts w:ascii="Times New Roman" w:cs="Times New Roman" w:eastAsia="Times New Roman" w:hAnsi="Times New Roman"/>
                <w:sz w:val="18"/>
                <w:szCs w:val="18"/>
                <w:color w:val="auto"/>
                <w:w w:val="90"/>
              </w:rPr>
              <w:t>Revolver</w:t>
            </w:r>
          </w:p>
        </w:tc>
      </w:tr>
      <w:tr>
        <w:trPr>
          <w:trHeight w:val="20"/>
        </w:trPr>
        <w:tc>
          <w:tcPr>
            <w:tcW w:w="480" w:type="dxa"/>
            <w:vAlign w:val="bottom"/>
            <w:tcBorders>
              <w:left w:val="single" w:sz="8" w:color="auto"/>
            </w:tcBorders>
            <w:shd w:val="clear" w:color="auto" w:fill="B3B3B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B3B3B3"/>
          </w:tcPr>
          <w:p>
            <w:pPr>
              <w:spacing w:after="0" w:line="20" w:lineRule="exact"/>
              <w:rPr>
                <w:sz w:val="1"/>
                <w:szCs w:val="1"/>
                <w:color w:val="auto"/>
              </w:rPr>
            </w:pPr>
          </w:p>
        </w:tc>
        <w:tc>
          <w:tcPr>
            <w:tcW w:w="1160" w:type="dxa"/>
            <w:vAlign w:val="bottom"/>
            <w:shd w:val="clear" w:color="auto" w:fill="B3B3B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B3B3B3"/>
          </w:tcPr>
          <w:p>
            <w:pPr>
              <w:spacing w:after="0" w:line="20" w:lineRule="exact"/>
              <w:rPr>
                <w:sz w:val="1"/>
                <w:szCs w:val="1"/>
                <w:color w:val="auto"/>
              </w:rPr>
            </w:pPr>
          </w:p>
        </w:tc>
        <w:tc>
          <w:tcPr>
            <w:tcW w:w="820" w:type="dxa"/>
            <w:vAlign w:val="bottom"/>
            <w:shd w:val="clear" w:color="auto" w:fill="B3B3B3"/>
          </w:tcPr>
          <w:p>
            <w:pPr>
              <w:spacing w:after="0" w:line="20" w:lineRule="exact"/>
              <w:rPr>
                <w:sz w:val="1"/>
                <w:szCs w:val="1"/>
                <w:color w:val="auto"/>
              </w:rPr>
            </w:pPr>
          </w:p>
        </w:tc>
        <w:tc>
          <w:tcPr>
            <w:tcW w:w="120" w:type="dxa"/>
            <w:vAlign w:val="bottom"/>
            <w:shd w:val="clear" w:color="auto" w:fill="B3B3B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B3B3B3"/>
          </w:tcPr>
          <w:p>
            <w:pPr>
              <w:spacing w:after="0" w:line="20" w:lineRule="exact"/>
              <w:rPr>
                <w:sz w:val="1"/>
                <w:szCs w:val="1"/>
                <w:color w:val="auto"/>
              </w:rPr>
            </w:pPr>
          </w:p>
        </w:tc>
        <w:tc>
          <w:tcPr>
            <w:tcW w:w="820" w:type="dxa"/>
            <w:vAlign w:val="bottom"/>
            <w:tcBorders>
              <w:right w:val="single" w:sz="8" w:color="auto"/>
            </w:tcBorders>
            <w:shd w:val="clear" w:color="auto" w:fill="B3B3B3"/>
          </w:tcPr>
          <w:p>
            <w:pPr>
              <w:spacing w:after="0" w:line="20" w:lineRule="exact"/>
              <w:rPr>
                <w:sz w:val="1"/>
                <w:szCs w:val="1"/>
                <w:color w:val="auto"/>
              </w:rPr>
            </w:pPr>
          </w:p>
        </w:tc>
        <w:tc>
          <w:tcPr>
            <w:tcW w:w="620" w:type="dxa"/>
            <w:vAlign w:val="bottom"/>
            <w:shd w:val="clear" w:color="auto" w:fill="B3B3B3"/>
          </w:tcPr>
          <w:p>
            <w:pPr>
              <w:spacing w:after="0" w:line="20" w:lineRule="exact"/>
              <w:rPr>
                <w:sz w:val="1"/>
                <w:szCs w:val="1"/>
                <w:color w:val="auto"/>
              </w:rPr>
            </w:pPr>
          </w:p>
        </w:tc>
        <w:tc>
          <w:tcPr>
            <w:tcW w:w="360" w:type="dxa"/>
            <w:vAlign w:val="bottom"/>
            <w:tcBorders>
              <w:right w:val="single" w:sz="8" w:color="auto"/>
            </w:tcBorders>
            <w:shd w:val="clear" w:color="auto" w:fill="B3B3B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B3B3B3"/>
          </w:tcPr>
          <w:p>
            <w:pPr>
              <w:spacing w:after="0" w:line="20" w:lineRule="exact"/>
              <w:rPr>
                <w:sz w:val="1"/>
                <w:szCs w:val="1"/>
                <w:color w:val="auto"/>
              </w:rPr>
            </w:pPr>
          </w:p>
        </w:tc>
        <w:tc>
          <w:tcPr>
            <w:tcW w:w="20" w:type="dxa"/>
            <w:vAlign w:val="bottom"/>
            <w:shd w:val="clear" w:color="auto" w:fill="B3B3B3"/>
          </w:tcPr>
          <w:p>
            <w:pPr>
              <w:spacing w:after="0" w:line="20" w:lineRule="exact"/>
              <w:rPr>
                <w:sz w:val="1"/>
                <w:szCs w:val="1"/>
                <w:color w:val="auto"/>
              </w:rPr>
            </w:pPr>
          </w:p>
        </w:tc>
        <w:tc>
          <w:tcPr>
            <w:tcW w:w="620" w:type="dxa"/>
            <w:vAlign w:val="bottom"/>
            <w:tcBorders>
              <w:right w:val="single" w:sz="8" w:color="auto"/>
            </w:tcBorders>
            <w:shd w:val="clear" w:color="auto" w:fill="B3B3B3"/>
          </w:tcPr>
          <w:p>
            <w:pPr>
              <w:spacing w:after="0" w:line="20" w:lineRule="exact"/>
              <w:rPr>
                <w:sz w:val="1"/>
                <w:szCs w:val="1"/>
                <w:color w:val="auto"/>
              </w:rPr>
            </w:pPr>
          </w:p>
        </w:tc>
      </w:tr>
      <w:tr>
        <w:trPr>
          <w:trHeight w:val="196"/>
        </w:trPr>
        <w:tc>
          <w:tcPr>
            <w:tcW w:w="480" w:type="dxa"/>
            <w:vAlign w:val="bottom"/>
            <w:tcBorders>
              <w:left w:val="single" w:sz="8" w:color="auto"/>
            </w:tcBorders>
            <w:shd w:val="clear" w:color="auto" w:fill="B3B3B3"/>
          </w:tcPr>
          <w:p>
            <w:pPr>
              <w:spacing w:after="0"/>
              <w:rPr>
                <w:sz w:val="17"/>
                <w:szCs w:val="17"/>
                <w:color w:val="auto"/>
              </w:rPr>
            </w:pPr>
          </w:p>
        </w:tc>
        <w:tc>
          <w:tcPr>
            <w:tcW w:w="660" w:type="dxa"/>
            <w:vAlign w:val="bottom"/>
            <w:shd w:val="clear" w:color="auto" w:fill="B3B3B3"/>
          </w:tcPr>
          <w:p>
            <w:pPr>
              <w:spacing w:after="0"/>
              <w:rPr>
                <w:sz w:val="17"/>
                <w:szCs w:val="17"/>
                <w:color w:val="auto"/>
              </w:rPr>
            </w:pPr>
          </w:p>
        </w:tc>
        <w:tc>
          <w:tcPr>
            <w:tcW w:w="480" w:type="dxa"/>
            <w:vAlign w:val="bottom"/>
            <w:tcBorders>
              <w:right w:val="single" w:sz="8" w:color="auto"/>
            </w:tcBorders>
            <w:shd w:val="clear" w:color="auto" w:fill="B3B3B3"/>
          </w:tcPr>
          <w:p>
            <w:pPr>
              <w:spacing w:after="0"/>
              <w:rPr>
                <w:sz w:val="17"/>
                <w:szCs w:val="17"/>
                <w:color w:val="auto"/>
              </w:rPr>
            </w:pPr>
          </w:p>
        </w:tc>
        <w:tc>
          <w:tcPr>
            <w:tcW w:w="1160" w:type="dxa"/>
            <w:vAlign w:val="bottom"/>
            <w:shd w:val="clear" w:color="auto" w:fill="B3B3B3"/>
          </w:tcPr>
          <w:p>
            <w:pPr>
              <w:spacing w:after="0"/>
              <w:rPr>
                <w:sz w:val="17"/>
                <w:szCs w:val="17"/>
                <w:color w:val="auto"/>
              </w:rPr>
            </w:pPr>
          </w:p>
        </w:tc>
        <w:tc>
          <w:tcPr>
            <w:tcW w:w="700" w:type="dxa"/>
            <w:vAlign w:val="bottom"/>
            <w:shd w:val="clear" w:color="auto" w:fill="B3B3B3"/>
          </w:tcPr>
          <w:p>
            <w:pPr>
              <w:spacing w:after="0"/>
              <w:rPr>
                <w:sz w:val="17"/>
                <w:szCs w:val="17"/>
                <w:color w:val="auto"/>
              </w:rPr>
            </w:pPr>
          </w:p>
        </w:tc>
        <w:tc>
          <w:tcPr>
            <w:tcW w:w="800" w:type="dxa"/>
            <w:vAlign w:val="bottom"/>
            <w:shd w:val="clear" w:color="auto" w:fill="B3B3B3"/>
          </w:tcPr>
          <w:p>
            <w:pPr>
              <w:spacing w:after="0"/>
              <w:rPr>
                <w:sz w:val="17"/>
                <w:szCs w:val="17"/>
                <w:color w:val="auto"/>
              </w:rPr>
            </w:pPr>
          </w:p>
        </w:tc>
        <w:tc>
          <w:tcPr>
            <w:tcW w:w="720" w:type="dxa"/>
            <w:vAlign w:val="bottom"/>
            <w:shd w:val="clear" w:color="auto" w:fill="B3B3B3"/>
          </w:tcPr>
          <w:p>
            <w:pPr>
              <w:spacing w:after="0"/>
              <w:rPr>
                <w:sz w:val="17"/>
                <w:szCs w:val="17"/>
                <w:color w:val="auto"/>
              </w:rPr>
            </w:pPr>
          </w:p>
        </w:tc>
        <w:tc>
          <w:tcPr>
            <w:tcW w:w="1160" w:type="dxa"/>
            <w:vAlign w:val="bottom"/>
            <w:tcBorders>
              <w:right w:val="single" w:sz="8" w:color="auto"/>
            </w:tcBorders>
            <w:shd w:val="clear" w:color="auto" w:fill="B3B3B3"/>
          </w:tcPr>
          <w:p>
            <w:pPr>
              <w:spacing w:after="0"/>
              <w:rPr>
                <w:sz w:val="17"/>
                <w:szCs w:val="17"/>
                <w:color w:val="auto"/>
              </w:rPr>
            </w:pPr>
          </w:p>
        </w:tc>
        <w:tc>
          <w:tcPr>
            <w:tcW w:w="2560" w:type="dxa"/>
            <w:vAlign w:val="bottom"/>
            <w:tcBorders>
              <w:right w:val="single" w:sz="8" w:color="auto"/>
            </w:tcBorders>
            <w:gridSpan w:val="5"/>
            <w:shd w:val="clear" w:color="auto" w:fill="B3B3B3"/>
          </w:tcPr>
          <w:p>
            <w:pPr>
              <w:jc w:val="center"/>
              <w:spacing w:after="0" w:line="196" w:lineRule="exact"/>
              <w:rPr>
                <w:sz w:val="20"/>
                <w:szCs w:val="20"/>
                <w:color w:val="auto"/>
              </w:rPr>
            </w:pPr>
            <w:r>
              <w:rPr>
                <w:rFonts w:ascii="Times New Roman" w:cs="Times New Roman" w:eastAsia="Times New Roman" w:hAnsi="Times New Roman"/>
                <w:sz w:val="18"/>
                <w:szCs w:val="18"/>
                <w:color w:val="auto"/>
              </w:rPr>
              <w:t>ABR Spread</w:t>
            </w:r>
          </w:p>
        </w:tc>
        <w:tc>
          <w:tcPr>
            <w:tcW w:w="620" w:type="dxa"/>
            <w:vAlign w:val="bottom"/>
            <w:shd w:val="clear" w:color="auto" w:fill="B3B3B3"/>
          </w:tcPr>
          <w:p>
            <w:pPr>
              <w:spacing w:after="0"/>
              <w:rPr>
                <w:sz w:val="17"/>
                <w:szCs w:val="17"/>
                <w:color w:val="auto"/>
              </w:rPr>
            </w:pPr>
          </w:p>
        </w:tc>
        <w:tc>
          <w:tcPr>
            <w:tcW w:w="360" w:type="dxa"/>
            <w:vAlign w:val="bottom"/>
            <w:tcBorders>
              <w:right w:val="single" w:sz="8" w:color="B3B3B3"/>
            </w:tcBorders>
            <w:shd w:val="clear" w:color="auto" w:fill="B3B3B3"/>
          </w:tcPr>
          <w:p>
            <w:pPr>
              <w:spacing w:after="0"/>
              <w:rPr>
                <w:sz w:val="17"/>
                <w:szCs w:val="17"/>
                <w:color w:val="auto"/>
              </w:rPr>
            </w:pPr>
          </w:p>
        </w:tc>
        <w:tc>
          <w:tcPr>
            <w:tcW w:w="660" w:type="dxa"/>
            <w:vAlign w:val="bottom"/>
            <w:tcBorders>
              <w:right w:val="single" w:sz="8" w:color="B3B3B3"/>
            </w:tcBorders>
            <w:gridSpan w:val="2"/>
            <w:shd w:val="clear" w:color="auto" w:fill="B3B3B3"/>
          </w:tcPr>
          <w:p>
            <w:pPr>
              <w:jc w:val="center"/>
              <w:spacing w:after="0" w:line="196" w:lineRule="exact"/>
              <w:rPr>
                <w:sz w:val="20"/>
                <w:szCs w:val="20"/>
                <w:color w:val="auto"/>
              </w:rPr>
            </w:pPr>
            <w:r>
              <w:rPr>
                <w:rFonts w:ascii="Times New Roman" w:cs="Times New Roman" w:eastAsia="Times New Roman" w:hAnsi="Times New Roman"/>
                <w:sz w:val="18"/>
                <w:szCs w:val="18"/>
                <w:color w:val="FF0000"/>
                <w:strike w:val="1"/>
                <w:w w:val="85"/>
              </w:rPr>
              <w:t>Eurodollar</w:t>
            </w:r>
          </w:p>
        </w:tc>
        <w:tc>
          <w:tcPr>
            <w:tcW w:w="240" w:type="dxa"/>
            <w:vAlign w:val="bottom"/>
            <w:shd w:val="clear" w:color="auto" w:fill="B3B3B3"/>
          </w:tcPr>
          <w:p>
            <w:pPr>
              <w:spacing w:after="0"/>
              <w:rPr>
                <w:sz w:val="17"/>
                <w:szCs w:val="17"/>
                <w:color w:val="auto"/>
              </w:rPr>
            </w:pPr>
          </w:p>
        </w:tc>
        <w:tc>
          <w:tcPr>
            <w:tcW w:w="20" w:type="dxa"/>
            <w:vAlign w:val="bottom"/>
            <w:shd w:val="clear" w:color="auto" w:fill="B3B3B3"/>
          </w:tcPr>
          <w:p>
            <w:pPr>
              <w:spacing w:after="0"/>
              <w:rPr>
                <w:sz w:val="17"/>
                <w:szCs w:val="17"/>
                <w:color w:val="auto"/>
              </w:rPr>
            </w:pPr>
          </w:p>
        </w:tc>
        <w:tc>
          <w:tcPr>
            <w:tcW w:w="620" w:type="dxa"/>
            <w:vAlign w:val="bottom"/>
            <w:tcBorders>
              <w:right w:val="single" w:sz="8" w:color="auto"/>
            </w:tcBorders>
            <w:shd w:val="clear" w:color="auto" w:fill="B3B3B3"/>
          </w:tcPr>
          <w:p>
            <w:pPr>
              <w:spacing w:after="0"/>
              <w:rPr>
                <w:sz w:val="17"/>
                <w:szCs w:val="17"/>
                <w:color w:val="auto"/>
              </w:rPr>
            </w:pPr>
          </w:p>
        </w:tc>
      </w:tr>
      <w:tr>
        <w:trPr>
          <w:trHeight w:val="20"/>
        </w:trPr>
        <w:tc>
          <w:tcPr>
            <w:tcW w:w="480" w:type="dxa"/>
            <w:vAlign w:val="bottom"/>
            <w:tcBorders>
              <w:left w:val="single" w:sz="8" w:color="auto"/>
            </w:tcBorders>
            <w:shd w:val="clear" w:color="auto" w:fill="B3B3B3"/>
          </w:tcPr>
          <w:p>
            <w:pPr>
              <w:spacing w:after="0" w:line="20" w:lineRule="exact"/>
              <w:rPr>
                <w:sz w:val="1"/>
                <w:szCs w:val="1"/>
                <w:color w:val="auto"/>
              </w:rPr>
            </w:pPr>
          </w:p>
        </w:tc>
        <w:tc>
          <w:tcPr>
            <w:tcW w:w="660" w:type="dxa"/>
            <w:vAlign w:val="bottom"/>
            <w:shd w:val="clear" w:color="auto" w:fill="B3B3B3"/>
          </w:tcPr>
          <w:p>
            <w:pPr>
              <w:spacing w:after="0" w:line="20" w:lineRule="exact"/>
              <w:rPr>
                <w:sz w:val="1"/>
                <w:szCs w:val="1"/>
                <w:color w:val="auto"/>
              </w:rPr>
            </w:pPr>
          </w:p>
        </w:tc>
        <w:tc>
          <w:tcPr>
            <w:tcW w:w="480" w:type="dxa"/>
            <w:vAlign w:val="bottom"/>
            <w:tcBorders>
              <w:right w:val="single" w:sz="8" w:color="auto"/>
            </w:tcBorders>
            <w:shd w:val="clear" w:color="auto" w:fill="B3B3B3"/>
          </w:tcPr>
          <w:p>
            <w:pPr>
              <w:spacing w:after="0" w:line="20" w:lineRule="exact"/>
              <w:rPr>
                <w:sz w:val="1"/>
                <w:szCs w:val="1"/>
                <w:color w:val="auto"/>
              </w:rPr>
            </w:pPr>
          </w:p>
        </w:tc>
        <w:tc>
          <w:tcPr>
            <w:tcW w:w="1160" w:type="dxa"/>
            <w:vAlign w:val="bottom"/>
            <w:shd w:val="clear" w:color="auto" w:fill="B3B3B3"/>
          </w:tcPr>
          <w:p>
            <w:pPr>
              <w:spacing w:after="0" w:line="20" w:lineRule="exact"/>
              <w:rPr>
                <w:sz w:val="1"/>
                <w:szCs w:val="1"/>
                <w:color w:val="auto"/>
              </w:rPr>
            </w:pPr>
          </w:p>
        </w:tc>
        <w:tc>
          <w:tcPr>
            <w:tcW w:w="700" w:type="dxa"/>
            <w:vAlign w:val="bottom"/>
            <w:shd w:val="clear" w:color="auto" w:fill="B3B3B3"/>
          </w:tcPr>
          <w:p>
            <w:pPr>
              <w:spacing w:after="0" w:line="20" w:lineRule="exact"/>
              <w:rPr>
                <w:sz w:val="1"/>
                <w:szCs w:val="1"/>
                <w:color w:val="auto"/>
              </w:rPr>
            </w:pPr>
          </w:p>
        </w:tc>
        <w:tc>
          <w:tcPr>
            <w:tcW w:w="800" w:type="dxa"/>
            <w:vAlign w:val="bottom"/>
            <w:shd w:val="clear" w:color="auto" w:fill="B3B3B3"/>
          </w:tcPr>
          <w:p>
            <w:pPr>
              <w:spacing w:after="0" w:line="20" w:lineRule="exact"/>
              <w:rPr>
                <w:sz w:val="1"/>
                <w:szCs w:val="1"/>
                <w:color w:val="auto"/>
              </w:rPr>
            </w:pPr>
          </w:p>
        </w:tc>
        <w:tc>
          <w:tcPr>
            <w:tcW w:w="720" w:type="dxa"/>
            <w:vAlign w:val="bottom"/>
            <w:shd w:val="clear" w:color="auto" w:fill="B3B3B3"/>
          </w:tcPr>
          <w:p>
            <w:pPr>
              <w:spacing w:after="0" w:line="20" w:lineRule="exact"/>
              <w:rPr>
                <w:sz w:val="1"/>
                <w:szCs w:val="1"/>
                <w:color w:val="auto"/>
              </w:rPr>
            </w:pPr>
          </w:p>
        </w:tc>
        <w:tc>
          <w:tcPr>
            <w:tcW w:w="1160" w:type="dxa"/>
            <w:vAlign w:val="bottom"/>
            <w:tcBorders>
              <w:right w:val="single" w:sz="8" w:color="auto"/>
            </w:tcBorders>
            <w:shd w:val="clear" w:color="auto" w:fill="B3B3B3"/>
          </w:tcPr>
          <w:p>
            <w:pPr>
              <w:spacing w:after="0" w:line="20" w:lineRule="exact"/>
              <w:rPr>
                <w:sz w:val="1"/>
                <w:szCs w:val="1"/>
                <w:color w:val="auto"/>
              </w:rPr>
            </w:pPr>
          </w:p>
        </w:tc>
        <w:tc>
          <w:tcPr>
            <w:tcW w:w="820" w:type="dxa"/>
            <w:vAlign w:val="bottom"/>
            <w:shd w:val="clear" w:color="auto" w:fill="B3B3B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B3B3B3"/>
          </w:tcPr>
          <w:p>
            <w:pPr>
              <w:spacing w:after="0" w:line="20" w:lineRule="exact"/>
              <w:rPr>
                <w:sz w:val="1"/>
                <w:szCs w:val="1"/>
                <w:color w:val="auto"/>
              </w:rPr>
            </w:pPr>
          </w:p>
        </w:tc>
        <w:tc>
          <w:tcPr>
            <w:tcW w:w="620" w:type="dxa"/>
            <w:vAlign w:val="bottom"/>
            <w:shd w:val="clear" w:color="auto" w:fill="B3B3B3"/>
          </w:tcPr>
          <w:p>
            <w:pPr>
              <w:spacing w:after="0" w:line="20" w:lineRule="exact"/>
              <w:rPr>
                <w:sz w:val="1"/>
                <w:szCs w:val="1"/>
                <w:color w:val="auto"/>
              </w:rPr>
            </w:pPr>
          </w:p>
        </w:tc>
        <w:tc>
          <w:tcPr>
            <w:tcW w:w="360" w:type="dxa"/>
            <w:vAlign w:val="bottom"/>
            <w:tcBorders>
              <w:right w:val="single" w:sz="8" w:color="FF0000"/>
            </w:tcBorders>
            <w:shd w:val="clear" w:color="auto" w:fill="B3B3B3"/>
          </w:tcPr>
          <w:p>
            <w:pPr>
              <w:spacing w:after="0" w:line="20" w:lineRule="exact"/>
              <w:rPr>
                <w:sz w:val="1"/>
                <w:szCs w:val="1"/>
                <w:color w:val="auto"/>
              </w:rPr>
            </w:pPr>
          </w:p>
        </w:tc>
        <w:tc>
          <w:tcPr>
            <w:tcW w:w="540" w:type="dxa"/>
            <w:vAlign w:val="bottom"/>
            <w:shd w:val="clear" w:color="auto" w:fill="FF0000"/>
          </w:tcPr>
          <w:p>
            <w:pPr>
              <w:spacing w:after="0" w:line="20" w:lineRule="exact"/>
              <w:rPr>
                <w:sz w:val="1"/>
                <w:szCs w:val="1"/>
                <w:color w:val="auto"/>
              </w:rPr>
            </w:pPr>
          </w:p>
        </w:tc>
        <w:tc>
          <w:tcPr>
            <w:tcW w:w="120" w:type="dxa"/>
            <w:vAlign w:val="bottom"/>
            <w:tcBorders>
              <w:right w:val="single" w:sz="8" w:color="FF0000"/>
            </w:tcBorders>
            <w:shd w:val="clear" w:color="auto" w:fill="FF0000"/>
          </w:tcPr>
          <w:p>
            <w:pPr>
              <w:spacing w:after="0" w:line="20" w:lineRule="exact"/>
              <w:rPr>
                <w:sz w:val="1"/>
                <w:szCs w:val="1"/>
                <w:color w:val="auto"/>
              </w:rPr>
            </w:pPr>
          </w:p>
        </w:tc>
        <w:tc>
          <w:tcPr>
            <w:tcW w:w="240" w:type="dxa"/>
            <w:vAlign w:val="bottom"/>
            <w:shd w:val="clear" w:color="auto" w:fill="B3B3B3"/>
          </w:tcPr>
          <w:p>
            <w:pPr>
              <w:spacing w:after="0" w:line="20" w:lineRule="exact"/>
              <w:rPr>
                <w:sz w:val="1"/>
                <w:szCs w:val="1"/>
                <w:color w:val="auto"/>
              </w:rPr>
            </w:pPr>
          </w:p>
        </w:tc>
        <w:tc>
          <w:tcPr>
            <w:tcW w:w="20" w:type="dxa"/>
            <w:vAlign w:val="bottom"/>
            <w:shd w:val="clear" w:color="auto" w:fill="B3B3B3"/>
          </w:tcPr>
          <w:p>
            <w:pPr>
              <w:spacing w:after="0" w:line="20" w:lineRule="exact"/>
              <w:rPr>
                <w:sz w:val="1"/>
                <w:szCs w:val="1"/>
                <w:color w:val="auto"/>
              </w:rPr>
            </w:pPr>
          </w:p>
        </w:tc>
        <w:tc>
          <w:tcPr>
            <w:tcW w:w="620" w:type="dxa"/>
            <w:vAlign w:val="bottom"/>
            <w:tcBorders>
              <w:right w:val="single" w:sz="8" w:color="auto"/>
            </w:tcBorders>
            <w:shd w:val="clear" w:color="auto" w:fill="B3B3B3"/>
          </w:tcPr>
          <w:p>
            <w:pPr>
              <w:spacing w:after="0" w:line="20" w:lineRule="exact"/>
              <w:rPr>
                <w:sz w:val="1"/>
                <w:szCs w:val="1"/>
                <w:color w:val="auto"/>
              </w:rPr>
            </w:pPr>
          </w:p>
        </w:tc>
      </w:tr>
      <w:tr>
        <w:trPr>
          <w:trHeight w:val="236"/>
        </w:trPr>
        <w:tc>
          <w:tcPr>
            <w:tcW w:w="480" w:type="dxa"/>
            <w:vAlign w:val="bottom"/>
            <w:tcBorders>
              <w:left w:val="single" w:sz="8" w:color="auto"/>
            </w:tcBorders>
            <w:shd w:val="clear" w:color="auto" w:fill="B3B3B3"/>
          </w:tcPr>
          <w:p>
            <w:pPr>
              <w:spacing w:after="0"/>
              <w:rPr>
                <w:sz w:val="20"/>
                <w:szCs w:val="20"/>
                <w:color w:val="auto"/>
              </w:rPr>
            </w:pPr>
          </w:p>
        </w:tc>
        <w:tc>
          <w:tcPr>
            <w:tcW w:w="660" w:type="dxa"/>
            <w:vAlign w:val="bottom"/>
            <w:shd w:val="clear" w:color="auto" w:fill="B3B3B3"/>
          </w:tcPr>
          <w:p>
            <w:pPr>
              <w:spacing w:after="0"/>
              <w:rPr>
                <w:sz w:val="20"/>
                <w:szCs w:val="20"/>
                <w:color w:val="auto"/>
              </w:rPr>
            </w:pPr>
          </w:p>
        </w:tc>
        <w:tc>
          <w:tcPr>
            <w:tcW w:w="480" w:type="dxa"/>
            <w:vAlign w:val="bottom"/>
            <w:tcBorders>
              <w:right w:val="single" w:sz="8" w:color="auto"/>
            </w:tcBorders>
            <w:shd w:val="clear" w:color="auto" w:fill="B3B3B3"/>
          </w:tcPr>
          <w:p>
            <w:pPr>
              <w:spacing w:after="0"/>
              <w:rPr>
                <w:sz w:val="20"/>
                <w:szCs w:val="20"/>
                <w:color w:val="auto"/>
              </w:rPr>
            </w:pPr>
          </w:p>
        </w:tc>
        <w:tc>
          <w:tcPr>
            <w:tcW w:w="1160" w:type="dxa"/>
            <w:vAlign w:val="bottom"/>
            <w:shd w:val="clear" w:color="auto" w:fill="B3B3B3"/>
          </w:tcPr>
          <w:p>
            <w:pPr>
              <w:spacing w:after="0"/>
              <w:rPr>
                <w:sz w:val="20"/>
                <w:szCs w:val="20"/>
                <w:color w:val="auto"/>
              </w:rPr>
            </w:pPr>
          </w:p>
        </w:tc>
        <w:tc>
          <w:tcPr>
            <w:tcW w:w="700" w:type="dxa"/>
            <w:vAlign w:val="bottom"/>
            <w:shd w:val="clear" w:color="auto" w:fill="B3B3B3"/>
          </w:tcPr>
          <w:p>
            <w:pPr>
              <w:spacing w:after="0"/>
              <w:rPr>
                <w:sz w:val="20"/>
                <w:szCs w:val="20"/>
                <w:color w:val="auto"/>
              </w:rPr>
            </w:pPr>
          </w:p>
        </w:tc>
        <w:tc>
          <w:tcPr>
            <w:tcW w:w="800" w:type="dxa"/>
            <w:vAlign w:val="bottom"/>
            <w:shd w:val="clear" w:color="auto" w:fill="B3B3B3"/>
          </w:tcPr>
          <w:p>
            <w:pPr>
              <w:spacing w:after="0"/>
              <w:rPr>
                <w:sz w:val="20"/>
                <w:szCs w:val="20"/>
                <w:color w:val="auto"/>
              </w:rPr>
            </w:pPr>
          </w:p>
        </w:tc>
        <w:tc>
          <w:tcPr>
            <w:tcW w:w="720" w:type="dxa"/>
            <w:vAlign w:val="bottom"/>
            <w:shd w:val="clear" w:color="auto" w:fill="B3B3B3"/>
          </w:tcPr>
          <w:p>
            <w:pPr>
              <w:spacing w:after="0"/>
              <w:rPr>
                <w:sz w:val="20"/>
                <w:szCs w:val="20"/>
                <w:color w:val="auto"/>
              </w:rPr>
            </w:pPr>
          </w:p>
        </w:tc>
        <w:tc>
          <w:tcPr>
            <w:tcW w:w="1160" w:type="dxa"/>
            <w:vAlign w:val="bottom"/>
            <w:tcBorders>
              <w:right w:val="single" w:sz="8" w:color="auto"/>
            </w:tcBorders>
            <w:shd w:val="clear" w:color="auto" w:fill="B3B3B3"/>
          </w:tcPr>
          <w:p>
            <w:pPr>
              <w:spacing w:after="0"/>
              <w:rPr>
                <w:sz w:val="20"/>
                <w:szCs w:val="20"/>
                <w:color w:val="auto"/>
              </w:rPr>
            </w:pPr>
          </w:p>
        </w:tc>
        <w:tc>
          <w:tcPr>
            <w:tcW w:w="82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660" w:type="dxa"/>
            <w:vAlign w:val="bottom"/>
            <w:shd w:val="clear" w:color="auto" w:fill="B3B3B3"/>
          </w:tcPr>
          <w:p>
            <w:pPr>
              <w:spacing w:after="0"/>
              <w:rPr>
                <w:sz w:val="20"/>
                <w:szCs w:val="20"/>
                <w:color w:val="auto"/>
              </w:rPr>
            </w:pPr>
          </w:p>
        </w:tc>
        <w:tc>
          <w:tcPr>
            <w:tcW w:w="140" w:type="dxa"/>
            <w:vAlign w:val="bottom"/>
            <w:shd w:val="clear" w:color="auto" w:fill="B3B3B3"/>
          </w:tcPr>
          <w:p>
            <w:pPr>
              <w:spacing w:after="0"/>
              <w:rPr>
                <w:sz w:val="20"/>
                <w:szCs w:val="20"/>
                <w:color w:val="auto"/>
              </w:rPr>
            </w:pPr>
          </w:p>
        </w:tc>
        <w:tc>
          <w:tcPr>
            <w:tcW w:w="820" w:type="dxa"/>
            <w:vAlign w:val="bottom"/>
            <w:tcBorders>
              <w:right w:val="single" w:sz="8" w:color="auto"/>
            </w:tcBorders>
            <w:shd w:val="clear" w:color="auto" w:fill="B3B3B3"/>
          </w:tcPr>
          <w:p>
            <w:pPr>
              <w:spacing w:after="0"/>
              <w:rPr>
                <w:sz w:val="20"/>
                <w:szCs w:val="20"/>
                <w:color w:val="auto"/>
              </w:rPr>
            </w:pPr>
          </w:p>
        </w:tc>
        <w:tc>
          <w:tcPr>
            <w:tcW w:w="620" w:type="dxa"/>
            <w:vAlign w:val="bottom"/>
            <w:shd w:val="clear" w:color="auto" w:fill="B3B3B3"/>
          </w:tcPr>
          <w:p>
            <w:pPr>
              <w:spacing w:after="0"/>
              <w:rPr>
                <w:sz w:val="20"/>
                <w:szCs w:val="20"/>
                <w:color w:val="auto"/>
              </w:rPr>
            </w:pPr>
          </w:p>
        </w:tc>
        <w:tc>
          <w:tcPr>
            <w:tcW w:w="1900" w:type="dxa"/>
            <w:vAlign w:val="bottom"/>
            <w:tcBorders>
              <w:right w:val="single" w:sz="8" w:color="auto"/>
            </w:tcBorders>
            <w:gridSpan w:val="6"/>
            <w:shd w:val="clear" w:color="auto" w:fill="B3B3B3"/>
          </w:tcPr>
          <w:p>
            <w:pPr>
              <w:jc w:val="center"/>
              <w:ind w:right="640"/>
              <w:spacing w:after="0" w:line="196" w:lineRule="exact"/>
              <w:rPr>
                <w:sz w:val="20"/>
                <w:szCs w:val="20"/>
                <w:color w:val="auto"/>
              </w:rPr>
            </w:pPr>
            <w:r>
              <w:rPr>
                <w:rFonts w:ascii="Times New Roman" w:cs="Times New Roman" w:eastAsia="Times New Roman" w:hAnsi="Times New Roman"/>
                <w:sz w:val="18"/>
                <w:szCs w:val="18"/>
                <w:color w:val="0000FF"/>
                <w:w w:val="99"/>
              </w:rPr>
              <w:t>Term Benchmark</w:t>
            </w:r>
          </w:p>
        </w:tc>
      </w:tr>
      <w:tr>
        <w:trPr>
          <w:trHeight w:val="196"/>
        </w:trPr>
        <w:tc>
          <w:tcPr>
            <w:tcW w:w="480" w:type="dxa"/>
            <w:vAlign w:val="bottom"/>
            <w:tcBorders>
              <w:top w:val="single" w:sz="8" w:color="B3B3B3"/>
              <w:left w:val="single" w:sz="8" w:color="auto"/>
            </w:tcBorders>
            <w:shd w:val="clear" w:color="auto" w:fill="B3B3B3"/>
          </w:tcPr>
          <w:p>
            <w:pPr>
              <w:spacing w:after="0"/>
              <w:rPr>
                <w:sz w:val="17"/>
                <w:szCs w:val="17"/>
                <w:color w:val="auto"/>
              </w:rPr>
            </w:pPr>
          </w:p>
        </w:tc>
        <w:tc>
          <w:tcPr>
            <w:tcW w:w="660" w:type="dxa"/>
            <w:vAlign w:val="bottom"/>
            <w:tcBorders>
              <w:top w:val="single" w:sz="8" w:color="B3B3B3"/>
            </w:tcBorders>
            <w:shd w:val="clear" w:color="auto" w:fill="B3B3B3"/>
          </w:tcPr>
          <w:p>
            <w:pPr>
              <w:spacing w:after="0"/>
              <w:rPr>
                <w:sz w:val="17"/>
                <w:szCs w:val="17"/>
                <w:color w:val="auto"/>
              </w:rPr>
            </w:pPr>
          </w:p>
        </w:tc>
        <w:tc>
          <w:tcPr>
            <w:tcW w:w="480" w:type="dxa"/>
            <w:vAlign w:val="bottom"/>
            <w:tcBorders>
              <w:top w:val="single" w:sz="8" w:color="B3B3B3"/>
              <w:right w:val="single" w:sz="8" w:color="auto"/>
            </w:tcBorders>
            <w:shd w:val="clear" w:color="auto" w:fill="B3B3B3"/>
          </w:tcPr>
          <w:p>
            <w:pPr>
              <w:spacing w:after="0"/>
              <w:rPr>
                <w:sz w:val="17"/>
                <w:szCs w:val="17"/>
                <w:color w:val="auto"/>
              </w:rPr>
            </w:pPr>
          </w:p>
        </w:tc>
        <w:tc>
          <w:tcPr>
            <w:tcW w:w="1160" w:type="dxa"/>
            <w:vAlign w:val="bottom"/>
            <w:tcBorders>
              <w:top w:val="single" w:sz="8" w:color="B3B3B3"/>
            </w:tcBorders>
            <w:shd w:val="clear" w:color="auto" w:fill="B3B3B3"/>
          </w:tcPr>
          <w:p>
            <w:pPr>
              <w:spacing w:after="0"/>
              <w:rPr>
                <w:sz w:val="17"/>
                <w:szCs w:val="17"/>
                <w:color w:val="auto"/>
              </w:rPr>
            </w:pPr>
          </w:p>
        </w:tc>
        <w:tc>
          <w:tcPr>
            <w:tcW w:w="700" w:type="dxa"/>
            <w:vAlign w:val="bottom"/>
            <w:tcBorders>
              <w:top w:val="single" w:sz="8" w:color="B3B3B3"/>
            </w:tcBorders>
            <w:shd w:val="clear" w:color="auto" w:fill="B3B3B3"/>
          </w:tcPr>
          <w:p>
            <w:pPr>
              <w:spacing w:after="0"/>
              <w:rPr>
                <w:sz w:val="17"/>
                <w:szCs w:val="17"/>
                <w:color w:val="auto"/>
              </w:rPr>
            </w:pPr>
          </w:p>
        </w:tc>
        <w:tc>
          <w:tcPr>
            <w:tcW w:w="800" w:type="dxa"/>
            <w:vAlign w:val="bottom"/>
            <w:tcBorders>
              <w:top w:val="single" w:sz="8" w:color="B3B3B3"/>
            </w:tcBorders>
            <w:shd w:val="clear" w:color="auto" w:fill="B3B3B3"/>
          </w:tcPr>
          <w:p>
            <w:pPr>
              <w:spacing w:after="0"/>
              <w:rPr>
                <w:sz w:val="17"/>
                <w:szCs w:val="17"/>
                <w:color w:val="auto"/>
              </w:rPr>
            </w:pPr>
          </w:p>
        </w:tc>
        <w:tc>
          <w:tcPr>
            <w:tcW w:w="720" w:type="dxa"/>
            <w:vAlign w:val="bottom"/>
            <w:tcBorders>
              <w:top w:val="single" w:sz="8" w:color="B3B3B3"/>
            </w:tcBorders>
            <w:shd w:val="clear" w:color="auto" w:fill="B3B3B3"/>
          </w:tcPr>
          <w:p>
            <w:pPr>
              <w:spacing w:after="0"/>
              <w:rPr>
                <w:sz w:val="17"/>
                <w:szCs w:val="17"/>
                <w:color w:val="auto"/>
              </w:rPr>
            </w:pPr>
          </w:p>
        </w:tc>
        <w:tc>
          <w:tcPr>
            <w:tcW w:w="1160" w:type="dxa"/>
            <w:vAlign w:val="bottom"/>
            <w:tcBorders>
              <w:top w:val="single" w:sz="8" w:color="B3B3B3"/>
              <w:right w:val="single" w:sz="8" w:color="auto"/>
            </w:tcBorders>
            <w:shd w:val="clear" w:color="auto" w:fill="B3B3B3"/>
          </w:tcPr>
          <w:p>
            <w:pPr>
              <w:spacing w:after="0"/>
              <w:rPr>
                <w:sz w:val="17"/>
                <w:szCs w:val="17"/>
                <w:color w:val="auto"/>
              </w:rPr>
            </w:pPr>
          </w:p>
        </w:tc>
        <w:tc>
          <w:tcPr>
            <w:tcW w:w="820" w:type="dxa"/>
            <w:vAlign w:val="bottom"/>
            <w:tcBorders>
              <w:top w:val="single" w:sz="8" w:color="B3B3B3"/>
            </w:tcBorders>
            <w:shd w:val="clear" w:color="auto" w:fill="B3B3B3"/>
          </w:tcPr>
          <w:p>
            <w:pPr>
              <w:spacing w:after="0"/>
              <w:rPr>
                <w:sz w:val="17"/>
                <w:szCs w:val="17"/>
                <w:color w:val="auto"/>
              </w:rPr>
            </w:pPr>
          </w:p>
        </w:tc>
        <w:tc>
          <w:tcPr>
            <w:tcW w:w="120" w:type="dxa"/>
            <w:vAlign w:val="bottom"/>
            <w:tcBorders>
              <w:top w:val="single" w:sz="8" w:color="B3B3B3"/>
            </w:tcBorders>
            <w:shd w:val="clear" w:color="auto" w:fill="B3B3B3"/>
          </w:tcPr>
          <w:p>
            <w:pPr>
              <w:spacing w:after="0"/>
              <w:rPr>
                <w:sz w:val="17"/>
                <w:szCs w:val="17"/>
                <w:color w:val="auto"/>
              </w:rPr>
            </w:pPr>
          </w:p>
        </w:tc>
        <w:tc>
          <w:tcPr>
            <w:tcW w:w="660" w:type="dxa"/>
            <w:vAlign w:val="bottom"/>
            <w:tcBorders>
              <w:top w:val="single" w:sz="8" w:color="B3B3B3"/>
            </w:tcBorders>
            <w:shd w:val="clear" w:color="auto" w:fill="B3B3B3"/>
          </w:tcPr>
          <w:p>
            <w:pPr>
              <w:spacing w:after="0"/>
              <w:rPr>
                <w:sz w:val="17"/>
                <w:szCs w:val="17"/>
                <w:color w:val="auto"/>
              </w:rPr>
            </w:pPr>
          </w:p>
        </w:tc>
        <w:tc>
          <w:tcPr>
            <w:tcW w:w="140" w:type="dxa"/>
            <w:vAlign w:val="bottom"/>
            <w:tcBorders>
              <w:top w:val="single" w:sz="8" w:color="B3B3B3"/>
            </w:tcBorders>
            <w:shd w:val="clear" w:color="auto" w:fill="B3B3B3"/>
          </w:tcPr>
          <w:p>
            <w:pPr>
              <w:spacing w:after="0"/>
              <w:rPr>
                <w:sz w:val="17"/>
                <w:szCs w:val="17"/>
                <w:color w:val="auto"/>
              </w:rPr>
            </w:pPr>
          </w:p>
        </w:tc>
        <w:tc>
          <w:tcPr>
            <w:tcW w:w="820" w:type="dxa"/>
            <w:vAlign w:val="bottom"/>
            <w:tcBorders>
              <w:top w:val="single" w:sz="8" w:color="B3B3B3"/>
              <w:right w:val="single" w:sz="8" w:color="auto"/>
            </w:tcBorders>
            <w:shd w:val="clear" w:color="auto" w:fill="B3B3B3"/>
          </w:tcPr>
          <w:p>
            <w:pPr>
              <w:spacing w:after="0"/>
              <w:rPr>
                <w:sz w:val="17"/>
                <w:szCs w:val="17"/>
                <w:color w:val="auto"/>
              </w:rPr>
            </w:pPr>
          </w:p>
        </w:tc>
        <w:tc>
          <w:tcPr>
            <w:tcW w:w="620" w:type="dxa"/>
            <w:vAlign w:val="bottom"/>
            <w:tcBorders>
              <w:top w:val="single" w:sz="8" w:color="B3B3B3"/>
            </w:tcBorders>
            <w:shd w:val="clear" w:color="auto" w:fill="B3B3B3"/>
          </w:tcPr>
          <w:p>
            <w:pPr>
              <w:spacing w:after="0"/>
              <w:rPr>
                <w:sz w:val="17"/>
                <w:szCs w:val="17"/>
                <w:color w:val="auto"/>
              </w:rPr>
            </w:pPr>
          </w:p>
        </w:tc>
        <w:tc>
          <w:tcPr>
            <w:tcW w:w="360" w:type="dxa"/>
            <w:vAlign w:val="bottom"/>
            <w:tcBorders>
              <w:top w:val="single" w:sz="8" w:color="0000FF"/>
              <w:right w:val="single" w:sz="8" w:color="B3B3B3"/>
            </w:tcBorders>
            <w:shd w:val="clear" w:color="auto" w:fill="B3B3B3"/>
          </w:tcPr>
          <w:p>
            <w:pPr>
              <w:spacing w:after="0"/>
              <w:rPr>
                <w:sz w:val="17"/>
                <w:szCs w:val="17"/>
                <w:color w:val="auto"/>
              </w:rPr>
            </w:pPr>
          </w:p>
        </w:tc>
        <w:tc>
          <w:tcPr>
            <w:tcW w:w="900" w:type="dxa"/>
            <w:vAlign w:val="bottom"/>
            <w:tcBorders>
              <w:top w:val="single" w:sz="8" w:color="0000FF"/>
            </w:tcBorders>
            <w:gridSpan w:val="3"/>
            <w:shd w:val="clear" w:color="auto" w:fill="B3B3B3"/>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0000FF"/>
                <w:w w:val="92"/>
              </w:rPr>
              <w:t>and RFR</w:t>
            </w:r>
          </w:p>
        </w:tc>
        <w:tc>
          <w:tcPr>
            <w:tcW w:w="20" w:type="dxa"/>
            <w:vAlign w:val="bottom"/>
            <w:tcBorders>
              <w:top w:val="single" w:sz="8" w:color="0000FF"/>
            </w:tcBorders>
            <w:shd w:val="clear" w:color="auto" w:fill="B3B3B3"/>
          </w:tcPr>
          <w:p>
            <w:pPr>
              <w:spacing w:after="0"/>
              <w:rPr>
                <w:sz w:val="17"/>
                <w:szCs w:val="17"/>
                <w:color w:val="auto"/>
              </w:rPr>
            </w:pPr>
          </w:p>
        </w:tc>
        <w:tc>
          <w:tcPr>
            <w:tcW w:w="620" w:type="dxa"/>
            <w:vAlign w:val="bottom"/>
            <w:tcBorders>
              <w:top w:val="single" w:sz="8" w:color="B3B3B3"/>
              <w:right w:val="single" w:sz="8" w:color="auto"/>
            </w:tcBorders>
            <w:shd w:val="clear" w:color="auto" w:fill="B3B3B3"/>
          </w:tcPr>
          <w:p>
            <w:pPr>
              <w:spacing w:after="0"/>
              <w:rPr>
                <w:sz w:val="17"/>
                <w:szCs w:val="17"/>
                <w:color w:val="auto"/>
              </w:rPr>
            </w:pPr>
          </w:p>
        </w:tc>
      </w:tr>
      <w:tr>
        <w:trPr>
          <w:trHeight w:val="203"/>
        </w:trPr>
        <w:tc>
          <w:tcPr>
            <w:tcW w:w="480" w:type="dxa"/>
            <w:vAlign w:val="bottom"/>
            <w:tcBorders>
              <w:top w:val="single" w:sz="8" w:color="B3B3B3"/>
              <w:left w:val="single" w:sz="8" w:color="auto"/>
              <w:bottom w:val="single" w:sz="8" w:color="auto"/>
            </w:tcBorders>
            <w:shd w:val="clear" w:color="auto" w:fill="B3B3B3"/>
          </w:tcPr>
          <w:p>
            <w:pPr>
              <w:spacing w:after="0"/>
              <w:rPr>
                <w:sz w:val="17"/>
                <w:szCs w:val="17"/>
                <w:color w:val="auto"/>
              </w:rPr>
            </w:pPr>
          </w:p>
        </w:tc>
        <w:tc>
          <w:tcPr>
            <w:tcW w:w="660" w:type="dxa"/>
            <w:vAlign w:val="bottom"/>
            <w:tcBorders>
              <w:top w:val="single" w:sz="8" w:color="B3B3B3"/>
              <w:bottom w:val="single" w:sz="8" w:color="auto"/>
            </w:tcBorders>
            <w:shd w:val="clear" w:color="auto" w:fill="B3B3B3"/>
          </w:tcPr>
          <w:p>
            <w:pPr>
              <w:spacing w:after="0"/>
              <w:rPr>
                <w:sz w:val="17"/>
                <w:szCs w:val="17"/>
                <w:color w:val="auto"/>
              </w:rPr>
            </w:pPr>
          </w:p>
        </w:tc>
        <w:tc>
          <w:tcPr>
            <w:tcW w:w="480" w:type="dxa"/>
            <w:vAlign w:val="bottom"/>
            <w:tcBorders>
              <w:top w:val="single" w:sz="8" w:color="B3B3B3"/>
              <w:bottom w:val="single" w:sz="8" w:color="auto"/>
              <w:right w:val="single" w:sz="8" w:color="auto"/>
            </w:tcBorders>
            <w:shd w:val="clear" w:color="auto" w:fill="B3B3B3"/>
          </w:tcPr>
          <w:p>
            <w:pPr>
              <w:spacing w:after="0"/>
              <w:rPr>
                <w:sz w:val="17"/>
                <w:szCs w:val="17"/>
                <w:color w:val="auto"/>
              </w:rPr>
            </w:pPr>
          </w:p>
        </w:tc>
        <w:tc>
          <w:tcPr>
            <w:tcW w:w="1160" w:type="dxa"/>
            <w:vAlign w:val="bottom"/>
            <w:tcBorders>
              <w:top w:val="single" w:sz="8" w:color="B3B3B3"/>
              <w:bottom w:val="single" w:sz="8" w:color="auto"/>
            </w:tcBorders>
            <w:shd w:val="clear" w:color="auto" w:fill="B3B3B3"/>
          </w:tcPr>
          <w:p>
            <w:pPr>
              <w:spacing w:after="0"/>
              <w:rPr>
                <w:sz w:val="17"/>
                <w:szCs w:val="17"/>
                <w:color w:val="auto"/>
              </w:rPr>
            </w:pPr>
          </w:p>
        </w:tc>
        <w:tc>
          <w:tcPr>
            <w:tcW w:w="700" w:type="dxa"/>
            <w:vAlign w:val="bottom"/>
            <w:tcBorders>
              <w:top w:val="single" w:sz="8" w:color="B3B3B3"/>
              <w:bottom w:val="single" w:sz="8" w:color="auto"/>
            </w:tcBorders>
            <w:shd w:val="clear" w:color="auto" w:fill="B3B3B3"/>
          </w:tcPr>
          <w:p>
            <w:pPr>
              <w:spacing w:after="0"/>
              <w:rPr>
                <w:sz w:val="17"/>
                <w:szCs w:val="17"/>
                <w:color w:val="auto"/>
              </w:rPr>
            </w:pPr>
          </w:p>
        </w:tc>
        <w:tc>
          <w:tcPr>
            <w:tcW w:w="800" w:type="dxa"/>
            <w:vAlign w:val="bottom"/>
            <w:tcBorders>
              <w:top w:val="single" w:sz="8" w:color="B3B3B3"/>
              <w:bottom w:val="single" w:sz="8" w:color="auto"/>
            </w:tcBorders>
            <w:shd w:val="clear" w:color="auto" w:fill="B3B3B3"/>
          </w:tcPr>
          <w:p>
            <w:pPr>
              <w:spacing w:after="0"/>
              <w:rPr>
                <w:sz w:val="17"/>
                <w:szCs w:val="17"/>
                <w:color w:val="auto"/>
              </w:rPr>
            </w:pPr>
          </w:p>
        </w:tc>
        <w:tc>
          <w:tcPr>
            <w:tcW w:w="720" w:type="dxa"/>
            <w:vAlign w:val="bottom"/>
            <w:tcBorders>
              <w:top w:val="single" w:sz="8" w:color="B3B3B3"/>
              <w:bottom w:val="single" w:sz="8" w:color="auto"/>
            </w:tcBorders>
            <w:shd w:val="clear" w:color="auto" w:fill="B3B3B3"/>
          </w:tcPr>
          <w:p>
            <w:pPr>
              <w:spacing w:after="0"/>
              <w:rPr>
                <w:sz w:val="17"/>
                <w:szCs w:val="17"/>
                <w:color w:val="auto"/>
              </w:rPr>
            </w:pPr>
          </w:p>
        </w:tc>
        <w:tc>
          <w:tcPr>
            <w:tcW w:w="1160" w:type="dxa"/>
            <w:vAlign w:val="bottom"/>
            <w:tcBorders>
              <w:top w:val="single" w:sz="8" w:color="B3B3B3"/>
              <w:bottom w:val="single" w:sz="8" w:color="auto"/>
              <w:right w:val="single" w:sz="8" w:color="auto"/>
            </w:tcBorders>
            <w:shd w:val="clear" w:color="auto" w:fill="B3B3B3"/>
          </w:tcPr>
          <w:p>
            <w:pPr>
              <w:spacing w:after="0"/>
              <w:rPr>
                <w:sz w:val="17"/>
                <w:szCs w:val="17"/>
                <w:color w:val="auto"/>
              </w:rPr>
            </w:pPr>
          </w:p>
        </w:tc>
        <w:tc>
          <w:tcPr>
            <w:tcW w:w="820" w:type="dxa"/>
            <w:vAlign w:val="bottom"/>
            <w:tcBorders>
              <w:top w:val="single" w:sz="8" w:color="B3B3B3"/>
              <w:bottom w:val="single" w:sz="8" w:color="auto"/>
            </w:tcBorders>
            <w:shd w:val="clear" w:color="auto" w:fill="B3B3B3"/>
          </w:tcPr>
          <w:p>
            <w:pPr>
              <w:spacing w:after="0"/>
              <w:rPr>
                <w:sz w:val="17"/>
                <w:szCs w:val="17"/>
                <w:color w:val="auto"/>
              </w:rPr>
            </w:pPr>
          </w:p>
        </w:tc>
        <w:tc>
          <w:tcPr>
            <w:tcW w:w="120" w:type="dxa"/>
            <w:vAlign w:val="bottom"/>
            <w:tcBorders>
              <w:top w:val="single" w:sz="8" w:color="B3B3B3"/>
              <w:bottom w:val="single" w:sz="8" w:color="auto"/>
            </w:tcBorders>
            <w:shd w:val="clear" w:color="auto" w:fill="B3B3B3"/>
          </w:tcPr>
          <w:p>
            <w:pPr>
              <w:spacing w:after="0"/>
              <w:rPr>
                <w:sz w:val="17"/>
                <w:szCs w:val="17"/>
                <w:color w:val="auto"/>
              </w:rPr>
            </w:pPr>
          </w:p>
        </w:tc>
        <w:tc>
          <w:tcPr>
            <w:tcW w:w="660" w:type="dxa"/>
            <w:vAlign w:val="bottom"/>
            <w:tcBorders>
              <w:top w:val="single" w:sz="8" w:color="B3B3B3"/>
              <w:bottom w:val="single" w:sz="8" w:color="auto"/>
            </w:tcBorders>
            <w:shd w:val="clear" w:color="auto" w:fill="B3B3B3"/>
          </w:tcPr>
          <w:p>
            <w:pPr>
              <w:spacing w:after="0"/>
              <w:rPr>
                <w:sz w:val="17"/>
                <w:szCs w:val="17"/>
                <w:color w:val="auto"/>
              </w:rPr>
            </w:pPr>
          </w:p>
        </w:tc>
        <w:tc>
          <w:tcPr>
            <w:tcW w:w="140" w:type="dxa"/>
            <w:vAlign w:val="bottom"/>
            <w:tcBorders>
              <w:top w:val="single" w:sz="8" w:color="B3B3B3"/>
              <w:bottom w:val="single" w:sz="8" w:color="auto"/>
            </w:tcBorders>
            <w:shd w:val="clear" w:color="auto" w:fill="B3B3B3"/>
          </w:tcPr>
          <w:p>
            <w:pPr>
              <w:spacing w:after="0"/>
              <w:rPr>
                <w:sz w:val="17"/>
                <w:szCs w:val="17"/>
                <w:color w:val="auto"/>
              </w:rPr>
            </w:pPr>
          </w:p>
        </w:tc>
        <w:tc>
          <w:tcPr>
            <w:tcW w:w="820" w:type="dxa"/>
            <w:vAlign w:val="bottom"/>
            <w:tcBorders>
              <w:top w:val="single" w:sz="8" w:color="B3B3B3"/>
              <w:bottom w:val="single" w:sz="8" w:color="auto"/>
              <w:right w:val="single" w:sz="8" w:color="auto"/>
            </w:tcBorders>
            <w:shd w:val="clear" w:color="auto" w:fill="B3B3B3"/>
          </w:tcPr>
          <w:p>
            <w:pPr>
              <w:spacing w:after="0"/>
              <w:rPr>
                <w:sz w:val="17"/>
                <w:szCs w:val="17"/>
                <w:color w:val="auto"/>
              </w:rPr>
            </w:pPr>
          </w:p>
        </w:tc>
        <w:tc>
          <w:tcPr>
            <w:tcW w:w="620" w:type="dxa"/>
            <w:vAlign w:val="bottom"/>
            <w:tcBorders>
              <w:top w:val="single" w:sz="8" w:color="B3B3B3"/>
              <w:bottom w:val="single" w:sz="8" w:color="auto"/>
            </w:tcBorders>
            <w:shd w:val="clear" w:color="auto" w:fill="B3B3B3"/>
          </w:tcPr>
          <w:p>
            <w:pPr>
              <w:spacing w:after="0"/>
              <w:rPr>
                <w:sz w:val="17"/>
                <w:szCs w:val="17"/>
                <w:color w:val="auto"/>
              </w:rPr>
            </w:pPr>
          </w:p>
        </w:tc>
        <w:tc>
          <w:tcPr>
            <w:tcW w:w="360" w:type="dxa"/>
            <w:vAlign w:val="bottom"/>
            <w:tcBorders>
              <w:top w:val="single" w:sz="8" w:color="B3B3B3"/>
              <w:bottom w:val="single" w:sz="8" w:color="auto"/>
              <w:right w:val="single" w:sz="8" w:color="B3B3B3"/>
            </w:tcBorders>
            <w:shd w:val="clear" w:color="auto" w:fill="B3B3B3"/>
          </w:tcPr>
          <w:p>
            <w:pPr>
              <w:spacing w:after="0"/>
              <w:rPr>
                <w:sz w:val="17"/>
                <w:szCs w:val="17"/>
                <w:color w:val="auto"/>
              </w:rPr>
            </w:pPr>
          </w:p>
        </w:tc>
        <w:tc>
          <w:tcPr>
            <w:tcW w:w="660" w:type="dxa"/>
            <w:vAlign w:val="bottom"/>
            <w:tcBorders>
              <w:top w:val="single" w:sz="8" w:color="0000FF"/>
              <w:bottom w:val="single" w:sz="8" w:color="auto"/>
              <w:right w:val="single" w:sz="8" w:color="B3B3B3"/>
            </w:tcBorders>
            <w:gridSpan w:val="2"/>
            <w:shd w:val="clear" w:color="auto" w:fill="B3B3B3"/>
          </w:tcPr>
          <w:p>
            <w:pPr>
              <w:jc w:val="center"/>
              <w:ind w:right="80"/>
              <w:spacing w:after="0" w:line="156" w:lineRule="exact"/>
              <w:rPr>
                <w:sz w:val="20"/>
                <w:szCs w:val="20"/>
                <w:color w:val="auto"/>
              </w:rPr>
            </w:pPr>
            <w:r>
              <w:rPr>
                <w:rFonts w:ascii="Times New Roman" w:cs="Times New Roman" w:eastAsia="Times New Roman" w:hAnsi="Times New Roman"/>
                <w:sz w:val="18"/>
                <w:szCs w:val="18"/>
                <w:color w:val="auto"/>
                <w:w w:val="99"/>
              </w:rPr>
              <w:t>Spread</w:t>
            </w:r>
          </w:p>
        </w:tc>
        <w:tc>
          <w:tcPr>
            <w:tcW w:w="880" w:type="dxa"/>
            <w:vAlign w:val="bottom"/>
            <w:tcBorders>
              <w:top w:val="single" w:sz="8" w:color="B3B3B3"/>
              <w:bottom w:val="single" w:sz="8" w:color="auto"/>
              <w:right w:val="single" w:sz="8" w:color="auto"/>
            </w:tcBorders>
            <w:gridSpan w:val="3"/>
            <w:shd w:val="clear" w:color="auto" w:fill="B3B3B3"/>
          </w:tcPr>
          <w:p>
            <w:pPr>
              <w:spacing w:after="0"/>
              <w:rPr>
                <w:sz w:val="17"/>
                <w:szCs w:val="17"/>
                <w:color w:val="auto"/>
              </w:rPr>
            </w:pPr>
          </w:p>
        </w:tc>
      </w:tr>
      <w:tr>
        <w:trPr>
          <w:trHeight w:val="176"/>
        </w:trPr>
        <w:tc>
          <w:tcPr>
            <w:tcW w:w="1140" w:type="dxa"/>
            <w:vAlign w:val="bottom"/>
            <w:tcBorders>
              <w:left w:val="single" w:sz="8" w:color="auto"/>
            </w:tcBorders>
            <w:gridSpan w:val="2"/>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480" w:type="dxa"/>
            <w:vAlign w:val="bottom"/>
            <w:tcBorders>
              <w:right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Category 1</w:t>
            </w:r>
          </w:p>
        </w:tc>
        <w:tc>
          <w:tcPr>
            <w:tcW w:w="1880" w:type="dxa"/>
            <w:vAlign w:val="bottom"/>
            <w:tcBorders>
              <w:right w:val="single" w:sz="8" w:color="auto"/>
            </w:tcBorders>
            <w:gridSpan w:val="2"/>
          </w:tcPr>
          <w:p>
            <w:pPr>
              <w:spacing w:after="0"/>
              <w:rPr>
                <w:sz w:val="15"/>
                <w:szCs w:val="15"/>
                <w:color w:val="auto"/>
              </w:rPr>
            </w:pPr>
          </w:p>
        </w:tc>
        <w:tc>
          <w:tcPr>
            <w:tcW w:w="1600" w:type="dxa"/>
            <w:vAlign w:val="bottom"/>
            <w:gridSpan w:val="3"/>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0.75%</w:t>
            </w:r>
          </w:p>
        </w:tc>
        <w:tc>
          <w:tcPr>
            <w:tcW w:w="1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520" w:type="dxa"/>
            <w:vAlign w:val="bottom"/>
            <w:gridSpan w:val="3"/>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8"/>
              </w:rPr>
              <w:t>1.75%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43"/>
        </w:trPr>
        <w:tc>
          <w:tcPr>
            <w:tcW w:w="48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&gt; 50% of the Aggregate Revolving Commitment</w:t>
            </w: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r>
      <w:tr>
        <w:trPr>
          <w:trHeight w:val="176"/>
        </w:trPr>
        <w:tc>
          <w:tcPr>
            <w:tcW w:w="1140" w:type="dxa"/>
            <w:vAlign w:val="bottom"/>
            <w:tcBorders>
              <w:left w:val="single" w:sz="8" w:color="auto"/>
            </w:tcBorders>
            <w:gridSpan w:val="2"/>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Borders>
              <w:right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Category 2</w:t>
            </w:r>
          </w:p>
        </w:tc>
        <w:tc>
          <w:tcPr>
            <w:tcW w:w="1880" w:type="dxa"/>
            <w:vAlign w:val="bottom"/>
            <w:tcBorders>
              <w:right w:val="single" w:sz="8" w:color="auto"/>
            </w:tcBorders>
            <w:gridSpan w:val="2"/>
          </w:tcPr>
          <w:p>
            <w:pPr>
              <w:spacing w:after="0"/>
              <w:rPr>
                <w:sz w:val="15"/>
                <w:szCs w:val="15"/>
                <w:color w:val="auto"/>
              </w:rPr>
            </w:pPr>
          </w:p>
        </w:tc>
        <w:tc>
          <w:tcPr>
            <w:tcW w:w="16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520" w:type="dxa"/>
            <w:vAlign w:val="bottom"/>
            <w:gridSpan w:val="3"/>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8"/>
              </w:rPr>
              <w:t>2.00%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 50% of the Aggregate Revolving Commitment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r>
      <w:tr>
        <w:trPr>
          <w:trHeight w:val="223"/>
        </w:trPr>
        <w:tc>
          <w:tcPr>
            <w:tcW w:w="480" w:type="dxa"/>
            <w:vAlign w:val="bottom"/>
            <w:tcBorders>
              <w:left w:val="single" w:sz="8" w:color="auto"/>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the foregoing, each change in the Applicable Rate resulting from a change in Average Quarterly Availability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 Notwithstanding the foregoing, the Average Quarterly Availability shall be deemed to be in Category 2 at the option of the Administrative Agent or at the request of the Required Lenders if the Borrower fails to deliver any Borrowing Base Certificate or related information required to be delivered by them pursuant to Section 5.01, during the period from the expiration of the time for delivery thereof until each such Borrowing Base Certificate and related information is so delivered.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the Administrative Agent determines that any Borrowing Base Certificate or related information based on which Availability and/or such Average Quarterly Availability and the corresponding Applicable Rate was determined, as applicable, was incorrect (whether based on a restatement, fraud or otherwise), the Borrower shall be required to retroactively pay any additional amount that the Borrower would have been required to pay if such Borrowing Base Certificate or related information based upon which Availability and/or such Average Quarterly Availability was determined had been accurate at the time it was delivered.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it in Section 8.03(a).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JPMorgan Chase Bank, N.A. in its capacity as sole bookrunner and sole lead arranger 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3" w:name="page204"/>
    <w:bookmarkEnd w:id="20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at any time, an amount equal to (a) the lesser of (i) the Aggregate Revolving Commitment and (ii) the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Revolving Exposure (calculated, with respect to any Defaulting Lender, as if such Defaulting Lender had funded its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all outstanding Borrowings).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Triggering Covenant Event</w:t>
      </w:r>
      <w:r>
        <w:rPr>
          <w:rFonts w:ascii="Times New Roman" w:cs="Times New Roman" w:eastAsia="Times New Roman" w:hAnsi="Times New Roman"/>
          <w:sz w:val="18"/>
          <w:szCs w:val="18"/>
          <w:color w:val="auto"/>
        </w:rPr>
        <w:t>” at any time in which Availability is less than 12.5% of the Aggregate Revolving Commitment or an Event of Default has occurred and is continuing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Triggering Covenant Event Period</w:t>
      </w:r>
      <w:r>
        <w:rPr>
          <w:rFonts w:ascii="Times New Roman" w:cs="Times New Roman" w:eastAsia="Times New Roman" w:hAnsi="Times New Roman"/>
          <w:sz w:val="18"/>
          <w:szCs w:val="18"/>
          <w:color w:val="auto"/>
        </w:rPr>
        <w:t>” means the period commencing on an Availability Triggering Covenant Event until the first day immediately succeeding the last day of the fiscal quarter that includes the 30th consecutive day on which the Availability remains in excess of 12.5% of the Aggregate Revolving Commitment, so long as no Default shall have occurred and be continuing.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Triggering Financial Statement Event</w:t>
      </w:r>
      <w:r>
        <w:rPr>
          <w:rFonts w:ascii="Times New Roman" w:cs="Times New Roman" w:eastAsia="Times New Roman" w:hAnsi="Times New Roman"/>
          <w:sz w:val="18"/>
          <w:szCs w:val="18"/>
          <w:color w:val="auto"/>
        </w:rPr>
        <w:t>” at any time in which Availability is less than 15% of the Aggregate Revolving Commitment or an Event of Default has occurred and is continuing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Triggering Financial Statement Event Period</w:t>
      </w:r>
      <w:r>
        <w:rPr>
          <w:rFonts w:ascii="Times New Roman" w:cs="Times New Roman" w:eastAsia="Times New Roman" w:hAnsi="Times New Roman"/>
          <w:sz w:val="18"/>
          <w:szCs w:val="18"/>
          <w:color w:val="auto"/>
        </w:rPr>
        <w:t>” means the period commencing on an Availability Triggering Financial Statement Event until the first day immediately succeeding the last day of the fiscal quarter that includes the 30th consecutive day on which the Availability remains in excess of 15% of the Aggregate Revolving Commitment, so long as no Default shall have occurred and be continuing.</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xml:space="preserve">” means, at any time, the Aggregate Revolving Commitment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Revolving Exposure (calculated, with respect to any Defaulting Lender, as if such Defaulting Lender had funded its Applicable Percentage of all outstanding Borrowings).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w:t>
      </w:r>
      <w:r>
        <w:rPr>
          <w:rFonts w:ascii="Times New Roman" w:cs="Times New Roman" w:eastAsia="Times New Roman" w:hAnsi="Times New Roman"/>
          <w:sz w:val="18"/>
          <w:szCs w:val="18"/>
          <w:u w:val="single" w:color="auto"/>
          <w:color w:val="0000FF"/>
        </w:rPr>
        <w:t>(or component thereof)</w:t>
      </w:r>
      <w:r>
        <w:rPr>
          <w:rFonts w:ascii="Times New Roman" w:cs="Times New Roman" w:eastAsia="Times New Roman" w:hAnsi="Times New Roman"/>
          <w:sz w:val="18"/>
          <w:szCs w:val="18"/>
          <w:color w:val="auto"/>
        </w:rPr>
        <w:t xml:space="preserve"> or payment period for interest calculated with reference to such Benchmark </w:t>
      </w:r>
      <w:r>
        <w:rPr>
          <w:rFonts w:ascii="Times New Roman" w:cs="Times New Roman" w:eastAsia="Times New Roman" w:hAnsi="Times New Roman"/>
          <w:sz w:val="18"/>
          <w:szCs w:val="18"/>
          <w:color w:val="0000FF"/>
        </w:rPr>
        <w:t>(or component thereof)</w:t>
      </w:r>
      <w:r>
        <w:rPr>
          <w:rFonts w:ascii="Times New Roman" w:cs="Times New Roman" w:eastAsia="Times New Roman" w:hAnsi="Times New Roman"/>
          <w:sz w:val="18"/>
          <w:szCs w:val="18"/>
          <w:color w:val="auto"/>
        </w:rPr>
        <w:t xml:space="preserve">, as applicable, that is or may be used for determining the length of an Interest Period </w:t>
      </w:r>
      <w:r>
        <w:rPr>
          <w:rFonts w:ascii="Times New Roman" w:cs="Times New Roman" w:eastAsia="Times New Roman" w:hAnsi="Times New Roman"/>
          <w:sz w:val="18"/>
          <w:szCs w:val="18"/>
          <w:u w:val="single" w:color="auto"/>
          <w:color w:val="0000FF"/>
        </w:rPr>
        <w:t>for any term rate or otherwise, for determining any frequency of making payments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interest calculated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pursuant to this Agreement as of such date and not including, for the avoidance of doubt, any tenor for such Benchmark that is then-removed from the definition of “Interest Period” pursuant to clause (</w:t>
      </w:r>
      <w:r>
        <w:rPr>
          <w:rFonts w:ascii="Times New Roman" w:cs="Times New Roman" w:eastAsia="Times New Roman" w:hAnsi="Times New Roman"/>
          <w:sz w:val="18"/>
          <w:szCs w:val="18"/>
          <w:color w:val="FF0000"/>
          <w:strike w:val="1"/>
        </w:rPr>
        <w:t>g</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00"/>
        </w:rPr>
        <w:t>) of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-428625</wp:posOffset>
            </wp:positionV>
            <wp:extent cx="10972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-445770</wp:posOffset>
            </wp:positionV>
            <wp:extent cx="10966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Quarterly Availability</w:t>
      </w:r>
      <w:r>
        <w:rPr>
          <w:rFonts w:ascii="Times New Roman" w:cs="Times New Roman" w:eastAsia="Times New Roman" w:hAnsi="Times New Roman"/>
          <w:sz w:val="18"/>
          <w:szCs w:val="18"/>
          <w:color w:val="auto"/>
        </w:rPr>
        <w:t xml:space="preserve">” means, for any fiscal quarter of the Company, an amount equal to the average daily Availability during such fiscal quarter, as determined by the Administrative Agent’s system of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order to determine Availability on any day for purposes of this definition, the Borrowing Base for such day shall be determined by reference to the most recent Base Certificate delivered to the Administrative Agent pursuant to Section 5.01 as of such day.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or its Subsidiaries by JPMCB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Reserves</w:t>
      </w:r>
      <w:r>
        <w:rPr>
          <w:rFonts w:ascii="Times New Roman" w:cs="Times New Roman" w:eastAsia="Times New Roman" w:hAnsi="Times New Roman"/>
          <w:sz w:val="18"/>
          <w:szCs w:val="18"/>
          <w:color w:val="auto"/>
        </w:rPr>
        <w:t>” means all Reserves that the Administrative Agent from time to time establishes in its Permitted Discretion for Banking Services then provided or outstanding.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with respect to any (i) RFR Loan, the Daily Simple SOFR or (ii) Term Benchmark Loan, the Term SOFR</w:t>
      </w:r>
      <w:r>
        <w:rPr>
          <w:rFonts w:ascii="Times New Roman" w:cs="Times New Roman" w:eastAsia="Times New Roman" w:hAnsi="Times New Roman"/>
          <w:sz w:val="18"/>
          <w:szCs w:val="18"/>
          <w:color w:val="auto"/>
        </w:rPr>
        <w:t xml:space="p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w:t>
      </w:r>
      <w:r>
        <w:rPr>
          <w:rFonts w:ascii="Times New Roman" w:cs="Times New Roman" w:eastAsia="Times New Roman" w:hAnsi="Times New Roman"/>
          <w:sz w:val="18"/>
          <w:szCs w:val="18"/>
          <w:color w:val="FF0000"/>
          <w:strike w:val="1"/>
        </w:rPr>
        <w:t>, a Term SOFR Transition Event or an Early Opt-in Election, as applicable,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the</w:t>
      </w:r>
      <w:r>
        <w:rPr>
          <w:rFonts w:ascii="Times New Roman" w:cs="Times New Roman" w:eastAsia="Times New Roman" w:hAnsi="Times New Roman"/>
          <w:sz w:val="18"/>
          <w:szCs w:val="18"/>
          <w:color w:val="auto"/>
        </w:rPr>
        <w:t xml:space="preserve"> related Benchmark Replacement Date have occurred with respect to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the Daily Simple SOFR or Term SOFR</w:t>
      </w:r>
      <w:r>
        <w:rPr>
          <w:rFonts w:ascii="Times New Roman" w:cs="Times New Roman" w:eastAsia="Times New Roman" w:hAnsi="Times New Roman"/>
          <w:sz w:val="18"/>
          <w:szCs w:val="18"/>
          <w:color w:val="auto"/>
        </w:rPr>
        <w:t xml:space="preserve"> Rate</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or the then-current Benchmark, then “Benchmark” means the applicable Benchmark Replacement to the extent that such Benchmark Replacement has replaced such prior benchmark rate pursuant to clause (</w:t>
      </w:r>
      <w:r>
        <w:rPr>
          <w:rFonts w:ascii="Times New Roman" w:cs="Times New Roman" w:eastAsia="Times New Roman" w:hAnsi="Times New Roman"/>
          <w:sz w:val="18"/>
          <w:szCs w:val="18"/>
          <w:color w:val="FF0000"/>
          <w:strike w:val="1"/>
        </w:rPr>
        <w:t>c) or clause (d</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of Section 2.14.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1320" w:hanging="664"/>
        <w:spacing w:after="0"/>
        <w:tabs>
          <w:tab w:leader="none" w:pos="1320" w:val="left"/>
        </w:tabs>
        <w:numPr>
          <w:ilvl w:val="0"/>
          <w:numId w:val="6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sum of: (a) Term SOFR and (b) the related Benchmark Replacement Adjustment;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color w:val="FF0000"/>
          <w:strike w:val="1"/>
        </w:rPr>
        <w:t>sum of: (a)</w:t>
      </w:r>
      <w:r>
        <w:rPr>
          <w:rFonts w:ascii="Times New Roman" w:cs="Times New Roman" w:eastAsia="Times New Roman" w:hAnsi="Times New Roman"/>
          <w:sz w:val="17"/>
          <w:szCs w:val="17"/>
          <w:u w:val="single" w:color="auto"/>
          <w:color w:val="0000FF"/>
        </w:rPr>
        <w:t>Adjusted</w:t>
      </w:r>
      <w:r>
        <w:rPr>
          <w:rFonts w:ascii="Times New Roman" w:cs="Times New Roman" w:eastAsia="Times New Roman" w:hAnsi="Times New Roman"/>
          <w:sz w:val="17"/>
          <w:szCs w:val="17"/>
          <w:color w:val="auto"/>
        </w:rPr>
        <w:t xml:space="preserve"> Daily Simple SOFR </w:t>
      </w:r>
      <w:r>
        <w:rPr>
          <w:rFonts w:ascii="Times New Roman" w:cs="Times New Roman" w:eastAsia="Times New Roman" w:hAnsi="Times New Roman"/>
          <w:sz w:val="17"/>
          <w:szCs w:val="17"/>
          <w:color w:val="FF0000"/>
        </w:rPr>
        <w:t>and (b) the related Benchmark Replacement Adjustment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2837815</wp:posOffset>
            </wp:positionH>
            <wp:positionV relativeFrom="paragraph">
              <wp:posOffset>-59055</wp:posOffset>
            </wp:positionV>
            <wp:extent cx="26047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47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8890</wp:posOffset>
            </wp:positionV>
            <wp:extent cx="1200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-7620</wp:posOffset>
            </wp:positionV>
            <wp:extent cx="1238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w:t>
      </w:r>
      <w:r>
        <w:rPr>
          <w:rFonts w:ascii="Times New Roman" w:cs="Times New Roman" w:eastAsia="Times New Roman" w:hAnsi="Times New Roman"/>
          <w:sz w:val="18"/>
          <w:szCs w:val="18"/>
          <w:u w:val="single" w:color="auto"/>
          <w:color w:val="0000FF"/>
        </w:rPr>
        <w:t>in the United States</w:t>
      </w:r>
      <w:r>
        <w:rPr>
          <w:rFonts w:ascii="Times New Roman" w:cs="Times New Roman" w:eastAsia="Times New Roman" w:hAnsi="Times New Roman"/>
          <w:sz w:val="18"/>
          <w:szCs w:val="18"/>
          <w:color w:val="auto"/>
        </w:rPr>
        <w:t xml:space="preserve"> and (b) the related Benchmark Replacement Adjustment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FF0000"/>
        </w:rPr>
        <w:t>provided</w:t>
      </w:r>
      <w:r>
        <w:rPr>
          <w:rFonts w:ascii="Times New Roman" w:cs="Times New Roman" w:eastAsia="Times New Roman" w:hAnsi="Times New Roman"/>
          <w:sz w:val="18"/>
          <w:szCs w:val="18"/>
          <w:color w:val="FF0000"/>
        </w:rPr>
        <w:t xml:space="preserve"> that, in the case of clause (1), such Unadjusted Benchmark Replacement is displayed on a screen or other information service that publishes such </w:t>
      </w:r>
      <w:r>
        <w:rPr>
          <w:rFonts w:ascii="Times New Roman" w:cs="Times New Roman" w:eastAsia="Times New Roman" w:hAnsi="Times New Roman"/>
          <w:sz w:val="18"/>
          <w:szCs w:val="18"/>
          <w:color w:val="FF0000"/>
          <w:strike w:val="1"/>
        </w:rPr>
        <w:t>rate from time to time as selected by the Administrative Agent in its reasonable discretion;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provided further</w:t>
      </w:r>
      <w:r>
        <w:rPr>
          <w:rFonts w:ascii="Times New Roman" w:cs="Times New Roman" w:eastAsia="Times New Roman" w:hAnsi="Times New Roman"/>
          <w:sz w:val="18"/>
          <w:szCs w:val="18"/>
          <w:color w:val="FF0000"/>
        </w:rPr>
        <w:t xml:space="preserve"> that, </w:t>
      </w:r>
      <w:r>
        <w:rPr>
          <w:rFonts w:ascii="Times New Roman" w:cs="Times New Roman" w:eastAsia="Times New Roman" w:hAnsi="Times New Roman"/>
          <w:sz w:val="18"/>
          <w:szCs w:val="18"/>
          <w:color w:val="008000"/>
          <w:strike w:val="1"/>
        </w:rPr>
        <w:t>notwithstanding anything to the contrary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in this Agreement </w:t>
      </w:r>
      <w:r>
        <w:rPr>
          <w:rFonts w:ascii="Times New Roman" w:cs="Times New Roman" w:eastAsia="Times New Roman" w:hAnsi="Times New Roman"/>
          <w:sz w:val="18"/>
          <w:szCs w:val="18"/>
          <w:color w:val="008000"/>
          <w:strike w:val="1"/>
        </w:rPr>
        <w:t>or in any other Loan Document,</w:t>
      </w:r>
      <w:r>
        <w:rPr>
          <w:rFonts w:ascii="Times New Roman" w:cs="Times New Roman" w:eastAsia="Times New Roman" w:hAnsi="Times New Roman"/>
          <w:sz w:val="18"/>
          <w:szCs w:val="18"/>
          <w:color w:val="FF0000"/>
          <w:strike w:val="1"/>
        </w:rPr>
        <w:t xml:space="preserve">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-634365</wp:posOffset>
            </wp:positionV>
            <wp:extent cx="67214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2147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-497205</wp:posOffset>
            </wp:positionV>
            <wp:extent cx="285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-497205</wp:posOffset>
            </wp:positionV>
            <wp:extent cx="2654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(2</w:t>
      </w:r>
      <w:r>
        <w:rPr>
          <w:rFonts w:ascii="Times New Roman" w:cs="Times New Roman" w:eastAsia="Times New Roman" w:hAnsi="Times New Roman"/>
          <w:sz w:val="18"/>
          <w:szCs w:val="18"/>
          <w:color w:val="FF0000"/>
          <w:strike w:val="1"/>
        </w:rPr>
        <w:t>) or (3</w:t>
      </w:r>
      <w:r>
        <w:rPr>
          <w:rFonts w:ascii="Times New Roman" w:cs="Times New Roman" w:eastAsia="Times New Roman" w:hAnsi="Times New Roman"/>
          <w:sz w:val="18"/>
          <w:szCs w:val="18"/>
          <w:color w:val="auto"/>
        </w:rPr>
        <w:t>)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w:t>
      </w:r>
      <w:r>
        <w:rPr>
          <w:rFonts w:ascii="Times New Roman" w:cs="Times New Roman" w:eastAsia="Times New Roman" w:hAnsi="Times New Roman"/>
          <w:sz w:val="18"/>
          <w:szCs w:val="18"/>
          <w:color w:val="FF0000"/>
          <w:strike w:val="1"/>
        </w:rPr>
        <w:t>:</w:t>
      </w:r>
    </w:p>
    <w:p>
      <w:pPr>
        <w:spacing w:after="0" w:line="162" w:lineRule="exact"/>
        <w:rPr>
          <w:sz w:val="20"/>
          <w:szCs w:val="20"/>
          <w:color w:val="auto"/>
        </w:rPr>
      </w:pPr>
    </w:p>
    <w:p>
      <w:pPr>
        <w:ind w:left="740" w:hanging="84"/>
        <w:spacing w:after="0"/>
        <w:tabs>
          <w:tab w:leader="none" w:pos="740"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8000"/>
        </w:rPr>
        <w:t>the spread adjustment, or method for calculating or determining such spread adjustment, (which may be a positive or negative value or zero) that</w:t>
      </w:r>
    </w:p>
    <w:p>
      <w:pPr>
        <w:spacing w:after="0" w:line="27" w:lineRule="exact"/>
        <w:rPr>
          <w:rFonts w:ascii="Times New Roman" w:cs="Times New Roman" w:eastAsia="Times New Roman" w:hAnsi="Times New Roman"/>
          <w:sz w:val="18"/>
          <w:szCs w:val="18"/>
          <w:u w:val="single" w:color="auto"/>
          <w:color w:val="0000FF"/>
        </w:rPr>
      </w:pPr>
    </w:p>
    <w:p>
      <w:pPr>
        <w:spacing w:after="0" w:line="26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8000"/>
        </w:rPr>
        <w:t xml:space="preserve">has been selected by </w:t>
      </w:r>
      <w:r>
        <w:rPr>
          <w:rFonts w:ascii="Times New Roman" w:cs="Times New Roman" w:eastAsia="Times New Roman" w:hAnsi="Times New Roman"/>
          <w:sz w:val="18"/>
          <w:szCs w:val="18"/>
          <w:color w:val="FF0000"/>
          <w:strike w:val="1"/>
        </w:rPr>
        <w:t>(1) for purposes of clauses (1) and (2) of the definition of “Benchmark Replacement,” the first alternative set forth in the order</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color w:val="FF0000"/>
          <w:strike w:val="1"/>
        </w:rPr>
        <w:t>below that can be determined by the Administrative Agent: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both"/>
        <w:ind w:left="660" w:firstLine="644"/>
        <w:spacing w:after="0" w:line="261" w:lineRule="auto"/>
        <w:tabs>
          <w:tab w:leader="none" w:pos="1993" w:val="left"/>
        </w:tabs>
        <w:numPr>
          <w:ilvl w:val="1"/>
          <w:numId w:val="6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9" w:lineRule="exact"/>
        <w:rPr>
          <w:rFonts w:ascii="Times New Roman" w:cs="Times New Roman" w:eastAsia="Times New Roman" w:hAnsi="Times New Roman"/>
          <w:sz w:val="18"/>
          <w:szCs w:val="18"/>
          <w:color w:val="FF0000"/>
          <w:strike w:val="1"/>
        </w:rPr>
      </w:pPr>
    </w:p>
    <w:p>
      <w:pPr>
        <w:jc w:val="both"/>
        <w:ind w:left="660" w:firstLine="644"/>
        <w:spacing w:after="0" w:line="266" w:lineRule="auto"/>
        <w:tabs>
          <w:tab w:leader="none" w:pos="1832" w:val="left"/>
        </w:tabs>
        <w:numPr>
          <w:ilvl w:val="1"/>
          <w:numId w:val="6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75" w:lineRule="exact"/>
        <w:rPr>
          <w:rFonts w:ascii="Times New Roman" w:cs="Times New Roman" w:eastAsia="Times New Roman" w:hAnsi="Times New Roman"/>
          <w:sz w:val="18"/>
          <w:szCs w:val="18"/>
          <w:color w:val="FF0000"/>
          <w:strike w:val="1"/>
        </w:rPr>
      </w:pPr>
    </w:p>
    <w:p>
      <w:pPr>
        <w:jc w:val="both"/>
        <w:ind w:firstLine="656"/>
        <w:spacing w:after="0" w:line="255" w:lineRule="auto"/>
        <w:tabs>
          <w:tab w:leader="none" w:pos="1199" w:val="left"/>
        </w:tabs>
        <w:numPr>
          <w:ilvl w:val="0"/>
          <w:numId w:val="7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for purposes of clause (3) of the definition of “Benchmark Replacement,” </w:t>
      </w:r>
      <w:r>
        <w:rPr>
          <w:rFonts w:ascii="Times New Roman" w:cs="Times New Roman" w:eastAsia="Times New Roman" w:hAnsi="Times New Roman"/>
          <w:sz w:val="18"/>
          <w:szCs w:val="18"/>
          <w:color w:val="008000"/>
          <w:strike w:val="1"/>
        </w:rPr>
        <w:t>the spread adjustment, or method for calculating or determining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such spread adjustment, (which may be a positive or negative value or zero) that has been selected by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strike w:val="1"/>
        </w:rPr>
        <w:t>the</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Administrative Agent and the Borrower for the</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 xml:space="preserve">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w:t>
      </w:r>
      <w:r>
        <w:rPr>
          <w:rFonts w:ascii="Times New Roman" w:cs="Times New Roman" w:eastAsia="Times New Roman" w:hAnsi="Times New Roman"/>
          <w:sz w:val="18"/>
          <w:szCs w:val="18"/>
          <w:u w:val="single" w:color="auto"/>
          <w:color w:val="0000FF"/>
          <w:strike w:val="1"/>
        </w:rPr>
        <w:t>and/</w:t>
      </w:r>
      <w:r>
        <w:rPr>
          <w:rFonts w:ascii="Times New Roman" w:cs="Times New Roman" w:eastAsia="Times New Roman" w:hAnsi="Times New Roman"/>
          <w:sz w:val="18"/>
          <w:szCs w:val="18"/>
          <w:color w:val="000000"/>
          <w:strike w:val="1"/>
        </w:rPr>
        <w:t>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at such time.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FF0000"/>
        </w:rPr>
        <w:t>provided</w:t>
      </w:r>
      <w:r>
        <w:rPr>
          <w:rFonts w:ascii="Times New Roman" w:cs="Times New Roman" w:eastAsia="Times New Roman" w:hAnsi="Times New Roman"/>
          <w:sz w:val="18"/>
          <w:szCs w:val="18"/>
          <w:color w:val="FF0000"/>
        </w:rPr>
        <w:t xml:space="preserve"> that, in the case of clause (1) above, such adjustment is displayed on a screen or other information service that publishes such Benchmark </w:t>
      </w:r>
      <w:r>
        <w:rPr>
          <w:rFonts w:ascii="Times New Roman" w:cs="Times New Roman" w:eastAsia="Times New Roman" w:hAnsi="Times New Roman"/>
          <w:sz w:val="18"/>
          <w:szCs w:val="18"/>
          <w:color w:val="FF0000"/>
          <w:strike w:val="1"/>
        </w:rPr>
        <w:t>Replacement Adjustment from time to time as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-236855</wp:posOffset>
            </wp:positionV>
            <wp:extent cx="67221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22110"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xml:space="preserve">” means, with respect to any Benchmark Replacement </w:t>
      </w:r>
      <w:r>
        <w:rPr>
          <w:rFonts w:ascii="Times New Roman" w:cs="Times New Roman" w:eastAsia="Times New Roman" w:hAnsi="Times New Roman"/>
          <w:sz w:val="18"/>
          <w:szCs w:val="18"/>
          <w:u w:val="single" w:color="auto"/>
          <w:color w:val="0000FF"/>
        </w:rPr>
        <w:t>and/or any Term Benchmark Loan</w:t>
      </w:r>
      <w:r>
        <w:rPr>
          <w:rFonts w:ascii="Times New Roman" w:cs="Times New Roman" w:eastAsia="Times New Roman" w:hAnsi="Times New Roman"/>
          <w:sz w:val="18"/>
          <w:szCs w:val="18"/>
          <w:color w:val="auto"/>
        </w:rPr>
        <w:t>, any technical, administrative or operational changes (including changes to the definition of “Alternate Base Rate,” the definition of “</w:t>
      </w:r>
      <w:r>
        <w:rPr>
          <w:rFonts w:ascii="Times New Roman" w:cs="Times New Roman" w:eastAsia="Times New Roman" w:hAnsi="Times New Roman"/>
          <w:sz w:val="18"/>
          <w:szCs w:val="18"/>
          <w:u w:val="single" w:color="auto"/>
          <w:color w:val="0000FF"/>
        </w:rPr>
        <w:t>Business Day,”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definition of “U.S. Government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Business Day,” the definition of “Interest Period,” timing and frequency of determining rates and making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 with respect to any Benchmark,</w:t>
      </w:r>
      <w:r>
        <w:rPr>
          <w:rFonts w:ascii="Times New Roman" w:cs="Times New Roman" w:eastAsia="Times New Roman" w:hAnsi="Times New Roman"/>
          <w:sz w:val="18"/>
          <w:szCs w:val="18"/>
          <w:color w:val="auto"/>
        </w:rPr>
        <w:t xml:space="preserve"> the earliest to occur of the following events with respect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auto"/>
        </w:rPr>
        <w:t xml:space="preserve"> then-current Benchmark:</w:t>
      </w:r>
    </w:p>
    <w:p>
      <w:pPr>
        <w:spacing w:after="0" w:line="162" w:lineRule="exact"/>
        <w:rPr>
          <w:sz w:val="20"/>
          <w:szCs w:val="20"/>
          <w:color w:val="auto"/>
        </w:rPr>
      </w:pPr>
    </w:p>
    <w:p>
      <w:pPr>
        <w:jc w:val="both"/>
        <w:ind w:firstLine="656"/>
        <w:spacing w:after="0" w:line="266" w:lineRule="auto"/>
        <w:tabs>
          <w:tab w:leader="none" w:pos="1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18"/>
          <w:szCs w:val="18"/>
          <w:color w:val="0000FF"/>
        </w:rPr>
        <w:t>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color w:val="FF0000"/>
          <w:strike w:val="1"/>
        </w:rPr>
        <w:t>of the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on which such Benchmark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published component used in the calculation thereof) has been determined and announced by the regulatory supervisor for the administrator of such Benchmark (or such component thereof) to be no longer representative; provided, that such non-representativeness will be </w:t>
      </w:r>
      <w:r>
        <w:rPr>
          <w:rFonts w:ascii="Times New Roman" w:cs="Times New Roman" w:eastAsia="Times New Roman" w:hAnsi="Times New Roman"/>
          <w:sz w:val="18"/>
          <w:szCs w:val="18"/>
          <w:u w:val="single" w:color="auto"/>
          <w:color w:val="008000"/>
        </w:rPr>
        <w:t>determined by reference to the</w:t>
      </w:r>
      <w:r>
        <w:rPr>
          <w:rFonts w:ascii="Times New Roman" w:cs="Times New Roman" w:eastAsia="Times New Roman" w:hAnsi="Times New Roman"/>
          <w:sz w:val="18"/>
          <w:szCs w:val="18"/>
          <w:u w:val="single" w:color="auto"/>
          <w:color w:val="0000FF"/>
        </w:rPr>
        <w:t xml:space="preserve"> most recent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statement or publication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of information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 such clause (3) and even if any Available Tenor of such Benchmark (or such component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there</w:t>
      </w:r>
      <w:r>
        <w:rPr>
          <w:rFonts w:ascii="Times New Roman" w:cs="Times New Roman" w:eastAsia="Times New Roman" w:hAnsi="Times New Roman"/>
          <w:sz w:val="18"/>
          <w:szCs w:val="18"/>
          <w:color w:val="FF0000"/>
          <w:strike w:val="1"/>
        </w:rPr>
        <w:t>in</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continues to be provided on such date.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56" w:val="left"/>
        </w:tabs>
        <w:numPr>
          <w:ilvl w:val="0"/>
          <w:numId w:val="7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in the case of a Term SOFR Transition Event, the date that is thirty (30) days after the date a Term SOFR Notice is provided to the Lenders and </w:t>
      </w:r>
      <w:r>
        <w:rPr>
          <w:rFonts w:ascii="Times New Roman" w:cs="Times New Roman" w:eastAsia="Times New Roman" w:hAnsi="Times New Roman"/>
          <w:sz w:val="18"/>
          <w:szCs w:val="18"/>
          <w:color w:val="008000"/>
          <w:strike w:val="1"/>
        </w:rPr>
        <w:t>the Borrower pursuant to Section</w:t>
      </w:r>
      <w:r>
        <w:rPr>
          <w:rFonts w:ascii="Times New Roman" w:cs="Times New Roman" w:eastAsia="Times New Roman" w:hAnsi="Times New Roman"/>
          <w:sz w:val="18"/>
          <w:szCs w:val="18"/>
          <w:color w:val="FF0000"/>
          <w:strike w:val="1"/>
        </w:rPr>
        <w:t xml:space="preserve"> 2.14(d); or</w:t>
      </w:r>
    </w:p>
    <w:p>
      <w:pPr>
        <w:spacing w:after="0" w:line="161" w:lineRule="exact"/>
        <w:rPr>
          <w:rFonts w:ascii="Times New Roman" w:cs="Times New Roman" w:eastAsia="Times New Roman" w:hAnsi="Times New Roman"/>
          <w:sz w:val="18"/>
          <w:szCs w:val="18"/>
          <w:color w:val="FF0000"/>
          <w:strike w:val="1"/>
        </w:rPr>
      </w:pPr>
    </w:p>
    <w:p>
      <w:pPr>
        <w:jc w:val="both"/>
        <w:ind w:firstLine="656"/>
        <w:spacing w:after="0" w:line="261" w:lineRule="auto"/>
        <w:tabs>
          <w:tab w:leader="none" w:pos="1334" w:val="left"/>
        </w:tabs>
        <w:numPr>
          <w:ilvl w:val="0"/>
          <w:numId w:val="7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in the case of an Early Opt-in Election, the sixth (6th) Business Day after the date notice of such Early Opt-in Election is provided to the Lenders, so long as the Administrative Agent has not received, by 5:00 p.m. </w:t>
      </w:r>
      <w:r>
        <w:rPr>
          <w:rFonts w:ascii="Times New Roman" w:cs="Times New Roman" w:eastAsia="Times New Roman" w:hAnsi="Times New Roman"/>
          <w:sz w:val="18"/>
          <w:szCs w:val="18"/>
          <w:color w:val="008000"/>
          <w:strike w:val="1"/>
        </w:rPr>
        <w:t>(New York City time) on</w:t>
      </w:r>
      <w:r>
        <w:rPr>
          <w:rFonts w:ascii="Times New Roman" w:cs="Times New Roman" w:eastAsia="Times New Roman" w:hAnsi="Times New Roman"/>
          <w:sz w:val="18"/>
          <w:szCs w:val="18"/>
          <w:color w:val="FF0000"/>
          <w:strike w:val="1"/>
        </w:rPr>
        <w:t xml:space="preserve">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-1939925</wp:posOffset>
            </wp:positionV>
            <wp:extent cx="1200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6209665</wp:posOffset>
            </wp:positionH>
            <wp:positionV relativeFrom="paragraph">
              <wp:posOffset>-1957070</wp:posOffset>
            </wp:positionV>
            <wp:extent cx="1238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 with respect to any Benchmark,</w:t>
      </w:r>
      <w:r>
        <w:rPr>
          <w:rFonts w:ascii="Times New Roman" w:cs="Times New Roman" w:eastAsia="Times New Roman" w:hAnsi="Times New Roman"/>
          <w:sz w:val="18"/>
          <w:szCs w:val="18"/>
          <w:color w:val="auto"/>
        </w:rPr>
        <w:t xml:space="preserve"> the occurrence of one or more of the following events with respect to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then-current Benchmark:</w:t>
      </w:r>
    </w:p>
    <w:p>
      <w:pPr>
        <w:spacing w:after="0" w:line="162" w:lineRule="exact"/>
        <w:rPr>
          <w:sz w:val="20"/>
          <w:szCs w:val="20"/>
          <w:color w:val="auto"/>
        </w:rPr>
      </w:pPr>
    </w:p>
    <w:p>
      <w:pPr>
        <w:jc w:val="both"/>
        <w:ind w:firstLine="656"/>
        <w:spacing w:after="0" w:line="261" w:lineRule="auto"/>
        <w:tabs>
          <w:tab w:leader="none" w:pos="13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jc w:val="both"/>
        <w:ind w:firstLine="656"/>
        <w:spacing w:after="0" w:line="255" w:lineRule="auto"/>
        <w:tabs>
          <w:tab w:leader="none" w:pos="12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w:t>
      </w:r>
      <w:r>
        <w:rPr>
          <w:rFonts w:ascii="Times New Roman" w:cs="Times New Roman" w:eastAsia="Times New Roman" w:hAnsi="Times New Roman"/>
          <w:sz w:val="18"/>
          <w:szCs w:val="18"/>
          <w:u w:val="single" w:color="auto"/>
          <w:color w:val="0000FF"/>
        </w:rPr>
        <w:t>the CME Term SOFR Administrator,</w:t>
      </w:r>
      <w:r>
        <w:rPr>
          <w:rFonts w:ascii="Times New Roman" w:cs="Times New Roman" w:eastAsia="Times New Roman" w:hAnsi="Times New Roman"/>
          <w:sz w:val="18"/>
          <w:szCs w:val="18"/>
          <w:color w:val="auto"/>
        </w:rPr>
        <w:t xml:space="preserv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t>
      </w:r>
      <w:r>
        <w:rPr>
          <w:rFonts w:ascii="Times New Roman" w:cs="Times New Roman" w:eastAsia="Times New Roman" w:hAnsi="Times New Roman"/>
          <w:sz w:val="18"/>
          <w:szCs w:val="18"/>
          <w:u w:val="single" w:color="auto"/>
          <w:color w:val="0000FF"/>
        </w:rPr>
        <w:t>in each case,</w:t>
      </w:r>
      <w:r>
        <w:rPr>
          <w:rFonts w:ascii="Times New Roman" w:cs="Times New Roman" w:eastAsia="Times New Roman" w:hAnsi="Times New Roman"/>
          <w:sz w:val="18"/>
          <w:szCs w:val="18"/>
          <w:color w:val="auto"/>
        </w:rPr>
        <w:t xml:space="preserve"> which states that the administrator of such Benchmark (or such component) has ceased or will cease to provide all Available Tenors of such Benchmark (or such component thereof) permanently or indefinitely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w:t>
      </w:r>
      <w:r>
        <w:rPr>
          <w:rFonts w:ascii="Times New Roman" w:cs="Times New Roman" w:eastAsia="Times New Roman" w:hAnsi="Times New Roman"/>
          <w:sz w:val="18"/>
          <w:szCs w:val="18"/>
          <w:u w:val="single" w:color="auto"/>
          <w:color w:val="0000FF"/>
        </w:rPr>
        <w:t>, or as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specified future date will no longer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 with respect to any Benchmark,</w:t>
      </w:r>
      <w:r>
        <w:rPr>
          <w:rFonts w:ascii="Times New Roman" w:cs="Times New Roman" w:eastAsia="Times New Roman" w:hAnsi="Times New Roman"/>
          <w:sz w:val="18"/>
          <w:szCs w:val="18"/>
          <w:color w:val="auto"/>
        </w:rPr>
        <w:t xml:space="preserve"> the period (if any) (x) beginning at the time that a Benchmark Replacement Date pursuant to clauses (1) or (2) of that definition has occurred if, at such time, no Benchmark Replacement has replaced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auto"/>
        </w:rPr>
        <w:t xml:space="preserve"> then-current Benchmark for all purposes hereunder and under any Loan Document in accordance with Section 2.14 and (y) ending at the time that a Benchmark Replacement has replaced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auto"/>
        </w:rPr>
        <w:t xml:space="preserve"> then-current Benchmark for all purposes hereunder and under any Loan Document in accordance with Section 2.14.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Blocking Regulation</w:t>
      </w:r>
      <w:r>
        <w:rPr>
          <w:rFonts w:ascii="Times New Roman" w:cs="Times New Roman" w:eastAsia="Times New Roman" w:hAnsi="Times New Roman"/>
          <w:sz w:val="18"/>
          <w:szCs w:val="18"/>
          <w:color w:val="auto"/>
        </w:rPr>
        <w:t>” has the meaning assigned to it in Section 3.21.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Borrowing, (b) a Swingline Loan, (c) a Protective Advance and (d) an Overadvance.</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means, at any time, the sum of (a) 85% of the Loan Parties’ Eligible Accounts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lesser of (i) 60% of the Loan Parties’ Eligible Inventory, at such time, valued at Cost and (ii) the product of 85%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the Net Orderly Liquidation Value percentage identified in the most recent inventory appraisal ordered by the Administrative Agent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the Loan Parties’ Eligible Inventory, valued at Cost,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the lesser of (i) 60% of the Loan Parties’ Eligible In-Transit Inventory, at such time, valued at Cost and (ii) the product of 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Net Orderly Liquidation Value percentage identified in the most recent inventory appraisal ordered by the Administrative Agent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the Loan Parties’ Eligible In-Transit Inventory, valued at Cost; provided that the aggregate amount added under this clause (c) shall not exceed $5,000,000, </w:t>
      </w:r>
      <w:r>
        <w:rPr>
          <w:rFonts w:ascii="Times New Roman" w:cs="Times New Roman" w:eastAsia="Times New Roman" w:hAnsi="Times New Roman"/>
          <w:sz w:val="18"/>
          <w:szCs w:val="18"/>
          <w:i w:val="1"/>
          <w:iCs w:val="1"/>
          <w:u w:val="single" w:color="auto"/>
          <w:color w:val="auto"/>
        </w:rPr>
        <w:t>minus</w:t>
      </w:r>
    </w:p>
    <w:p>
      <w:pPr>
        <w:spacing w:after="0" w:line="2" w:lineRule="exact"/>
        <w:rPr>
          <w:sz w:val="20"/>
          <w:szCs w:val="20"/>
          <w:color w:val="auto"/>
        </w:rPr>
      </w:pPr>
    </w:p>
    <w:p>
      <w:pPr>
        <w:ind w:firstLine="8"/>
        <w:spacing w:after="0" w:line="260" w:lineRule="auto"/>
        <w:tabs>
          <w:tab w:leader="none" w:pos="2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The Administrative Agent may, in its Permitted Discretion and otherwise subject to the terms of this Agreement, reduce the advance rates set forth above, adjust Reserves or reduce one or more of the other elements used in computing the Borrowing Base.</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signed and certified as accurate and complete by a Financial Officer of the Borrower,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another form that is acceptable to the Administrative Agent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Revolving Borrowing in accordance with Section 2.03.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Restrictions</w:t>
      </w:r>
      <w:r>
        <w:rPr>
          <w:rFonts w:ascii="Times New Roman" w:cs="Times New Roman" w:eastAsia="Times New Roman" w:hAnsi="Times New Roman"/>
          <w:sz w:val="18"/>
          <w:szCs w:val="18"/>
          <w:color w:val="auto"/>
        </w:rPr>
        <w:t>” means any consensual encumbrance or restriction of the type described in clause (a) or (b) of Section 6.10.</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any day </w:t>
      </w:r>
      <w:r>
        <w:rPr>
          <w:rFonts w:ascii="Times New Roman" w:cs="Times New Roman" w:eastAsia="Times New Roman" w:hAnsi="Times New Roman"/>
          <w:sz w:val="18"/>
          <w:szCs w:val="18"/>
          <w:color w:val="FF0000"/>
          <w:strike w:val="1"/>
        </w:rPr>
        <w:t>that is not</w:t>
      </w:r>
      <w:r>
        <w:rPr>
          <w:rFonts w:ascii="Times New Roman" w:cs="Times New Roman" w:eastAsia="Times New Roman" w:hAnsi="Times New Roman"/>
          <w:sz w:val="18"/>
          <w:szCs w:val="18"/>
          <w:u w:val="single" w:color="auto"/>
          <w:color w:val="0000FF"/>
        </w:rPr>
        <w:t>(other than</w:t>
      </w:r>
      <w:r>
        <w:rPr>
          <w:rFonts w:ascii="Times New Roman" w:cs="Times New Roman" w:eastAsia="Times New Roman" w:hAnsi="Times New Roman"/>
          <w:sz w:val="18"/>
          <w:szCs w:val="18"/>
          <w:color w:val="auto"/>
        </w:rPr>
        <w:t xml:space="preserve"> a Saturday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a</w:t>
      </w:r>
      <w:r>
        <w:rPr>
          <w:rFonts w:ascii="Times New Roman" w:cs="Times New Roman" w:eastAsia="Times New Roman" w:hAnsi="Times New Roman"/>
          <w:sz w:val="18"/>
          <w:szCs w:val="18"/>
          <w:color w:val="auto"/>
        </w:rPr>
        <w:t xml:space="preserve"> Sunday </w:t>
      </w:r>
      <w:r>
        <w:rPr>
          <w:rFonts w:ascii="Times New Roman" w:cs="Times New Roman" w:eastAsia="Times New Roman" w:hAnsi="Times New Roman"/>
          <w:sz w:val="18"/>
          <w:szCs w:val="18"/>
          <w:color w:val="FF0000"/>
        </w:rPr>
        <w:t>or other day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on which </w:t>
      </w:r>
      <w:r>
        <w:rPr>
          <w:rFonts w:ascii="Times New Roman" w:cs="Times New Roman" w:eastAsia="Times New Roman" w:hAnsi="Times New Roman"/>
          <w:sz w:val="18"/>
          <w:szCs w:val="18"/>
          <w:color w:val="FF0000"/>
          <w:strike w:val="1"/>
        </w:rPr>
        <w:t>commercial</w:t>
      </w:r>
      <w:r>
        <w:rPr>
          <w:rFonts w:ascii="Times New Roman" w:cs="Times New Roman" w:eastAsia="Times New Roman" w:hAnsi="Times New Roman"/>
          <w:sz w:val="18"/>
          <w:szCs w:val="18"/>
          <w:color w:val="auto"/>
        </w:rPr>
        <w:t xml:space="preserve"> banks </w:t>
      </w:r>
      <w:r>
        <w:rPr>
          <w:rFonts w:ascii="Times New Roman" w:cs="Times New Roman" w:eastAsia="Times New Roman" w:hAnsi="Times New Roman"/>
          <w:sz w:val="18"/>
          <w:szCs w:val="18"/>
          <w:u w:val="single" w:color="auto"/>
          <w:color w:val="0000FF"/>
        </w:rPr>
        <w:t>are open for business</w:t>
      </w:r>
      <w:r>
        <w:rPr>
          <w:rFonts w:ascii="Times New Roman" w:cs="Times New Roman" w:eastAsia="Times New Roman" w:hAnsi="Times New Roman"/>
          <w:sz w:val="18"/>
          <w:szCs w:val="18"/>
          <w:color w:val="auto"/>
        </w:rPr>
        <w:t xml:space="preserve"> in New York City </w:t>
      </w:r>
      <w:r>
        <w:rPr>
          <w:rFonts w:ascii="Times New Roman" w:cs="Times New Roman" w:eastAsia="Times New Roman" w:hAnsi="Times New Roman"/>
          <w:sz w:val="18"/>
          <w:szCs w:val="18"/>
          <w:color w:val="FF0000"/>
        </w:rPr>
        <w:t>are authorized or required by law to remain closed</w:t>
      </w:r>
      <w:r>
        <w:rPr>
          <w:rFonts w:ascii="Times New Roman" w:cs="Times New Roman" w:eastAsia="Times New Roman" w:hAnsi="Times New Roman"/>
          <w:sz w:val="18"/>
          <w:szCs w:val="18"/>
          <w:color w:val="auto"/>
        </w:rPr>
        <w:t xml:space="preserve">; provided that, </w:t>
      </w:r>
      <w:r>
        <w:rPr>
          <w:rFonts w:ascii="Times New Roman" w:cs="Times New Roman" w:eastAsia="Times New Roman" w:hAnsi="Times New Roman"/>
          <w:sz w:val="18"/>
          <w:szCs w:val="18"/>
          <w:color w:val="FF0000"/>
          <w:strike w:val="1"/>
        </w:rPr>
        <w:t>when used in connection with a Eurodollar Loan, the term “</w:t>
      </w:r>
      <w:r>
        <w:rPr>
          <w:rFonts w:ascii="Times New Roman" w:cs="Times New Roman" w:eastAsia="Times New Roman" w:hAnsi="Times New Roman"/>
          <w:sz w:val="18"/>
          <w:szCs w:val="18"/>
          <w:u w:val="single" w:color="auto"/>
          <w:color w:val="FF0000"/>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Day</w:t>
      </w:r>
      <w:r>
        <w:rPr>
          <w:rFonts w:ascii="Times New Roman" w:cs="Times New Roman" w:eastAsia="Times New Roman" w:hAnsi="Times New Roman"/>
          <w:sz w:val="18"/>
          <w:szCs w:val="18"/>
          <w:color w:val="FF0000"/>
          <w:strike w:val="1"/>
        </w:rPr>
        <w:t>” shall also exclude any day on which banks are not open for general</w:t>
      </w:r>
      <w:r>
        <w:rPr>
          <w:rFonts w:ascii="Times New Roman" w:cs="Times New Roman" w:eastAsia="Times New Roman" w:hAnsi="Times New Roman"/>
          <w:sz w:val="18"/>
          <w:szCs w:val="18"/>
          <w:u w:val="single" w:color="auto"/>
          <w:color w:val="0000FF"/>
        </w:rPr>
        <w:t>in addition to the foregoing, a Business Day shall be (a) in relation to RFR Loans</w:t>
      </w:r>
      <w:r>
        <w:rPr>
          <w:rFonts w:ascii="Times New Roman" w:cs="Times New Roman" w:eastAsia="Times New Roman" w:hAnsi="Times New Roman"/>
          <w:sz w:val="18"/>
          <w:szCs w:val="18"/>
          <w:u w:val="single" w:color="auto"/>
          <w:color w:val="FF0000"/>
        </w:rPr>
        <w:t xml:space="preserve"> </w:t>
      </w:r>
      <w:r>
        <w:rPr>
          <w:rFonts w:ascii="Times New Roman" w:cs="Times New Roman" w:eastAsia="Times New Roman" w:hAnsi="Times New Roman"/>
          <w:sz w:val="18"/>
          <w:szCs w:val="18"/>
          <w:u w:val="single" w:color="auto"/>
          <w:color w:val="0000FF"/>
        </w:rPr>
        <w:t>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usiness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 London</w:t>
      </w:r>
      <w:r>
        <w:rPr>
          <w:rFonts w:ascii="Times New Roman" w:cs="Times New Roman" w:eastAsia="Times New Roman" w:hAnsi="Times New Roman"/>
          <w:sz w:val="18"/>
          <w:szCs w:val="18"/>
          <w:u w:val="single" w:color="auto"/>
          <w:color w:val="0000FF"/>
        </w:rPr>
        <w:t>Day</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-905510</wp:posOffset>
            </wp:positionV>
            <wp:extent cx="5975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7535"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-768350</wp:posOffset>
            </wp:positionV>
            <wp:extent cx="24174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Distribution</w:t>
      </w:r>
      <w:r>
        <w:rPr>
          <w:rFonts w:ascii="Times New Roman" w:cs="Times New Roman" w:eastAsia="Times New Roman" w:hAnsi="Times New Roman"/>
          <w:sz w:val="18"/>
          <w:szCs w:val="18"/>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Equity Interests (other than Disqualified Equity Interests)) in respect of the Borrower’s or such Subsidiary’s (as the case may be) capital stock or other Equity Interest.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or commitment to expend money for any purchase or other acquisition of any asset that would be classified as a fixed or capital asset on a consolidated balance sheet of the Company and its Subsidiaries prepared in accordance with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Dominion</w:t>
      </w:r>
      <w:r>
        <w:rPr>
          <w:rFonts w:ascii="Times New Roman" w:cs="Times New Roman" w:eastAsia="Times New Roman" w:hAnsi="Times New Roman"/>
          <w:sz w:val="18"/>
          <w:szCs w:val="18"/>
          <w:color w:val="auto"/>
        </w:rPr>
        <w:t>” has the meaning assigned to it in Section 5.13.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 in which any Loan Party is a United States shareholder within the meaning of Section 951(b) of the Code or from which any Loan Party directly or indirectly would reasonably be expected to receive income under Sections 951 through 965 of the Code.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means (a) the acquisition of ownership, directly or indirectly, beneficially (within the meaning of Rules 13d-3 and 13d-5 of the Securities Exchange Act of 1934, as then in effect) or of record, on or after the Effective Date by any Person or group (within the meaning of Rules 13d-3 and 13d-5 of the Securities Exchange Act of 1934 and the rules of the SEC thereunder as in effect on the date hereof) of Equity Interests representing more than 35% of the aggregate ordinary voting power represented by the issued and outstanding Equity Interests of the Company; (b) 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(c) the Company shall cease to own, free and clear of all Liens or other encumbrances (other than Permitted Borrowing Base Liens), at least 100% of the outstanding voting Equity Interests of the other Loan Parties on a fully diluted basis or (d) a “Change in Control” or comparable term as defined in the Term Loan Credit Agreement or in the documentation relating to any Material Indebtedness shall have occurred.</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8"/>
          <w:szCs w:val="18"/>
          <w:color w:val="auto"/>
        </w:rPr>
        <w:t>“Charges” has the meaning assigned to such term in Section 9.17.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Swingline Loans or Protective Advances or Overadvances.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“CME Term SOFR Administrator” means CME Group Benchmark Administration Limited as administrator of the forward-looking term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 Person covered by the Collateral Documents (including, without limitation, the Mortgaged Property)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means any landlord waiver or other agreement, in form and substance satisfactory to the Administrative Agent, between the Administrative Agent and any third party (including any bailee, consignee, customs broker, or other similar Person) in possession of any Collateral or any landlord of any real property where any Collateral is located, as such landlord waiver or other agreement may be amended, restated, supplemented or otherwise modified from time to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the Mortgages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landlord and bailee waivers financing statements and all other written matter whether theretofore, now or hereafter executed by any Loan Party and delivered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has the meaning assigned to such term in the Security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 LC Exposure</w:t>
      </w:r>
      <w:r>
        <w:rPr>
          <w:rFonts w:ascii="Times New Roman" w:cs="Times New Roman" w:eastAsia="Times New Roman" w:hAnsi="Times New Roman"/>
          <w:sz w:val="17"/>
          <w:szCs w:val="17"/>
          <w:color w:val="auto"/>
        </w:rPr>
        <w:t xml:space="preserve">” means, at any time, the sum of (a) the aggregate undrawn amount of all outstanding commercial Letters of Credit </w:t>
      </w:r>
      <w:r>
        <w:rPr>
          <w:rFonts w:ascii="Times New Roman" w:cs="Times New Roman" w:eastAsia="Times New Roman" w:hAnsi="Times New Roman"/>
          <w:sz w:val="17"/>
          <w:szCs w:val="17"/>
          <w:i w:val="1"/>
          <w:iCs w:val="1"/>
          <w:u w:val="single" w:color="auto"/>
          <w:color w:val="auto"/>
        </w:rPr>
        <w:t>plus</w:t>
      </w:r>
    </w:p>
    <w:p>
      <w:pPr>
        <w:spacing w:after="0" w:line="41" w:lineRule="exact"/>
        <w:rPr>
          <w:sz w:val="20"/>
          <w:szCs w:val="20"/>
          <w:color w:val="auto"/>
        </w:rPr>
      </w:pPr>
    </w:p>
    <w:p>
      <w:pPr>
        <w:jc w:val="both"/>
        <w:ind w:firstLine="8"/>
        <w:spacing w:after="0" w:line="255" w:lineRule="auto"/>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LC Disbursements relating to commercial Letters of Credit that have not yet been reimbursed by or on behalf of the Borrower. The Commercial LC Exposure of any Revolving Lender at any time shall be its Applicable Percentage of the aggregate Commercial LC Exposure at such time.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sum of such Lender’s Revolving Commitment, together with the commitment of such Lender to acquire participations in Protective Advances hereunder. The initial amount of each Lender’s Commitment is set forth on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or in the Assignment and Assumption or other documentation or record (as such term is defined in Section 9-102(a)(70) of the New York Uniform Commercial Code) as provided in Section 9.04(b)(ii)(C), pursuant to which such Lender shall have assumed its Commitment, as applicable.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8.03(c).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of a Financial Officer of the Borrower in substantially the form of Exhibit 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Account</w:t>
      </w:r>
      <w:r>
        <w:rPr>
          <w:rFonts w:ascii="Times New Roman" w:cs="Times New Roman" w:eastAsia="Times New Roman" w:hAnsi="Times New Roman"/>
          <w:sz w:val="18"/>
          <w:szCs w:val="18"/>
          <w:color w:val="auto"/>
        </w:rPr>
        <w:t>” means the deposit account maintained with the Administrative Agent or an Affiliate of the Administrative Agent that serves as the main concentration account of the Loan Parties.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Balance</w:t>
      </w:r>
      <w:r>
        <w:rPr>
          <w:rFonts w:ascii="Times New Roman" w:cs="Times New Roman" w:eastAsia="Times New Roman" w:hAnsi="Times New Roman"/>
          <w:sz w:val="18"/>
          <w:szCs w:val="18"/>
          <w:color w:val="auto"/>
        </w:rPr>
        <w:t>” shall mean at any time, (a) the aggregate amount of cash, marketable securities, treasury bonds and bills, certificates of deposit, investments in money market funds, commercial paper and Permitted Investments, in each case, held or owned by, credited to the account of or would otherwise be required to be reflected as an asset on the balance sheet of the Borrower and its Subsidiaries less (b) the sum of (i) any restricted cash or Permitted Investments to pay royalty obligations, working interest obligations, suspense payments, severance taxes, payroll, payroll taxes, other taxes, employee wage and benefit payments and trust and fiduciary obligations or other obligations of the Borrower or any Subsidiary to third parties and for which the Borrower or such Subsidiary has issued checks or has initiated wires or ACH transfers (or, in the Borrower’s discretion, will issue checks or initiate wires or ACH transfers within five (5) Business Days), (ii) other amounts for which the Borrower or such Subsidiary has issued checks or has initiated wires or ACH transfers but have not yet been subtracted from the balance in the relevant account of the Borrower or such Subsidiary and (iii) while and to the extent refundable, any cash or Permitted Investments of the Borrower or any Subsidiaries constituting purchase price deposits held in escrow pursuant to a binding and enforceable purchase and sale agreement with a third party containing customary provisions regarding the payment and refunding of such deposits.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Charges</w:t>
      </w:r>
      <w:r>
        <w:rPr>
          <w:rFonts w:ascii="Times New Roman" w:cs="Times New Roman" w:eastAsia="Times New Roman" w:hAnsi="Times New Roman"/>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as determined on a consolidated basis, Consolidated Net Earnings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without duplication, the aggregate amounts deducted in determining such Consolidated Net Earnings in respect of: (i) Consolidated Interest Expense, (ii) Consolidated Income Tax Expense and distributions therefor, (iii) Consolidated Depreciation and Amortization Charges, (iv) non-cash charges, expenses, losses or other items;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charges, expenses, losses or other items represent an accrual or reserve for potential cash items in any future period, the cash payment in respect thereof in such future period shall be subtracted from Consolidated Net Earnings, (v) (1) unusual non-cash gains not incurred in the ordinary course of business in an amount not to exceed $5,000,000 for the applicable period and/or (2) actual non-recurring non-cash restructuring charges in an amount not to exceed $7,500,000 in the aggregate over all periods, (vi) non-cash foreign exchange gains and losses with respect to intercompany loans, (vii)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closing and consolidation costs, contract termination costs and severance costs, (viii) (1) pro forma adjustments, including pro forma “run rate” cost savings, operating expense reductions and other synergies (in each case, net of amounts actually realized) related to the Transactions that are factually supportable and reasonably identifiable (as determined by the Borrower in good faith) and projected by the Borrower in good faith to result from actions (x) that have been taken or (y) with respect to which substantial steps have been taken or that are expected to be taken (in the good faith determination of the Borrower) within 12 months after the Effective Date and that are reasonably anticipated by a Financial Officer of the Borrower to be realized within such 12 month period, and/or (2) pro forma adjustments, including pro forma “run rate” cost savings, operating expense reductions, operating improvements and other synergies (in each case net of amounts actually realized) related to any Acquisition or Disposition permitted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related to restructuring initiatives, cost savings initiatives, new projects and other initiatives that are factually supportable and reasonably identifiable (as determined by the Borrower in good faith) and projected by the Borrower in good faith to result from actions that have either been taken, with respect to which substantial steps have been taken or are that are expected to be taken within 12 months after the date of consummation of such Acquisition or Disposition or the commencement of such initiative and that are reasonably anticipated by a Financial Officer of the Borrower to be realized within such 12 month period, (ix) adjustments consistent with Regulation S-X, (x)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 forbearance, extension, modification or waiver in respect of the documentation (including the Loan Documents) governing such transactions (in each case, whether or not consummated), (xi) costs related to implementation of operational and reporting systems and technology initiatives,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that the amounts added to Consolidated EBITDA pursuant to the foregoing </w:t>
      </w:r>
      <w:r>
        <w:rPr>
          <w:rFonts w:ascii="Times New Roman" w:cs="Times New Roman" w:eastAsia="Times New Roman" w:hAnsi="Times New Roman"/>
          <w:sz w:val="18"/>
          <w:szCs w:val="18"/>
          <w:u w:val="single" w:color="auto"/>
          <w:color w:val="auto"/>
        </w:rPr>
        <w:t>clauses (vii</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in any such period (other than with respect to (a) stock option and other equity based compensation expenses, (b) Transaction Costs and (c) Settlement Costs) shall not exceed, in the aggregate, 25% of Consolidated EBITDA for such period (calculated before giving effect to the adjustments set forth in </w:t>
      </w:r>
      <w:r>
        <w:rPr>
          <w:rFonts w:ascii="Times New Roman" w:cs="Times New Roman" w:eastAsia="Times New Roman" w:hAnsi="Times New Roman"/>
          <w:sz w:val="18"/>
          <w:szCs w:val="18"/>
          <w:u w:val="single" w:color="auto"/>
          <w:color w:val="auto"/>
        </w:rPr>
        <w:t>clauses (vii</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(xii) charges, losses or expenses to the extent paid for, reimbursed, indemnified or insured by a third party (or reasonably expected to be so paid or reimbursed within one (1) year after the end of such period) (and a deduction for any amount so added back to the extent not so paid or reimbursed within one (1) year after the end of such period), (xiii) proceeds of business interruption insurance to the extent not included in the calculation of Consolidated Net Earnings, (xiv) minority interest expense to the extent deducted and note added back in such period in calculating Consolidated Net Earnings, (xv) letter of credit and other financing fees, (xvi) any non-cash increase in expenses (1) resulting from the revaluation of inventory (including any impact of changes to inventory valuation policy methods including changes in capitalization of variances) or other inventory adjustments, or any other acquisition or (2) due to purchase accounting and (xvii) earnout obligations with respect to any Acquisition or Investment paid or accrued during the applicable period to the extent otherwise permitted hereunder; provided, that, notwithstanding the foregoing, in no event shall adjustments for the write-down or write-off of accounts receivable or inventory be permitted pursuant to this definition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without duplication, the aggregate amounts included in determining such Consolidated Net Earnings in respect of: (i) unusual non-cash gains not incurred in the ordinary course of business and (ii) foreign exchange gains as reported in “Other Income” according to GAAP and the positive impact to Consolidated EBITDA resulting from converting foreign currency-based income to dollar-based income. For purposes of this Agreement, Consolidated EBITDA shall be adjusted pursuant to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Notwithstanding anything to the contrary contained herein, for purposes of determining Consolidated EBITDA for each such period that includes: for the fiscal quarters ended June 30, 2020, September 30, 2020 and December 31, 2020, Consolidated EBITDA for such fiscal quarters shall be deemed to be $3,926,468, $13,524,610 and $15,012,049 respectively.</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both"/>
        <w:ind w:firstLine="70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Income Tax Expense</w:t>
      </w:r>
      <w:r>
        <w:rPr>
          <w:rFonts w:ascii="Times New Roman" w:cs="Times New Roman" w:eastAsia="Times New Roman" w:hAnsi="Times New Roman"/>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interest expense of the Borrower and its Subsidiaries for such period, as determined on a consolidated basis and in accordance with GAAP.</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Earnings</w:t>
      </w:r>
      <w:r>
        <w:rPr>
          <w:rFonts w:ascii="Times New Roman" w:cs="Times New Roman" w:eastAsia="Times New Roman" w:hAnsi="Times New Roman"/>
          <w:sz w:val="18"/>
          <w:szCs w:val="18"/>
          <w:color w:val="auto"/>
        </w:rPr>
        <w:t xml:space="preserve">” means, for any period, the net income (or loss) of the Borrower and its Subsidiaries for such period, as determined on a consolidated basis and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Earnings shall exclude (a) extraordinary gains and extraordinary losses (which includes for the avoidance of doubt, impairment charges or write offs with respect to goodwill and other intangible assets) for such period,</w:t>
      </w:r>
    </w:p>
    <w:p>
      <w:pPr>
        <w:spacing w:after="0" w:line="1" w:lineRule="exact"/>
        <w:rPr>
          <w:sz w:val="20"/>
          <w:szCs w:val="20"/>
          <w:color w:val="auto"/>
        </w:rPr>
      </w:pPr>
    </w:p>
    <w:p>
      <w:pPr>
        <w:jc w:val="both"/>
        <w:ind w:firstLine="8"/>
        <w:spacing w:after="0" w:line="251" w:lineRule="auto"/>
        <w:tabs>
          <w:tab w:leader="none" w:pos="2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Earnings, and (c) any income (or loss) for such period of any Person if such Person is not a Subsidiary, except that the Borrower’s equity in the net income of any such Person for such period shall be included in Consolidated Net Earnings up to the aggregate amount of cash actually distributed by such Person from its net income during such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proviso).</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means, as of any date, determined on a consolidated basis, the ratio of (a) Consolidated Funded Indebtedness (as of such date) minus the aggregate amount equal to 100% of the Unrestricted Cash and Cash Equivalents of the Loan Parties subject to control agreements (as of such date) in favor of the Administrative Agent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an agreement, in form and substance satisfactory to the Lender, among the Loan Parties, a bank, financial institution, securities intermediary or other Person holding the Loan Parties’ funds or maintaining a deposit account or securities account for the Loan Parties, and the Administrative Agent, with respect to collection and control of all deposits, balances, securities and other assets held in a deposit account or securities account maintained by any Loan Party with such bank, financial institution, securities intermediary or other Person.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Disbursement Account</w:t>
      </w:r>
      <w:r>
        <w:rPr>
          <w:rFonts w:ascii="Times New Roman" w:cs="Times New Roman" w:eastAsia="Times New Roman" w:hAnsi="Times New Roman"/>
          <w:sz w:val="18"/>
          <w:szCs w:val="18"/>
          <w:color w:val="auto"/>
        </w:rPr>
        <w:t>” means the following account: JPMorgan Chase account #157956118, and any replacement or additional accounts of the Borrower maintained with the Administrative Agent as a zero balance, cash management account pursuant to and under any agreement between the Borrower and the Administrative Agent, as modified and amended from time to time, and through which all disbursements of the Borrower, any other Loan Party and any designated Subsidiary of the Borrower are made and settled on a daily basis with no uninvested balance remaining overnight.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w:t>
      </w:r>
      <w:r>
        <w:rPr>
          <w:rFonts w:ascii="Times New Roman" w:cs="Times New Roman" w:eastAsia="Times New Roman" w:hAnsi="Times New Roman"/>
          <w:sz w:val="18"/>
          <w:szCs w:val="18"/>
          <w:color w:val="auto"/>
        </w:rPr>
        <w:t>” means, as determined by Administrative Agent in good faith, with respect to Inventory, the lower of (a) cost computed on a first-in first-out basis in accordance with GAAP or (b) market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(i)a “covered entity” as that term is defined in, and interpreted in accordance with, 12 C.F.R. § 252.82(b);</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18"/>
          <w:szCs w:val="18"/>
          <w:color w:val="auto"/>
        </w:rPr>
        <w:t>(ii)a “covered bank” as that term is defined in, and interpreted in accordance with, 12 C.F.R. § 47.3(b);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(iii)a “covered FSI” as that term is defined in, and interpreted in accordance with, 12 C.F.R. § 382.2(b).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the sum of such Lender’s Revolving Exposure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the Issuing Bank, the Swingline Lender or any other Lender.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for any day</w:t>
      </w:r>
      <w:r>
        <w:rPr>
          <w:rFonts w:ascii="Times New Roman" w:cs="Times New Roman" w:eastAsia="Times New Roman" w:hAnsi="Times New Roman"/>
          <w:sz w:val="18"/>
          <w:szCs w:val="18"/>
          <w:u w:val="single" w:color="auto"/>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u w:val="single" w:color="auto"/>
          <w:color w:val="FF0000"/>
        </w:rPr>
        <w:t>, with the conventions for this rate (which will include a lookback)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Rate Day”), a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per annum equal to SOFR for the day (such day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FF0000"/>
        </w:rPr>
        <w:t>esta</w:t>
      </w:r>
      <w:r>
        <w:rPr>
          <w:rFonts w:ascii="Times New Roman" w:cs="Times New Roman" w:eastAsia="Times New Roman" w:hAnsi="Times New Roman"/>
          <w:sz w:val="18"/>
          <w:szCs w:val="18"/>
          <w:u w:val="single" w:color="auto"/>
          <w:color w:val="0000FF"/>
        </w:rPr>
        <w:t>pu</w:t>
      </w:r>
      <w:r>
        <w:rPr>
          <w:rFonts w:ascii="Times New Roman" w:cs="Times New Roman" w:eastAsia="Times New Roman" w:hAnsi="Times New Roman"/>
          <w:sz w:val="18"/>
          <w:szCs w:val="18"/>
          <w:color w:val="000000"/>
        </w:rPr>
        <w:t>blished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00"/>
        </w:rPr>
        <w:t xml:space="preserve"> Administrat</w:t>
      </w:r>
      <w:r>
        <w:rPr>
          <w:rFonts w:ascii="Times New Roman" w:cs="Times New Roman" w:eastAsia="Times New Roman" w:hAnsi="Times New Roman"/>
          <w:sz w:val="18"/>
          <w:szCs w:val="18"/>
          <w:u w:val="single" w:color="auto"/>
          <w:color w:val="FF0000"/>
        </w:rPr>
        <w:t>ive</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FF0000"/>
        </w:rPr>
        <w:t>Agent in accordance with the conventions for this rate selected or recommended by the Relevant Governmental Body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FF0000"/>
        </w:rPr>
        <w:t>determining “</w:t>
      </w:r>
      <w:r>
        <w:rPr>
          <w:rFonts w:ascii="Times New Roman" w:cs="Times New Roman" w:eastAsia="Times New Roman" w:hAnsi="Times New Roman"/>
          <w:sz w:val="18"/>
          <w:szCs w:val="18"/>
          <w:u w:val="single" w:color="auto"/>
          <w:color w:val="0000FF"/>
        </w:rPr>
        <w:t>on the SOFR Administrator’s Website. Any change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Daily Simple SOFR</w:t>
      </w:r>
      <w:r>
        <w:rPr>
          <w:rFonts w:ascii="Times New Roman" w:cs="Times New Roman" w:eastAsia="Times New Roman" w:hAnsi="Times New Roman"/>
          <w:sz w:val="18"/>
          <w:szCs w:val="18"/>
          <w:u w:val="single" w:color="auto"/>
          <w:color w:val="FF0000"/>
        </w:rPr>
        <w:t>” for business loans; provided, that if the Administrative Agent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 xml:space="preserve">decides that any such convention is not administratively feasible for the Administrative Agent, then the Administrative Agent may establish another convention in its reasonable discretion. </w:t>
      </w:r>
      <w:r>
        <w:rPr>
          <w:rFonts w:ascii="Times New Roman" w:cs="Times New Roman" w:eastAsia="Times New Roman" w:hAnsi="Times New Roman"/>
          <w:sz w:val="18"/>
          <w:szCs w:val="18"/>
          <w:u w:val="single" w:color="auto"/>
          <w:color w:val="0000FF"/>
        </w:rPr>
        <w:t>due to a change in SOFR shall be effective from and including the effective date of such change in SOFR without</w:t>
      </w:r>
      <w:r>
        <w:rPr>
          <w:rFonts w:ascii="Times New Roman" w:cs="Times New Roman" w:eastAsia="Times New Roman" w:hAnsi="Times New Roman"/>
          <w:sz w:val="18"/>
          <w:szCs w:val="18"/>
          <w:u w:val="single" w:color="auto"/>
          <w:color w:val="FF0000"/>
        </w:rPr>
        <w:t xml:space="preserve"> </w:t>
      </w:r>
      <w:r>
        <w:rPr>
          <w:rFonts w:ascii="Times New Roman" w:cs="Times New Roman" w:eastAsia="Times New Roman" w:hAnsi="Times New Roman"/>
          <w:sz w:val="18"/>
          <w:szCs w:val="18"/>
          <w:u w:val="single" w:color="auto"/>
          <w:color w:val="0000FF"/>
        </w:rPr>
        <w:t>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-1111250</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1438275</wp:posOffset>
            </wp:positionH>
            <wp:positionV relativeFrom="paragraph">
              <wp:posOffset>-1128395</wp:posOffset>
            </wp:positionV>
            <wp:extent cx="285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-1128395</wp:posOffset>
            </wp:positionV>
            <wp:extent cx="285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“Defaulting Lender”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Funding Date</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any deposit account (as defined in Article 9 of the UCC) held by any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proceedings and environmental matters disclosed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xml:space="preserve">” means, with respect to any Person, any Equity Interest that by its terms (or by the terms of any security into which it is convertible or for which it is exchangeable at the option of the holder) or upon the happening of any event: (a) matures or is mandatorily redeemable (other than redeemable only for Equity Interests of such Person that are not themselves Equity Interests described in this definition) pursuant to a sinking fund obligation or otherwise; (b) is convertible or exchangeable at the option of the holder for Indebtedness or Equity Interests described in this definition (excluding Equity Interests that are convertible or exchangeable solely at the option of the Borrower or a Subsidiary); or (c) is mandatorily redeemable or must be purchased upon the occurrence of certain events or otherwise, in whole or in part; in each case, on or prior to the ninety-first day following the final maturity date of the then issued Loans or existing Commitments, as extended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Loans or Commitments shall not constitute Disqualified Equity Interests if any such requirement only becomes operative after Payment in Full of the Obligations.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that retains any of its assets, liabilities and/or obligations after a Division shall be deemed a Division Successor upon the occurrence of such Division.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“Domestic Liquidity” means, as of any date of determination, the sum of (a) Unrestricted Cash and Cash Equivalents of the Borrower and its Domestic Subsidiaries and (b) Availability.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Early Opt-in Election</w:t>
      </w:r>
      <w:r>
        <w:rPr>
          <w:rFonts w:ascii="Times New Roman" w:cs="Times New Roman" w:eastAsia="Times New Roman" w:hAnsi="Times New Roman"/>
          <w:sz w:val="18"/>
          <w:szCs w:val="18"/>
          <w:color w:val="FF0000"/>
          <w:strike w:val="1"/>
        </w:rPr>
        <w:t>” means, if the then-current Benchmark is LIBO Rate, the occurrence of:</w:t>
      </w:r>
    </w:p>
    <w:p>
      <w:pPr>
        <w:spacing w:after="0" w:line="225" w:lineRule="exact"/>
        <w:rPr>
          <w:sz w:val="20"/>
          <w:szCs w:val="20"/>
          <w:color w:val="auto"/>
        </w:rPr>
      </w:pPr>
    </w:p>
    <w:p>
      <w:pPr>
        <w:jc w:val="both"/>
        <w:ind w:firstLine="656"/>
        <w:spacing w:after="0" w:line="261" w:lineRule="auto"/>
        <w:tabs>
          <w:tab w:leader="none" w:pos="1415" w:val="left"/>
        </w:tabs>
        <w:numPr>
          <w:ilvl w:val="0"/>
          <w:numId w:val="7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a notification </w:t>
      </w:r>
      <w:r>
        <w:rPr>
          <w:rFonts w:ascii="Times New Roman" w:cs="Times New Roman" w:eastAsia="Times New Roman" w:hAnsi="Times New Roman"/>
          <w:sz w:val="18"/>
          <w:szCs w:val="18"/>
          <w:color w:val="008000"/>
          <w:strike w:val="1"/>
        </w:rPr>
        <w:t>by the Administrative Agent to</w:t>
      </w:r>
      <w:r>
        <w:rPr>
          <w:rFonts w:ascii="Times New Roman" w:cs="Times New Roman" w:eastAsia="Times New Roman" w:hAnsi="Times New Roman"/>
          <w:sz w:val="18"/>
          <w:szCs w:val="18"/>
          <w:color w:val="FF0000"/>
          <w:strike w:val="1"/>
        </w:rPr>
        <w:t xml:space="preserve">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9" w:lineRule="exact"/>
        <w:rPr>
          <w:rFonts w:ascii="Times New Roman" w:cs="Times New Roman" w:eastAsia="Times New Roman" w:hAnsi="Times New Roman"/>
          <w:sz w:val="18"/>
          <w:szCs w:val="18"/>
          <w:color w:val="FF0000"/>
          <w:strike w:val="1"/>
        </w:rPr>
      </w:pPr>
    </w:p>
    <w:p>
      <w:pPr>
        <w:ind w:firstLine="656"/>
        <w:spacing w:after="0" w:line="282" w:lineRule="auto"/>
        <w:tabs>
          <w:tab w:leader="none" w:pos="1461" w:val="left"/>
        </w:tabs>
        <w:numPr>
          <w:ilvl w:val="0"/>
          <w:numId w:val="7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joint election by the Administrative Agent and the Borrower to trigger a fallback from LIBO Rate and the provision by the Administrative Agent of written notice of such election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-802640</wp:posOffset>
            </wp:positionV>
            <wp:extent cx="323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Pay Program</w:t>
      </w:r>
      <w:r>
        <w:rPr>
          <w:rFonts w:ascii="Times New Roman" w:cs="Times New Roman" w:eastAsia="Times New Roman" w:hAnsi="Times New Roman"/>
          <w:sz w:val="18"/>
          <w:szCs w:val="18"/>
          <w:color w:val="auto"/>
        </w:rPr>
        <w:t>” means (i) as of the Effective Date, the programs set forth on Schedule 1.01 and (ii) a program developed by customer(s) of the Loan Parties and approved by the Administrative Agent in its Permitted Discretion whereby Accounts owing by such customer(s) to the Loan Parties are approved by such customers(s) for participation in such program and such approved Account are then purchased by a Supplier Financing Intermediary with payment for such purchase remitted to the applicable Loan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Pay Program Accounts</w:t>
      </w:r>
      <w:r>
        <w:rPr>
          <w:rFonts w:ascii="Times New Roman" w:cs="Times New Roman" w:eastAsia="Times New Roman" w:hAnsi="Times New Roman"/>
          <w:sz w:val="18"/>
          <w:szCs w:val="18"/>
          <w:color w:val="auto"/>
        </w:rPr>
        <w:t>” means Accounts participating in an Early Pay Program.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both"/>
        <w:ind w:right="20" w:firstLine="69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web portal access for the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Accounts</w:t>
      </w:r>
      <w:r>
        <w:rPr>
          <w:rFonts w:ascii="Times New Roman" w:cs="Times New Roman" w:eastAsia="Times New Roman" w:hAnsi="Times New Roman"/>
          <w:sz w:val="18"/>
          <w:szCs w:val="18"/>
          <w:color w:val="auto"/>
        </w:rPr>
        <w:t>” means, at any time, the Accounts of a Loan Party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Loan Party:</w:t>
      </w:r>
    </w:p>
    <w:p>
      <w:pPr>
        <w:spacing w:after="0" w:line="176" w:lineRule="exact"/>
        <w:rPr>
          <w:sz w:val="20"/>
          <w:szCs w:val="20"/>
          <w:color w:val="auto"/>
        </w:rPr>
      </w:pPr>
    </w:p>
    <w:p>
      <w:pPr>
        <w:ind w:left="1320" w:hanging="66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 first priority (subject to Permitted Borrowing Base Liens) perfected security interest in favor of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1320" w:hanging="66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subject to any Lien other than (i) a Lien in favor of the Administrative Agent and (ii) a Permitted Borrowing Base Lien;</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which the scheduled due date is more than 90 days (or 120 days solely with respect to Accounts owing by Extended Terms Account Debtors that do not constitute more than $5,000,000 of Eligible Accounts (“</w:t>
      </w:r>
      <w:r>
        <w:rPr>
          <w:rFonts w:ascii="Times New Roman" w:cs="Times New Roman" w:eastAsia="Times New Roman" w:hAnsi="Times New Roman"/>
          <w:sz w:val="18"/>
          <w:szCs w:val="18"/>
          <w:u w:val="single" w:color="auto"/>
          <w:color w:val="auto"/>
        </w:rPr>
        <w:t>Extended Terms Accounts</w:t>
      </w:r>
      <w:r>
        <w:rPr>
          <w:rFonts w:ascii="Times New Roman" w:cs="Times New Roman" w:eastAsia="Times New Roman" w:hAnsi="Times New Roman"/>
          <w:sz w:val="18"/>
          <w:szCs w:val="18"/>
          <w:color w:val="auto"/>
        </w:rPr>
        <w:t>”)) after the date of the original invoice therefor, (ii) which is unpaid more than 90 days (or 120 days with respect to Extended Terms Accounts) after the date of the original invoice therefor or more than 60 days after the original due date therefor (“</w:t>
      </w:r>
      <w:r>
        <w:rPr>
          <w:rFonts w:ascii="Times New Roman" w:cs="Times New Roman" w:eastAsia="Times New Roman" w:hAnsi="Times New Roman"/>
          <w:sz w:val="18"/>
          <w:szCs w:val="18"/>
          <w:u w:val="single" w:color="auto"/>
          <w:color w:val="auto"/>
        </w:rPr>
        <w:t>Overage</w:t>
      </w:r>
      <w:r>
        <w:rPr>
          <w:rFonts w:ascii="Times New Roman" w:cs="Times New Roman" w:eastAsia="Times New Roman" w:hAnsi="Times New Roman"/>
          <w:sz w:val="18"/>
          <w:szCs w:val="18"/>
          <w:color w:val="auto"/>
        </w:rPr>
        <w:t>”) (when calculating the amount under this clause (ii), for the same Account Debtor, the Administrative Agent shall include the net amount of such Overage and add back any credits, but only to the extent that such credits do not exceed the total gross receivables from such Account Debtor), or (iii) which has been written off the books of such Borrower or otherwise designated as uncollectible;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ind w:firstLine="656"/>
        <w:spacing w:after="0" w:line="282" w:lineRule="auto"/>
        <w:tabs>
          <w:tab w:leader="none" w:pos="14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owing by an Account Debtor for which more than 50% of the Accounts owing from such Account Debtor and its Affiliates are ineligible pursuant to clause (c)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owing by an Account Debtor to the extent the aggregate amount of Accounts owing from such Account Debtor and its Affiliates to all Loan Parties exceeds 20% of the aggregate amount of Eligible Accounts of all Loan Parties;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does not satisfy or comply with a covenant, representation or warranty in any material respect contained in this Agreement or the applicable Security Documents as to such Account;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7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consisting of an invoice for goods sold or used or services rendered pursuant to a contract under which the Account Debtor’s obligation to pay that invoice is subject to a Loan Party’s completion of further performance under such contract or is subject to the equitable lien of a surety bond issuer, (iv) is contingent upon such Loan Party’s completion of any further performance, (v) represents a sale on a bill-and-hold, guaranteed sale, sale-and-return, sale on approval, consignment, cash-on-delivery or any other repurchase or return basis or (vi) relates to payments of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ineligibility shall be limited to the extent thereof;</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4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goods giving rise to such Account have not been shipped to the Account Debtor or for which the services giving rise to such Account have not been performed by such Loan Party or if such Account was invoiced more than once;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check or other instrument of payment has been returned uncollected for any reason;</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owed by an Account Debtor that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(v) become insolvent, or (vi) ceased operation of its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ind w:left="1320" w:hanging="66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owed by any Account Debtor that has sold all or substantially all of its assets;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owed by an Account Debtor that (i) does not maintain its chief executive office in the U.S. or Canada or (ii) is not organized under applicable law of the U.S., any state of the U.S., or the District of Columbia, Canada, or any province of Canada unless, in any such case, such Account is backed by a Letter of Credit acceptable to the Administrative Agent that is in the possession of, and is directly drawable by, the Administrative Agent;</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owed in any currency other than U.S. dollars;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owed by (i) any government (or any department, agency, public corporation, or instrumentality thereof) of any country other than the U.S. unless such Account is backed by a Letter of Credit acceptable to the Administrative Agent that is in the possession of, and is directly drawable by, the Administrative Agent, or (ii) any government of the U.S., or any department, agency, public corporation, or instrumentality thereof, unless the Federal Assignment of Claims Act of 1940, as amended (31 U.S.C. § 3727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41 U.S.C. § 15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any other steps necessary to perfect the Lien of the Administrative Agent in such Account have been complied with to the Administrative Agent’s reasonable satisfaction;</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owed by any Affiliate of any Loan Party or any employee, officer, director, or agent of any Loan Party or any of its Affiliates;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Transferred Accounts;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subject to any counterclaim, deduction, defense, setoff or dispute but only to the extent of any such counterclaim, deduction, defense, setoff or dispute;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evidenced by any promissory note, chattel paper or instrument;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owed by an Account Debtor (i) located in any jurisdiction that requires filing of a “Notice of Business Activities Report” or other similar report in order to permit such Loan Party to seek judicial enforcement in such jurisdiction of payment of such Account, unless such Loan Party (A) has filed such report, (B) is qualified to do business in such jurisdiction or (C) is qualified to do business in such jurisdiction and is exempt from filing such report and has provided the Administrative Agent with satisfactory evidence thereof or (ii) that is a Sanctioned Person;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such Loan Party has made any agreement with the Account Debtor for any reduction thereof (but only to the extent of such reduction), other than (i) discounts and adjustments given in the ordinary course of business and (ii) any Account that was partially paid and such Loan Party created a new receivable for the unpaid portion of such Account;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ind w:right="20" w:firstLine="656"/>
        <w:spacing w:after="0" w:line="282" w:lineRule="auto"/>
        <w:tabs>
          <w:tab w:leader="none" w:pos="13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for goods that have been sold under a purchase order or pursuant to the terms of a contract or other agreement or understanding (written or oral) that indicates or purports that any Person other than such Loan Party has or has had an ownership interest in such goods, or that indicates any party other than such Loan Party as payee or remittance party; or</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created on cash on delivery terms.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change to the eligibility criteria (or the Administrative Agent’s decision not to include an Account as an Eligible Account) will be limited to the exercise by the Administrative Agent of its Permitted Discretion, upon at least three Business Days' prior written notice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such written notice and prior to the lapse of such three Business Day period, any testing of the borrowing condition in Section 4.02(c) (or any other determination of Availability) shall require such condition to be met assuming such removal of an Account or change in the eligibility criteria has been included in the determination of the Borrowing Base. During such three Business Day period, the Administrative Agent shall use commercially reasonable efforts to endeavor, if requested, to discuss any such new removal or changes with the Borrower and the Borrower may take such action as may be required so that the event, condition or matter that is the basis for such new removal or changes no longer exists or exists in a manner and to the extent reasonably satisfactory to the Administrative Agent. In the event that an Account of a Loan Party that was previously an Eligible Account ceases to be an Eligible Account hereunder, such Loan Party or the Borrower shall notify the Administrative Agent thereof on and at the time of submission to the Administrative Agent of the next Borrowing Base Certificate.</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In-Transit Inventory</w:t>
      </w:r>
      <w:r>
        <w:rPr>
          <w:rFonts w:ascii="Times New Roman" w:cs="Times New Roman" w:eastAsia="Times New Roman" w:hAnsi="Times New Roman"/>
          <w:sz w:val="18"/>
          <w:szCs w:val="18"/>
          <w:color w:val="auto"/>
        </w:rPr>
        <w:t>” shall mean Inventory owned by a Loan Party that meets all of the criteria of “Eligible Inventory” other than clauses (g), (h) or (i) thereof. In addition, no Inventory shall be Eligible In-Transit Inventory unless (a) such Inventory is insured in accordance with the provisions of this Agreement and the other Loan Documents, in any event including general casualty insurance and to the extent applicable, marine cargo insurance and such insurance must expressly cover inventory in transit in form and substance reasonably satisfactory to the Administrative Agent; (b) such Inventory has been identified to the applicable sales contract and title has passed to the applicable Loan Party; (c) such Inventory is not sold by a vendor that has a right to reclaim, divert shipment of, repossess, stop delivery, claim any reservation of title or otherwise assert Lien rights against the Inventory; (d) such Inventory is subject to the appropriate documentation such as delivery of customs broker, freight forwarder agreements, negotiable bill of lading or other shipping documents in a form and substance reasonably acceptable to the Administrative Agent (which documents shall be made available to the Administrative Agent for its inspection); (e) such Inventory is shipped by a common carrier that is not affiliated with the vendor and has not been acquired from a Person that is (1) currently the subject or target of any Sanctions or (2) a Sanctioned Person; (f) the Administrative Agent shall have received a collateral access agreement in form and substance reasonably satisfactory to the Administrative Agent and executed by the applicable customers broker, freight forwarder or carrier of such Inventory; (g) the Administrative Agent shall have received, if requested, an inspection certificate in form and substance satisfactory to the Administrative Agent from the applicable Loan Party or its agent at the point of origin of such shipment; (h) (x) the negotiable bill of lading shall be issued in the name of the applicable Loan Party and shall show the Administrative Agent (or, with the consent of the Administrative Agent in its Permitted Discretion, the applicable Loan Party) as consignee and (y) the Administrative Agent shall have received, if requested, a bailee agreement in form and substance satisfactory to the Administrative Agent and executed by the applicable customers broker, freight forwarder or carrier of such Inventory that holds the negotiable bill of lading as agent for the Administrative Agent; and (i) if a commercial Letter of Credit has been issued in payment of such Inventory, such commercial Letter of Credit shall require presentation of the following documents for payment, each in form and substance satisfactory to the Administrative Agent: (v) an inspection certificate from the applicable Loan Party or its agent at the point of origin of such shipment, (w) a commercial invoice with respect to the purchase order(s) against which the Inventory are being delivered, (x) a packing list with respect to such Inventory, (y) a negotiable bill of lading issued by a shipper approved by the Administrative Agent in its reasonable discretion with respect to the finished goods being shipped, which negotiable bill of lading shall be issued in the name of the applicable Loan Party and shall show the Administrative Agent (or, with the consent of the Administrative Agent in its Permitted Discretion, the applicable Loan Party) as consignee, and (z) a certificate of origin for such Inventory.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means, at any time, the Inventory of a Loan Party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Loan Party shall not include any Inventory:</w:t>
      </w:r>
    </w:p>
    <w:p>
      <w:pPr>
        <w:spacing w:after="0" w:line="176"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 first priority (subject to Permitted Borrowing Base Liens) perfected Lien in favor of the Administrative Agent;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subject to any Lien other than (i) a Lien in favor of the Administrative Agent and (ii) Permitted Borrowing Base Liens;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as determined by Administrative Agent in good faith upon advance written notice to the Borrower, slow moving, obsolete, unmerchantable, defective, used, substandard or unfit for sale;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7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satisfy or comply with a covenant, representation or warranties in any material respect contained in this Agreement or the applicable Security Documents;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100% legally owned only by one or more of the Borrower or any Subsidiary of the Borrower that is a Guarantor;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constitutes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that are not of a type held for sale in the ordinary course of business;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ind w:left="1320" w:hanging="66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(A) located in the U.S. or (B) in transit within the United States with a common carrier from vendors and suppliers;</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located in any location leased by a Loan Party unless (A) (i) the lessor has delivered to the Administrative Agent a Collateral Access Agreement, (ii) the Administrative Agent has given its express prior written consent thereto or (iii) a Reserve for rent, charges and other amounts due or to become due with respect to such facility has been established by the Administrative Agent in its Permitted Discretion and (B) at least $250,000 of Inventory of the Loan Parties is located at such location; it being understood that in each case, upon the delivery by the lessor to the Administrative Agent of a Collateral Access Agreement for such location, such Reserve for rent, charges and other amounts due or to become due with respect to such facility will no longer apply;</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located in any third party warehouse or is in the possession of a bailee (other than a third party processor) and is not evidenced by a Document, unless (A) (i) such warehouseman or bailee has delivered to the Administrative Agent a Collateral Access Agreement and such other documentation as the Administrative Agent may require, (ii) the Administrative Agent has given its express prior written consent thereto or (iii) an appropriate Reserve has been established by the Administrative Agent in its Permitted Discretion and (B) at least $250,000 of Inventory of the Loan Parties is located at such third party warehouse or in possession of such bailee; it being understood that in each case, upon the delivery by the lessor to the Administrative Agent of a Collateral Access Agreement for such location, such Reserve for rent, charges and other amounts due or to become due with respect to such facility will no longer apply;</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being processed offsite at a third party location or outside processor, or is in-transit to or from such third party location or outside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processor;</w:t>
      </w:r>
    </w:p>
    <w:p>
      <w:pPr>
        <w:spacing w:after="0" w:line="20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discontinued product or component thereof;</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the subject of a consignment by such Loan Party as consignor;</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perishable;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contains or bears any intellectual property rights licensed to such Loan Party by any Person other than a Loan Party unless the Administrative Agent is reasonably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relating thereto;</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reflected in a current perpetual inventory report of such Loan Party (unless such Inventory is reflected in a report to the Administrative Agent as “in transit” Inventory);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ind w:left="1320" w:hanging="66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reclamation rights have been asserted by the seller; or</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been acquired from a Sanctioned Person.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change to the eligibility criteria (or the Administrative Agent’s decision not to include Inventory as Eligible Inventory) will be limited to the exercise by the Administrative Agent of its Permitted Discretion, upon at least three Business Days' prior written notice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such written notice and prior to the lapse of such three Business Day period, any testing of the borrowing condition in Section 4.02(c) (or any other determination of Availability) shall require such condition to be met assuming such removal of Inventory or change in the eligibility criteria has been included in the determination of the Borrowing Base. During such three Business Day period, the Administrative Agent shall use commercially reasonable efforts to endeavor, if requested, to discuss any such new removal or changes with the Borrower and the Borrower may take such action as may be required so that the event, condition or matter that is the basis for such new removal or changes no longer exists or exists in a manner and to the extent reasonably satisfactory to the Administrative Agent. In the event that Inventory of a Loan Party that was previously Eligible Inventory ceases to be Eligible Inventory hereunder, such Loan Party or the Borrower shall notify the Administrative Agent thereof on and at the time of submission to the Administrative Agent of the next Borrowing Base Certificate.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(a) the environment, (b) preservation or reclamation of natural resources, (c) the management, Release or threatened Release of any Hazardous Material or (d) health and safety matters.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the same may be amended from time to time, and any final regulations and the rulings issued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in critical status or in reorganization, within the meaning of Title IV of ERISA.</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Eurodollar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when used in reference to any Loan or Borrowing, refers to whether such Loan, or the Loans comprising such Borrowing,</w:t>
      </w:r>
      <w:r>
        <w:rPr>
          <w:rFonts w:ascii="Times New Roman" w:cs="Times New Roman" w:eastAsia="Times New Roman" w:hAnsi="Times New Roman"/>
          <w:sz w:val="18"/>
          <w:szCs w:val="18"/>
          <w:color w:val="FF0000"/>
          <w:strike w:val="1"/>
        </w:rPr>
        <w:t xml:space="preserve"> bears </w:t>
      </w:r>
      <w:r>
        <w:rPr>
          <w:rFonts w:ascii="Times New Roman" w:cs="Times New Roman" w:eastAsia="Times New Roman" w:hAnsi="Times New Roman"/>
          <w:sz w:val="18"/>
          <w:szCs w:val="18"/>
          <w:color w:val="008000"/>
          <w:strike w:val="1"/>
        </w:rPr>
        <w:t xml:space="preserve">interest at a rate determined by reference to the Adjusted </w:t>
      </w:r>
      <w:r>
        <w:rPr>
          <w:rFonts w:ascii="Times New Roman" w:cs="Times New Roman" w:eastAsia="Times New Roman" w:hAnsi="Times New Roman"/>
          <w:sz w:val="18"/>
          <w:szCs w:val="18"/>
          <w:color w:val="FF0000"/>
          <w:strike w:val="1"/>
        </w:rPr>
        <w:t>LIBO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(i) any property to the extent that the grant of a security interest therein would violate applicable laws, require a consent not obtained of any Governmental Authority, or constitute a breach of or default under, or result in the termination of or require a consent not obtained under, any contract, lease, license or other agreement evidencing or giving rise to such property, or result in the invalidation thereof or provide any party thereto with a right of termination (other than to the extent that any such term would be rendered ineffective pursuant to Section 9-406, 9-407, 9-408 or 9-409 of the applicable UCC or any other applicable Law or principles of equity), except in each case with respect to any such contract, lease, license or other agreement evidencing or giving rise to such property, the provision resulting in such prohibition, breach, default, right of termination or consent was entered into in contemplation thereof or for the purposes of circumventing the requirements of the Loan Documents (ii) any permit, license, contract or lease to the extent that (and in each case only for so long as) such grant of a security interest is prohibited by any anti-assignment provision therein or any applicable laws or is prohibited by, or constitutes a breach or default under or results in the termination of or gives rise to a right on the part of the parties thereto other than the Loan Parties and their Subsidiaries to terminate such permit, license, contract or lease (or requires the consent of any party thereto other than the Loan Parties and their Subsidiaries), except in each case to the extent that (x) with respect to any such contract or lease, the provision resulting in such prohibition, breach, default, right of termination or consent was entered into in contemplation thereof or for the purposes of circumventing the requirements of the Loan Documents and (y) such anti-assignment provisions or such laws or the term in such permit, license, contract or lease providing for such prohibition, breach, default, right of termination or consent are ineffective or rendered unenforceable under the applicable anti-assignment provisions of the UCC, (iii) any property owned by a Loan Party on the date hereof or hereafter acquired that is subject to a Lien securing a purchase money or capital or finance lease obligation permitted to be incurred hereunder if (and in each case only for so long as) the contract or other agreement in which such Lien is granted (or the documentation providing for such purchase money, project financing or capital or finance lease obligation) prohibits the creation of any other Lien on such property or would give rise to a right to termination with respect thereto, except to the extent that the term in such contract or other agreement providing for such prohibition is ineffective or rendered unenforceable under the applicable anti-assignment provisions of the UCC , (iv) (A) solely with respect to each first-tier Foreign Subsidiary that is a CFC and each Foreign Subsidiary Holding Company, voting equity securities in excess of 65% of the voting equity securities thereof and (B) any equity interests of a Subsidiary that is owned by a Subsidiary that is a CFC or a Foreign Subsidiary Holding Company, (v) any Excluded Deposit Account described in clause (a) of the definition thereof, (vi) 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solely to the extent and during the period, if any, that, the grant of such security interest would impair the validity or enforceability of such intent-to-use United States trademark application under applicable federal law; provided, that, upon such filing and acceptance, such intent-to-use applications shall be included as Collateral, (vii) all assets of Excluded Subsidiaries, (viii) all leasehold real property, (ix) fee owned real property that does not constitute Material Real Property, (x) interests in joint ventures and non-wholly owned subsidiaries, in each case, solely to the extent a Guarantee of the Obligations by such person is not permitted under its Organization Documents (other than to the extent such Organization Documents (or any provision therein) was entered into for the purpose of circumventing any requirement of the Loan Documents) (xi) margin stock, (xii) security interests to the extent the same would result in materially adverse tax consequences as reasonably determined by the Administrative Agent and the Borrower, and (xiii) those assets as to which the Administrative Agent and the Borrower reasonably agree that the cost of obtaining such a security interest or perfection thereof are excessive in relation to the benefit to the Lenders of the security to be afforded thereby; provided, further, that, notwithstanding the foregoing, a security interest shall be, and is hereby, granted in (A) any property immediately upon such property ceasing to be an Excluded Asset and (B) any and all proceeds, products, substitutions and replacements of Excluded Assets to the extent such proceeds, products, substitutions and replacements do not themselves constitute Excluded Assets; provided, however, if any Excluded Asset does not constitute an Excluded Asset (as defined in the Term Loan Credit Agreement), it shall not constitute an Excluded Asset hereunder.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Deposit Accounts</w:t>
      </w:r>
      <w:r>
        <w:rPr>
          <w:rFonts w:ascii="Times New Roman" w:cs="Times New Roman" w:eastAsia="Times New Roman" w:hAnsi="Times New Roman"/>
          <w:sz w:val="18"/>
          <w:szCs w:val="18"/>
          <w:color w:val="auto"/>
        </w:rPr>
        <w:t>” means any Deposit Account of a Loan Party (and all cash, Cash Equivalents and other securities or investments credited thereto or deposited therein) (a) that is a Trust Account, (b) that does not have an individual ending balance in excess of $100,000 or in the aggregate with each other account described in this clause (b), in excess of $500,000, or (c) to the extent that it is cash collateral for letters of credit (other than Letters of Credit) to the extent permitted hereunder.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Subsidiaries</w:t>
      </w:r>
      <w:r>
        <w:rPr>
          <w:rFonts w:ascii="Times New Roman" w:cs="Times New Roman" w:eastAsia="Times New Roman" w:hAnsi="Times New Roman"/>
          <w:sz w:val="18"/>
          <w:szCs w:val="18"/>
          <w:color w:val="auto"/>
        </w:rPr>
        <w:t>” means (i) any Subsidiary to the extent a Guaranty by such Subsidiary would be prohibited or restricted by law or by any restriction in any contract existing on the Effective Date or at the time such Subsidiary becomes a Subsidiary (including any requirement to obtain the consent of any Governmental Authority or third party) solely to the extent that such prohibition or restriction was not entered into in contemplation of its financing arrangements or for the purpose of circumventing the requirements of the Loan Documents, (ii) any Subsidiary that is a Foreign Subsidiary or a Foreign Subsidiary Holding Company, (iii) any direct or indirect Subsidiary of any Foreign Subsidiary or any Foreign Subsidiary Holding Company set forth in clause (ii), (iv) any Subsidiary that is an Immaterial Subsidiary, and (v) any Subsidiary where the Administrative Agent and the Borrower agree that the cost (including any adverse tax consequences) of obtaining a Guarantee by such Subsidiary would be excessive in light of the practical benefit to the Lenders afforded thereby.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such Recipient’s failure to comply with Section 2.17(f); and (d) any withholding Taxes imposed under FATCA.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Amended and Restated Credit Agreement, dated as of December 19, 2019, by and among the Borrower, the other loan parties party thereto, Truist Bank, as successor by merger to SunTrust Bank, and the lenders party thereto, as amended, restated, amended and restated, supplemented, or otherwise modified prior to the date of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Terms Account Debtor</w:t>
      </w:r>
      <w:r>
        <w:rPr>
          <w:rFonts w:ascii="Times New Roman" w:cs="Times New Roman" w:eastAsia="Times New Roman" w:hAnsi="Times New Roman"/>
          <w:sz w:val="18"/>
          <w:szCs w:val="18"/>
          <w:color w:val="auto"/>
        </w:rPr>
        <w:t>” means any Account Debtor that has been provided terms for payment greater than 90 days past the original invoice date, but not to exceed 120 days past the original invoice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Terms Accounts</w:t>
      </w:r>
      <w:r>
        <w:rPr>
          <w:rFonts w:ascii="Times New Roman" w:cs="Times New Roman" w:eastAsia="Times New Roman" w:hAnsi="Times New Roman"/>
          <w:sz w:val="18"/>
          <w:szCs w:val="18"/>
          <w:color w:val="auto"/>
        </w:rPr>
        <w:t>” has the meaning assigned to such term in the definition of “Eligible Accounts”.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Extenuating Circumstance</w:t>
      </w:r>
      <w:r>
        <w:rPr>
          <w:rFonts w:ascii="Times New Roman" w:cs="Times New Roman" w:eastAsia="Times New Roman" w:hAnsi="Times New Roman"/>
          <w:sz w:val="18"/>
          <w:szCs w:val="18"/>
          <w:color w:val="auto"/>
        </w:rPr>
        <w:t>”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76" w:lineRule="exact"/>
        <w:rPr>
          <w:sz w:val="20"/>
          <w:szCs w:val="20"/>
          <w:color w:val="auto"/>
        </w:rPr>
      </w:pPr>
    </w:p>
    <w:p>
      <w:pPr>
        <w:jc w:val="both"/>
        <w:ind w:firstLine="69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Receipt</w:t>
      </w:r>
      <w:r>
        <w:rPr>
          <w:rFonts w:ascii="Times New Roman" w:cs="Times New Roman" w:eastAsia="Times New Roman" w:hAnsi="Times New Roman"/>
          <w:sz w:val="18"/>
          <w:szCs w:val="18"/>
          <w:color w:val="auto"/>
        </w:rPr>
        <w:t xml:space="preserve">” means any cash received by or paid to or for the account of any Person not in the ordinary course of business, including tax refunds, pension plan reversions, proceeds of insurance (including, for the avoidance of doubt, proceeds of casualty or any taking under power of eminent domain, but excluding proceeds of business interruption insurance to the extent such proceeds constitute compensation for lost earnings), condemnation awards (and payments in lieu thereof), indemnity payments and any purchase price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18"/>
          <w:szCs w:val="18"/>
          <w:u w:val="single" w:color="auto"/>
          <w:color w:val="auto"/>
        </w:rPr>
        <w:t>Section 2.11(d).</w:t>
      </w:r>
    </w:p>
    <w:p>
      <w:pPr>
        <w:spacing w:after="0" w:line="192"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0.00%, such rate shall be deemed to be 0.00% for the purposes of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at any date, the ratio of (a) Consolidated EBITDA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Unfinanced Capital Expenditures to (b) Fixed Charges, all calculated for the period of twelve consecutive calendar months ended on such date (or, if such date is not the last day of a calendar month, ended on the last day of the calendar month most recently ended prior to such date). For purposes of this Agreement, Fixed Charges of the any type described in clauses (a), (b), (c) and (e) of the definition of “Fixed Charges” for all periods through the period ending on March 31, 2022 shall be deemed to equal (x) the amount of Fixed Charges incurred from and after the Effective Date through and including the last day of such period multiplied by (y)(A) 365 divided by (B) the number of calendar days from and including the Effective Date through and including the last date of such period.</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without duplication, (a) Consolidated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voluntary prepayments and scheduled principal payments on Indebtedness for borrowed money (excluding intercompany Indebtedness) actually made calculated as if voluntary prepayments had been applied pro rata against all remaining scheduled installments,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expenses for taxes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Restricted Payments paid in cash, </w:t>
      </w:r>
      <w:r>
        <w:rPr>
          <w:rFonts w:ascii="Times New Roman" w:cs="Times New Roman" w:eastAsia="Times New Roman" w:hAnsi="Times New Roman"/>
          <w:sz w:val="18"/>
          <w:szCs w:val="18"/>
          <w:i w:val="1"/>
          <w:iCs w:val="1"/>
          <w:u w:val="single" w:color="auto"/>
          <w:color w:val="auto"/>
        </w:rPr>
        <w:t>plus</w:t>
      </w:r>
    </w:p>
    <w:p>
      <w:pPr>
        <w:spacing w:after="0" w:line="1" w:lineRule="exact"/>
        <w:rPr>
          <w:sz w:val="20"/>
          <w:szCs w:val="20"/>
          <w:color w:val="auto"/>
        </w:rPr>
      </w:pPr>
    </w:p>
    <w:p>
      <w:pPr>
        <w:ind w:left="660" w:right="820" w:hanging="652"/>
        <w:spacing w:after="0" w:line="490" w:lineRule="auto"/>
        <w:tabs>
          <w:tab w:leader="none" w:pos="2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Lease Obligation payments, all calculated for the Company and its Subsidiaries on a consolidated basis in accordance with GAAP.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has the meaning assigned to such term in Section 8.10.</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means the benchmark rate floor, if any, provided in this Agreement </w:t>
      </w:r>
      <w:r>
        <w:rPr>
          <w:rFonts w:ascii="Times New Roman" w:cs="Times New Roman" w:eastAsia="Times New Roman" w:hAnsi="Times New Roman"/>
          <w:sz w:val="18"/>
          <w:szCs w:val="18"/>
          <w:color w:val="FF0000"/>
          <w:strike w:val="1"/>
        </w:rPr>
        <w:t>initially</w:t>
      </w:r>
      <w:r>
        <w:rPr>
          <w:rFonts w:ascii="Times New Roman" w:cs="Times New Roman" w:eastAsia="Times New Roman" w:hAnsi="Times New Roman"/>
          <w:sz w:val="18"/>
          <w:szCs w:val="18"/>
          <w:color w:val="auto"/>
        </w:rPr>
        <w:t xml:space="preserve"> (as of the execution of this Agreement, the modification, amendment or renewal of this Agreement or otherwise) with respect to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the Adjusted Term SOFR Rate or the Adjusted Daily Simple SOFR,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u w:val="single" w:color="auto"/>
          <w:color w:val="008000"/>
        </w:rPr>
        <w:t>. For the avoidance of doubt, the</w:t>
      </w:r>
      <w:r>
        <w:rPr>
          <w:rFonts w:ascii="Times New Roman" w:cs="Times New Roman" w:eastAsia="Times New Roman" w:hAnsi="Times New Roman"/>
          <w:sz w:val="18"/>
          <w:szCs w:val="18"/>
          <w:u w:val="single" w:color="auto"/>
          <w:color w:val="0000FF"/>
        </w:rPr>
        <w:t xml:space="preserve"> initial Floor for each of the Adjusted Term SOFR Rate and the Adjusted Daily Simple SOFR shall be 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with respect to the Borrower, that is not a U.S. Person, and (b) if the Borrower is not a U.S. Person, a Lender, with respect to the Borrower, that is resident or organized under the laws of a jurisdiction other than that in which the Borrower is resident for tax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any Subsidiary of Company all of the assets of which constitute the Equity Interests and/or Indebtedness of one or more CFCs and other Foreign Subsidiary Holding Companies.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has the meaning assigned to such term in Section 4.01(h).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3" w:lineRule="exact"/>
        <w:rPr>
          <w:sz w:val="20"/>
          <w:szCs w:val="20"/>
          <w:color w:val="auto"/>
        </w:rPr>
      </w:pPr>
    </w:p>
    <w:p>
      <w:pPr>
        <w:jc w:val="both"/>
        <w:ind w:firstLine="8"/>
        <w:spacing w:after="0" w:line="255" w:lineRule="auto"/>
        <w:tabs>
          <w:tab w:leader="none" w:pos="26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Section 10.01.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all Guarantors who have delivered a Loan Guaranty, and the term “Guarantor” means each or any one of them individually.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IBA</w:t>
      </w:r>
      <w:r>
        <w:rPr>
          <w:rFonts w:ascii="Times New Roman" w:cs="Times New Roman" w:eastAsia="Times New Roman" w:hAnsi="Times New Roman"/>
          <w:sz w:val="18"/>
          <w:szCs w:val="18"/>
          <w:color w:val="auto"/>
        </w:rPr>
        <w:t>” has the meaning assigned to such term in Section 1.05.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of the Borrower that, (a) together with all other such Subsidiaries in the aggregate, (i) contributed less than 5% of the Consolidated EBITDA of the Borrower and its Subsidiaries, taken as a whole, during the most recently-ended four fiscal quarter period (taken as a single period) and (ii) as of any applicable date of determination has assets that constitute less than 5%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Immaterial Subsidiaries) and (e) has not been designated to be a Loan Party pursuant to </w:t>
      </w:r>
      <w:r>
        <w:rPr>
          <w:rFonts w:ascii="Times New Roman" w:cs="Times New Roman" w:eastAsia="Times New Roman" w:hAnsi="Times New Roman"/>
          <w:sz w:val="18"/>
          <w:szCs w:val="18"/>
          <w:u w:val="single" w:color="auto"/>
          <w:color w:val="auto"/>
        </w:rPr>
        <w:t>Section 5.14(g)</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Impacted Interest Period</w:t>
      </w:r>
      <w:r>
        <w:rPr>
          <w:rFonts w:ascii="Times New Roman" w:cs="Times New Roman" w:eastAsia="Times New Roman" w:hAnsi="Times New Roman"/>
          <w:sz w:val="18"/>
          <w:szCs w:val="18"/>
          <w:color w:val="008000"/>
          <w:strike w:val="1"/>
        </w:rPr>
        <w:t>” has the meaning assigned to</w:t>
      </w:r>
      <w:r>
        <w:rPr>
          <w:rFonts w:ascii="Times New Roman" w:cs="Times New Roman" w:eastAsia="Times New Roman" w:hAnsi="Times New Roman"/>
          <w:sz w:val="18"/>
          <w:szCs w:val="18"/>
          <w:color w:val="FF0000"/>
          <w:strike w:val="1"/>
        </w:rPr>
        <w:t xml:space="preserve"> such term in the definition of “LIBO Rate”.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means, without duplication, whether or not included as indebtedness or liabilities in accordance with GAAP,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Financing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such earn-out), (l) any other Off-Balance Sheet Liability,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and (n) 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preferred Equity Interests be included as Indebtedness so long as such preferred Equity Interests do not have a mandatory redemption date applicable thereto and are not subject to any covenants.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that certain Intercreditor Agreement, dated as of the date hereof, between the Administrative Agent and the Term Loan Agent, as the same may be amended, restated, supplemented or otherwise modified from time to time in accordance with the terms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Revolving Borrowing in accordance with Section 2.08.</w:t>
      </w:r>
    </w:p>
    <w:p>
      <w:pPr>
        <w:spacing w:after="0" w:line="225" w:lineRule="exact"/>
        <w:rPr>
          <w:sz w:val="20"/>
          <w:szCs w:val="20"/>
          <w:color w:val="auto"/>
        </w:rPr>
      </w:pPr>
    </w:p>
    <w:p>
      <w:pPr>
        <w:jc w:val="both"/>
        <w:ind w:firstLine="69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with respect to any ABR Loan (other than a Swingline Loan), the first </w:t>
      </w:r>
      <w:r>
        <w:rPr>
          <w:rFonts w:ascii="Times New Roman" w:cs="Times New Roman" w:eastAsia="Times New Roman" w:hAnsi="Times New Roman"/>
          <w:sz w:val="18"/>
          <w:szCs w:val="18"/>
          <w:color w:val="FF0000"/>
          <w:strike w:val="1"/>
        </w:rPr>
        <w:t>Business 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ay of each calendar quarter and the Maturity Date, (b) with respect to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RFR Loan, each date that is on the numerically corresponding day in each calendar month that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one month after the Borrowing of such Loan (or, if there is no such numerically corresponding day in such month, then the last day of such month) and the Maturity Date, (c) with respect to any Term 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 the last day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Interest Period applicable to the Borrowing of which such Loan is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part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and, in the case of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000000"/>
        </w:rPr>
        <w:t xml:space="preserve"> Borrowing with an Interest Period of more than three months’ duration, each day prior to the last day of such Interest Period that occurs at intervals of three months’ duration after the first day of such Interest Period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and the Maturity Date, and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 with respect to any Swingline Loan, the day that such Swingline Loan is required to be repaid and the Maturity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the period commencing on the date of such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color w:val="auto"/>
        </w:rPr>
        <w:t xml:space="preserve"> Borrowing and ending on the numerically corresponding day in the calendar month that is one, </w:t>
      </w:r>
      <w:r>
        <w:rPr>
          <w:rFonts w:ascii="Times New Roman" w:cs="Times New Roman" w:eastAsia="Times New Roman" w:hAnsi="Times New Roman"/>
          <w:sz w:val="18"/>
          <w:szCs w:val="18"/>
          <w:color w:val="FF0000"/>
          <w:strike w:val="1"/>
        </w:rPr>
        <w:t>two,</w:t>
      </w:r>
      <w:r>
        <w:rPr>
          <w:rFonts w:ascii="Times New Roman" w:cs="Times New Roman" w:eastAsia="Times New Roman" w:hAnsi="Times New Roman"/>
          <w:sz w:val="18"/>
          <w:szCs w:val="18"/>
          <w:color w:val="auto"/>
        </w:rPr>
        <w:t xml:space="preserve"> three or six months thereafter </w:t>
      </w:r>
      <w:r>
        <w:rPr>
          <w:rFonts w:ascii="Times New Roman" w:cs="Times New Roman" w:eastAsia="Times New Roman" w:hAnsi="Times New Roman"/>
          <w:sz w:val="18"/>
          <w:szCs w:val="18"/>
          <w:color w:val="0000FF"/>
        </w:rPr>
        <w:t>(in each case,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availability for the Benchmark applicable to the relevant Loan or Commitment)</w:t>
      </w:r>
      <w:r>
        <w:rPr>
          <w:rFonts w:ascii="Times New Roman" w:cs="Times New Roman" w:eastAsia="Times New Roman" w:hAnsi="Times New Roman"/>
          <w:sz w:val="18"/>
          <w:szCs w:val="18"/>
          <w:color w:val="000000"/>
        </w:rPr>
        <w:t>, as the Borrower may elect;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if any Interest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would end on a day other than a Business Day, such Interest Period shall be extended to the next succeeding Business Day unless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such next succeeding Business Day would fall in the next calendar month, in which case such Interest Period shall end on the next preceding Business Day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00"/>
        </w:rPr>
        <w:t>)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r>
        <w:rPr>
          <w:rFonts w:ascii="Times New Roman" w:cs="Times New Roman" w:eastAsia="Times New Roman" w:hAnsi="Times New Roman"/>
          <w:sz w:val="18"/>
          <w:szCs w:val="18"/>
          <w:u w:val="single" w:color="auto"/>
          <w:color w:val="0000FF"/>
        </w:rPr>
        <w:t>, and (iii) no tenor that has been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removed from this definition pursuant to Section 2.14(e) shall be available for specification in such Borrowing Request or Interest Election Request</w:t>
      </w:r>
      <w:r>
        <w:rPr>
          <w:rFonts w:ascii="Times New Roman" w:cs="Times New Roman" w:eastAsia="Times New Roman" w:hAnsi="Times New Roman"/>
          <w:sz w:val="18"/>
          <w:szCs w:val="18"/>
          <w:color w:val="000000"/>
        </w:rPr>
        <w:t>.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purposes hereof, the date of a Borrowing initially shall be the date on which such Borrowing is made and thereafter</w:t>
      </w:r>
      <w:r>
        <w:rPr>
          <w:rFonts w:ascii="Times New Roman" w:cs="Times New Roman" w:eastAsia="Times New Roman" w:hAnsi="Times New Roman"/>
          <w:sz w:val="18"/>
          <w:szCs w:val="18"/>
          <w:u w:val="single" w:color="auto"/>
          <w:color w:val="0000FF"/>
        </w:rPr>
        <w:t>, in the case of any Borrowing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than a Swingline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-1107440</wp:posOffset>
            </wp:positionV>
            <wp:extent cx="11315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-1124585</wp:posOffset>
            </wp:positionV>
            <wp:extent cx="11334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33475" cy="889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-764540</wp:posOffset>
            </wp:positionV>
            <wp:extent cx="1936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both"/>
        <w:ind w:firstLine="648"/>
        <w:spacing w:after="0" w:line="25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Interpolated Rate</w:t>
      </w:r>
      <w:r>
        <w:rPr>
          <w:rFonts w:ascii="Times New Roman" w:cs="Times New Roman" w:eastAsia="Times New Roman" w:hAnsi="Times New Roman"/>
          <w:sz w:val="18"/>
          <w:szCs w:val="18"/>
          <w:color w:val="FF0000"/>
          <w:strike w:val="1"/>
        </w:rPr>
        <w:t xml:space="preserve">”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that if any Interpolated Rate shall be less than 0.00%</w:t>
      </w:r>
      <w:r>
        <w:rPr>
          <w:rFonts w:ascii="Times New Roman" w:cs="Times New Roman" w:eastAsia="Times New Roman" w:hAnsi="Times New Roman"/>
          <w:sz w:val="18"/>
          <w:szCs w:val="18"/>
          <w:color w:val="008000"/>
          <w:strike w:val="1"/>
        </w:rPr>
        <w:t>, such rate shall be deemed to be</w:t>
      </w:r>
      <w:r>
        <w:rPr>
          <w:rFonts w:ascii="Times New Roman" w:cs="Times New Roman" w:eastAsia="Times New Roman" w:hAnsi="Times New Roman"/>
          <w:sz w:val="18"/>
          <w:szCs w:val="18"/>
          <w:color w:val="FF0000"/>
          <w:strike w:val="1"/>
        </w:rPr>
        <w:t xml:space="preserve"> 0.00% for </w:t>
      </w:r>
      <w:r>
        <w:rPr>
          <w:rFonts w:ascii="Times New Roman" w:cs="Times New Roman" w:eastAsia="Times New Roman" w:hAnsi="Times New Roman"/>
          <w:sz w:val="18"/>
          <w:szCs w:val="18"/>
          <w:color w:val="008000"/>
          <w:strike w:val="1"/>
        </w:rPr>
        <w:t>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ISDA Definitions</w:t>
      </w:r>
      <w:r>
        <w:rPr>
          <w:rFonts w:ascii="Times New Roman" w:cs="Times New Roman" w:eastAsia="Times New Roman" w:hAnsi="Times New Roman"/>
          <w:sz w:val="18"/>
          <w:szCs w:val="18"/>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individually and collectively, each of JPMCB, in its capacity as the issuer of Letters of Credit hereunder and any other Revolving Lender from time to time designated by the Borrower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Sublimit</w:t>
      </w:r>
      <w:r>
        <w:rPr>
          <w:rFonts w:ascii="Times New Roman" w:cs="Times New Roman" w:eastAsia="Times New Roman" w:hAnsi="Times New Roman"/>
          <w:sz w:val="18"/>
          <w:szCs w:val="18"/>
          <w:color w:val="auto"/>
        </w:rPr>
        <w:t xml:space="preserve">” means, as of the Effective Date, (a) $30,000,000, in the case of JPMCB and (b) such amount as shall be designated to the Administrative Agent and the Borrower in writing by an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Aggregate Revolving Commitment is reduced below $30,000,000, the Issuing Bank Sublimit shall automatically (without any further action) be reduced on a dollar-for-dollar basis by the amount the Aggregate Revolving Commitment is reduced below $30,000,000.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means JPMorgan Chase Bank, N.A., a national banking association, in its individual capacity, and its successors.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“Junior Capital Condition” means the means the issuance by the Borrower of preferred Equity Interests with an aggregate liquidation preference equal to or greater than $10,000,000, which preferred Equity Interests have no mandatory redemption date, require dividends to the holders thereof to be paid in kind until the Obligations have been paid in full (other than contingent indemnification obligations not then due) (and do not permit or require payment of cash dividends to the holders thereof until the Obligations have been paid in full (other than contingent indemnification obligations not then due)), on or before June 30, 2023.</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Election</w:t>
      </w:r>
      <w:r>
        <w:rPr>
          <w:rFonts w:ascii="Times New Roman" w:cs="Times New Roman" w:eastAsia="Times New Roman" w:hAnsi="Times New Roman"/>
          <w:sz w:val="18"/>
          <w:szCs w:val="18"/>
          <w:color w:val="auto"/>
        </w:rPr>
        <w:t>” has the meaning assigned to such term in Section 1.09.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has the meaning assigned to such term in Section 1.09.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any payment made by an Issuing Bank pursuant to a Letter of Credit.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Commercial LC Exposure and the Standby LC Exposure at such time. The LC Exposure of any Revolving Lender at any time shall be its Applicable Percentage of the aggregate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“Lender Parent” means, with respect to any Lender, any Person as to which such Lender is, directly or indirectly, a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“Lenders” includes the Swingline Lender and the Issuing Bank.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the letters of credit issued pursuant to this Agreement, and the term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one of them or each of them singularly,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has the meaning assigned to it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8000"/>
          <w:strike w:val="1"/>
        </w:rPr>
        <w:t>Rate</w:t>
      </w:r>
      <w:r>
        <w:rPr>
          <w:rFonts w:ascii="Times New Roman" w:cs="Times New Roman" w:eastAsia="Times New Roman" w:hAnsi="Times New Roman"/>
          <w:sz w:val="18"/>
          <w:szCs w:val="18"/>
          <w:color w:val="008000"/>
          <w:strike w:val="1"/>
        </w:rPr>
        <w:t>” means, with respect to any</w:t>
      </w:r>
      <w:r>
        <w:rPr>
          <w:rFonts w:ascii="Times New Roman" w:cs="Times New Roman" w:eastAsia="Times New Roman" w:hAnsi="Times New Roman"/>
          <w:sz w:val="18"/>
          <w:szCs w:val="18"/>
          <w:color w:val="FF0000"/>
          <w:strike w:val="1"/>
        </w:rPr>
        <w:t xml:space="preserve"> Eurodollar Borrowing for any applicable Interest Period or for any ABR Borrowing, the LIBO Screen Rate at approximately 11:00 a.m., London time, two (2) </w:t>
      </w:r>
      <w:r>
        <w:rPr>
          <w:rFonts w:ascii="Times New Roman" w:cs="Times New Roman" w:eastAsia="Times New Roman" w:hAnsi="Times New Roman"/>
          <w:sz w:val="18"/>
          <w:szCs w:val="18"/>
          <w:color w:val="008000"/>
          <w:strike w:val="1"/>
        </w:rPr>
        <w:t>Business Days prior to the commencement of such</w:t>
      </w:r>
      <w:r>
        <w:rPr>
          <w:rFonts w:ascii="Times New Roman" w:cs="Times New Roman" w:eastAsia="Times New Roman" w:hAnsi="Times New Roman"/>
          <w:sz w:val="18"/>
          <w:szCs w:val="18"/>
          <w:color w:val="FF0000"/>
          <w:strike w:val="1"/>
        </w:rPr>
        <w:t xml:space="preserve"> Interest Period;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if the LIBO Screen Rate shall not be available at such time for such Interest Period (an “</w:t>
      </w:r>
      <w:r>
        <w:rPr>
          <w:rFonts w:ascii="Times New Roman" w:cs="Times New Roman" w:eastAsia="Times New Roman" w:hAnsi="Times New Roman"/>
          <w:sz w:val="18"/>
          <w:szCs w:val="18"/>
          <w:u w:val="single" w:color="auto"/>
          <w:color w:val="FF0000"/>
          <w:strike w:val="1"/>
        </w:rPr>
        <w:t>Impacted Interest Period</w:t>
      </w:r>
      <w:r>
        <w:rPr>
          <w:rFonts w:ascii="Times New Roman" w:cs="Times New Roman" w:eastAsia="Times New Roman" w:hAnsi="Times New Roman"/>
          <w:sz w:val="18"/>
          <w:szCs w:val="18"/>
          <w:color w:val="FF0000"/>
          <w:strike w:val="1"/>
        </w:rPr>
        <w:t>”), then the LIBO Rate shall be the Interpolated Rate, subject to Section 2.14 in the event that the Administrative Agent shall conclude that it shall not be possible to determine such Interpolated Rate (which conclusion shall be conclusive and binding absent manifest error). Notwithstanding the above, to the extent that “LIBO Rate” or “Adjusted LIBO Rate” is used in connection with an ABR Borrowing, such rate shall be determined as modified by the definition of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-631825</wp:posOffset>
            </wp:positionV>
            <wp:extent cx="8413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jc w:val="both"/>
        <w:ind w:firstLine="648"/>
        <w:spacing w:after="0" w:line="255"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 Screen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8000"/>
          <w:strike w:val="1"/>
        </w:rPr>
        <w:t>Rate</w:t>
      </w:r>
      <w:r>
        <w:rPr>
          <w:rFonts w:ascii="Times New Roman" w:cs="Times New Roman" w:eastAsia="Times New Roman" w:hAnsi="Times New Roman"/>
          <w:sz w:val="18"/>
          <w:szCs w:val="18"/>
          <w:color w:val="008000"/>
          <w:strike w:val="1"/>
        </w:rPr>
        <w:t>” means, for any day and time</w:t>
      </w:r>
      <w:r>
        <w:rPr>
          <w:rFonts w:ascii="Times New Roman" w:cs="Times New Roman" w:eastAsia="Times New Roman" w:hAnsi="Times New Roman"/>
          <w:sz w:val="18"/>
          <w:szCs w:val="18"/>
          <w:color w:val="FF0000"/>
          <w:strike w:val="1"/>
        </w:rPr>
        <w:t xml:space="preserve">, with respect to any Eurodollar Borrowing for any Interest Period or for any ABR Borrowing,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if the LIBO Screen </w:t>
      </w:r>
      <w:r>
        <w:rPr>
          <w:rFonts w:ascii="Times New Roman" w:cs="Times New Roman" w:eastAsia="Times New Roman" w:hAnsi="Times New Roman"/>
          <w:sz w:val="18"/>
          <w:szCs w:val="18"/>
          <w:color w:val="008000"/>
          <w:strike w:val="1"/>
        </w:rPr>
        <w:t>Rate as so determined would be less than</w:t>
      </w:r>
      <w:r>
        <w:rPr>
          <w:rFonts w:ascii="Times New Roman" w:cs="Times New Roman" w:eastAsia="Times New Roman" w:hAnsi="Times New Roman"/>
          <w:sz w:val="18"/>
          <w:szCs w:val="18"/>
          <w:color w:val="FF0000"/>
          <w:strike w:val="1"/>
        </w:rPr>
        <w:t xml:space="preserve"> 0.50% per annum</w:t>
      </w:r>
      <w:r>
        <w:rPr>
          <w:rFonts w:ascii="Times New Roman" w:cs="Times New Roman" w:eastAsia="Times New Roman" w:hAnsi="Times New Roman"/>
          <w:sz w:val="18"/>
          <w:szCs w:val="18"/>
          <w:color w:val="008000"/>
          <w:strike w:val="1"/>
        </w:rPr>
        <w:t>, such rate shall be deemed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to </w:t>
      </w:r>
      <w:r>
        <w:rPr>
          <w:rFonts w:ascii="Times New Roman" w:cs="Times New Roman" w:eastAsia="Times New Roman" w:hAnsi="Times New Roman"/>
          <w:sz w:val="18"/>
          <w:szCs w:val="18"/>
          <w:color w:val="FF0000"/>
          <w:strike w:val="1"/>
        </w:rPr>
        <w:t>0.50% per annum</w:t>
      </w:r>
      <w:r>
        <w:rPr>
          <w:rFonts w:ascii="Times New Roman" w:cs="Times New Roman" w:eastAsia="Times New Roman" w:hAnsi="Times New Roman"/>
          <w:sz w:val="18"/>
          <w:szCs w:val="18"/>
          <w:color w:val="008000"/>
          <w:strike w:val="1"/>
        </w:rPr>
        <w:t xml:space="preserve"> for the purposes of this Agreement</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-219710</wp:posOffset>
            </wp:positionV>
            <wp:extent cx="11296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means any acquisition permitted under Section 6.04, including by way of merger, by the Borrower or one or more Subsidiaries whose consummation is not conditioned on the availability of, or on obtaining, third party financing; provided, that, if any such acquisition is not consummated within 90 days (or such later date acceptable to the Administrative Agent in its sole discretion) following the date of execution of the definitive documentation evidencing such acquisition, then such acquisition shall on that date cease to be a Limited Condition Acquisition..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any promissory notes issued pursuant to this Agreement, any Letter of Credit Agreement, the Collateral Documents, each Compliance Certificate, the Loan Guaranty, the Intercreditor Agreement and all other agreements, instruments, documents and certificates executed and delivered to, or in favor of, the Administrative Agent or any Lender and including all other pledges, powers of attorney, consents, assignments, contracts, notices, letter of credit agreements, letter of credit applications and any agreements between the Borrower and the Issuing Bank regarding the Issuing Bank’s Issuing Bank Sublimit or the respective rights and obligations between the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the Borrower’s Domestic Subsidiaries (other than Excluded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Swingline Loans, Overadvances and Protective Advances.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 Box</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 Box Agreement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liabilities (actual or contingent) operations, prospects or condition, financial or otherwise, of the Company, (b) the business, assets, liabilities (actual or contingent) operations, prospects or condition, financial or otherwise, of the Company and its Subsidiaries taken as a whole, (c) the ability of any Loan Party to perform any of its Obligations, (d) the Collateral, or the Administrative Agent’s Liens (on behalf of itself and other Secured Parties) on the Collateral or the priority of such Liens, or (e) the rights of or benefits available to the Administrative Agent, the Issuing Bank or the Lenders under any of the Loan Documents.</w:t>
      </w:r>
    </w:p>
    <w:p>
      <w:pPr>
        <w:spacing w:after="0" w:line="183"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(a) the Loans and Letters of Credit and (b) Series D Preferred Stock), or obligations in respect of one or more Swap Agreements, of any one or more of the Company and its Subsidiaries in an aggregate principal amount exceeding $15,000,000.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any Intellectual Property of the Borrower and its Subsidiaries that is included in the Collateral and the loss of which would have a Material Adverse Effect on the business, results of operations or financial condition of the Borrower and its Subsidiaries (taken as a whole).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any real property owned by a Loan Party in fee simple that (a) as of the Effective Date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(b) if acquired after the Effective Date, has a fair market value of $2,000,000 or (c) is designated by the Borrower in accordance with </w:t>
      </w:r>
      <w:r>
        <w:rPr>
          <w:rFonts w:ascii="Times New Roman" w:cs="Times New Roman" w:eastAsia="Times New Roman" w:hAnsi="Times New Roman"/>
          <w:sz w:val="18"/>
          <w:szCs w:val="18"/>
          <w:u w:val="single" w:color="auto"/>
          <w:color w:val="auto"/>
        </w:rPr>
        <w:t>Section 5.14(f)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earlier to occur of (a) March 22, 2026 or any earlier date on which the Commitments are reduced to zero or otherwise terminated pursuant to the terms hereof and (b) the date that is ninety-one (91) days prior to the Term Loan Maturity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any mortgage, deed of trust or other agreement which conveys or evidences a Lien in favor of the Administrative Agent, for the benefit of the Administrative Agent and the other Secured Parties, now or hereafter encumbering any Mortgaged Property of a Loan Party, including any amendment, restatement, modification or supplement thereto, each of which shall be in form and substance reasonably satisfactory to the Administrative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any Material Real Property owned in fee simple by any Loan Party which real property is or is intended under the terms hereof to be subject to a Lien in favor of the Administrative Agent for the benefit of the Secured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Orderly Liquidation Value</w:t>
      </w:r>
      <w:r>
        <w:rPr>
          <w:rFonts w:ascii="Times New Roman" w:cs="Times New Roman" w:eastAsia="Times New Roman" w:hAnsi="Times New Roman"/>
          <w:sz w:val="18"/>
          <w:szCs w:val="18"/>
          <w:color w:val="auto"/>
        </w:rPr>
        <w:t>” means, with respect to Inventory of any Person, the orderly liquidation value thereof as determined in a manner acceptable to the Administrative Agent in its Permitted Discretion by an Acceptable Appraiser, net of all costs of liquidation thereof.</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amounts held in such reserves shall not exceed 10% of the gross cash proceeds received with respect to a Disposition or other event and (2) such amounts held in such reserves shall constitute Net Proceeds upon release to, or receipt by, the Borrower or any of its Subsidiaries), in each case during the year that such event occurred or the next succeeding year and that are directly attributable to such event (as determined reasonably and in good faith by a Financial Officer of the Borrower); provided, that the cash proceeds received in connection with any Disposition or Extraordinary Receipt shall only constitute Net Proceeds under this definition in any fiscal year to the extent that the aggregate amount of such cash proceeds received in such fiscal year exceeds $5,000,000.</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would be less than 0.00%, such rate shall be deemed to be 0.00%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has the meaning assigned to such term in Section 10.02.</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shall exclude any Excluded Swap Obligations.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that is the functional equivalent of or takes the place of borrowing but that does not constitute a liability on the balance sheet of such Person (other than operating leases).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has the meaning assigned to such term in Section 2.05(c).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 xml:space="preserve">urodollar </w:t>
      </w:r>
      <w:r>
        <w:rPr>
          <w:rFonts w:ascii="Times New Roman" w:cs="Times New Roman" w:eastAsia="Times New Roman" w:hAnsi="Times New Roman"/>
          <w:sz w:val="18"/>
          <w:szCs w:val="18"/>
          <w:color w:val="FF0000"/>
          <w:strike w:val="1"/>
        </w:rPr>
        <w:t>borrowings</w:t>
      </w:r>
      <w:r>
        <w:rPr>
          <w:rFonts w:ascii="Times New Roman" w:cs="Times New Roman" w:eastAsia="Times New Roman" w:hAnsi="Times New Roman"/>
          <w:sz w:val="18"/>
          <w:szCs w:val="18"/>
          <w:u w:val="single" w:color="auto"/>
          <w:color w:val="0000FF"/>
        </w:rPr>
        <w:t>transactions denominated in Dollars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by U.S.-managed banking offices of depository institutions (as such composite rate shall be determined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(c) the indefeasible payment in full in cash of the accrued and unpaid fees, (d) the indefeasible payment in full in cash of all reimbursable expenses and other Secured Obligations (other than Obligations in respect of (i) Specified Hedge Agreements and Cash Management Obligations that are not then due and payable and in connection with such Payment in Full are subject to arrangements satisfactory to the Administrative Agent in its sole discretion and (ii)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or entering into other arrangements satisfactory to the Secured Parties counterparties thereto.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Condition</w:t>
      </w:r>
      <w:r>
        <w:rPr>
          <w:rFonts w:ascii="Times New Roman" w:cs="Times New Roman" w:eastAsia="Times New Roman" w:hAnsi="Times New Roman"/>
          <w:sz w:val="18"/>
          <w:szCs w:val="18"/>
          <w:color w:val="auto"/>
        </w:rPr>
        <w:t>” shall be deemed to be satisfied in connection with a Restricted Payment, investment, Permitted Acquisition, or other particular action as to which the satisfaction of the Payment Conditions is being determined if, after giving effect to the taking of such action:</w:t>
      </w:r>
    </w:p>
    <w:p>
      <w:pPr>
        <w:spacing w:after="0" w:line="162" w:lineRule="exact"/>
        <w:rPr>
          <w:sz w:val="20"/>
          <w:szCs w:val="20"/>
          <w:color w:val="auto"/>
        </w:rPr>
      </w:pPr>
    </w:p>
    <w:p>
      <w:pPr>
        <w:ind w:right="20" w:firstLine="656"/>
        <w:spacing w:after="0" w:line="282" w:lineRule="auto"/>
        <w:tabs>
          <w:tab w:leader="none" w:pos="14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or would result immediately after giving effect to such Restricted Payment, investment, or Permitted Acquisition;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and at all times during the 30-day period immediately prior to such Restricted Payment, investment, Permitted Acquisition, or other particular action, the Loan Parties shall have (i) (A) Availability calculated on a pro forma basis after giving effect to such Restricted Payment, investment, Permitted Acquisition or other particular action of not less than 20% of the Revolving Commitment, and (B) a Fixed Charge Coverage Ratio for the trailing four fiscal quarters calculated on a pro forma basis after giving effect to such Restricted Payment, investment, Permitted Acquisition or other particular action of not less than 1.00 to 1.00 or (ii) Availability calculated on a pro forma basis after giving effect to such Restricted Payment, investment, Permitted Acquisition or other particular action of not less than 30% of the Revolving Commitment; and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 certificate in form and substance reasonably satisfactory to the Administrative Agent certifying as to the items described in (a) and (b) above and attaching calculations for item (b).</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any Loan Party in a transaction that satisfies each of the following requirements:</w:t>
      </w:r>
    </w:p>
    <w:p>
      <w:pPr>
        <w:spacing w:after="0" w:line="225"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not a hostile or contested acquisition;</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in connection with such Acquisition is not engaged, directly or indirectly, in any line of business other than the businesses in which the Loan Parties are engaged on the Effective Date and any business activities that are substantially similar, reasonably related or incidental thereto and reasonable expansions and extensions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after giving effect to such Acquisition and the Loans (if any) requested to be made in connection therewith, each of the representations and warranties in the Loan Documents is true and correct in all material respects (except any such representation or warranty that relates to a specified prior date) and the Payment Conditions are satisfied;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consideration is greater than or equal to $10,000,000 as soon as available, but not less than five (5) Business Days prior to such Acquisition, the Borrower has provided the Administrative Agent (i) notice of such Acquisition and (ii) a copy of all business and financial information reasonably requested by the Administrative Agent including pro forma financial statements, statements of cash flow, and Availability projections;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1" w:name="page242"/>
    <w:bookmarkEnd w:id="241"/>
    <w:p>
      <w:pPr>
        <w:jc w:val="both"/>
        <w:ind w:firstLine="656"/>
        <w:spacing w:after="0" w:line="255" w:lineRule="auto"/>
        <w:tabs>
          <w:tab w:leader="none" w:pos="141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Accounts and Inventory acquired in connection with such Acquisition are proposed to be included in the determination of the Borrowing Base, the Administrative Agent shall have conducted an appraisal and field examination of such Accounts and Inventory prior to their inclusion in the determination of the Borrowing Base (which, for the avoidance of doubt, such appraisals may be conducted subsequent to the consummation of such Permitted Acquisition if agreed to by the Administrative Agent in its Permitted Discretion; provided, however, such Accounts and Inventory acquired in connection with such Acquisition shall not be included in the determination of the Borrowing Base until the appraisal and field examination of such Accounts and Inventory have been completed and such Acquisition has been consummated), the results of which shall be satisfactory to the Administrative Agent;</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4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(including the maximum potential total amount of all deferred payment obligations (including earn-outs) and Indebtedness assumed or incurred) for all Acquisitions by Foreign Subsidiaries, Acquisitions of Persons or Equity Interests of Persons that do not become Loan Parties (including by way of merger into a Loan Party) and Acquisitions of assets that are not included in the Collateral, shall not exceed $10,000,000 during the term of this Agreement and the Borrower shall have delivered evidence demonstrating that after giving pro forma effect to each such Acquisition described in this clause (f) and to any Indebtedness incurred, assumed or acquired in connection therewith), the Borrower and its Subsidiaries shall be in compliance with the maximum permitted Consolidated Net Leverage Ratio set forth in Section 7.14 of the Term Loan Credit Agreement (as in effect on the Effective Date or as amended with the consent of the Administrative Agent).</w:t>
      </w:r>
    </w:p>
    <w:p>
      <w:pPr>
        <w:spacing w:after="0" w:line="188"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Equity Interests, such Acquisition will not result in any violation of Regulation U;</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involves a merger or a consolidation involving the Borrower or any other Loan Party, the Borrower or such Loan Party, as applicable, shall be the surviving entity;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as a result of or in connection with any such Acquisition, assume or incur any direct or contingent liabilities (whether relating to environmental, tax, litigation, or other matters) that would, individually or in the aggregate,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Acquisition of the Equity Interests of any Person, all Liens on property of such Person shall be terminated unless permitted under Section 6.02, and in connection with an Acquisition of the assets of any Person, all Liens on such assets shall be terminated unless permitted under Section 6.02;</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the final executed material documentation relating to such Acquisition within three (3) days following the consummation thereof;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required to consummate an “Acquisition” (as defined in the Term Loan Credit Agreement) permitted under Section 7.03(b) of Term Loan Credit Agreement shall be satisfied.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Borrowing Base Liens</w:t>
      </w:r>
      <w:r>
        <w:rPr>
          <w:rFonts w:ascii="Times New Roman" w:cs="Times New Roman" w:eastAsia="Times New Roman" w:hAnsi="Times New Roman"/>
          <w:sz w:val="18"/>
          <w:szCs w:val="18"/>
          <w:color w:val="auto"/>
        </w:rPr>
        <w:t>” means Liens permitted under clauses (a), (b) and (f) of the definition of “Permitted Encumbrances” and Section 6.02(h).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good faith and in the exercise of reasonable (from the perspective of a secured asset-based lender) business judgment.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due or are being contested in compliance with Section 5.04;</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5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and other like Liens imposed by law, arising in the ordinary course of business and securing obligations that are not overdue by more than sixty (60) days or are being contested in compliance with Section 5.04;</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like matters;</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and similar encumbrances, defects or irregularities in title of real property imposed by law or arising in the ordinary course of business that do not materially detract from the value of the affected property or interfere with the ordinary conduct of business of the Borrower or any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except with respect to clause (e)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56"/>
        <w:spacing w:after="0" w:line="266" w:lineRule="auto"/>
        <w:tabs>
          <w:tab w:leader="none" w:pos="12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that has a combined capital and surplus and undivided profits of not less than $250,000,000;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ind w:firstLine="656"/>
        <w:spacing w:after="0" w:line="282" w:lineRule="auto"/>
        <w:tabs>
          <w:tab w:leader="none" w:pos="12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endorsement of a check of other medium of payment for deposit or collection through normal banking channels or similar transaction in the normal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Precious Metal Consignment Agreements</w:t>
      </w:r>
      <w:r>
        <w:rPr>
          <w:rFonts w:ascii="Times New Roman" w:cs="Times New Roman" w:eastAsia="Times New Roman" w:hAnsi="Times New Roman"/>
          <w:sz w:val="18"/>
          <w:szCs w:val="18"/>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656"/>
        <w:spacing w:after="0" w:line="282" w:lineRule="auto"/>
        <w:tabs>
          <w:tab w:leader="none" w:pos="131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(including pursuant to a sale and leaseback transaction) of any property or asset of any Loan Party or any Subsidiary that is made pursuant to Section 6.05(g); or</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any Loan Party or any Subsidiary of any Indebtedness, other than Indebtedness permitted under Section 6.01.</w:t>
      </w:r>
    </w:p>
    <w:p>
      <w:pPr>
        <w:spacing w:after="0" w:line="225"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assigned to such term in Section 5.01(f).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w:t>
      </w:r>
      <w:r>
        <w:rPr>
          <w:rFonts w:ascii="Times New Roman" w:cs="Times New Roman" w:eastAsia="Times New Roman" w:hAnsi="Times New Roman"/>
          <w:sz w:val="18"/>
          <w:szCs w:val="18"/>
          <w:color w:val="auto"/>
        </w:rPr>
        <w:t>” has the meaning assigned to such term in Section 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Requirements</w:t>
      </w:r>
      <w:r>
        <w:rPr>
          <w:rFonts w:ascii="Times New Roman" w:cs="Times New Roman" w:eastAsia="Times New Roman" w:hAnsi="Times New Roman"/>
          <w:sz w:val="18"/>
          <w:szCs w:val="18"/>
          <w:color w:val="auto"/>
        </w:rPr>
        <w:t>” means, with respect to any Material Real Property, receipt by the Administrative Agent of the following, in form and substance reasonably satisfactory to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(i)a Mortgage on such property;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(ii)evidence that a counterpart of the Mortgage has been recorded in the place necessary, in the Administrative Agent’s judgment, to create a valid and enforceable first priority Lien in favor of the Administrative Agent for the benefit of itself, the Lenders and the other Secured Parties;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(iii)ALTA or other mortgagee’s title policy;</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(iv)if required in order to obtain a customary survey endorsement available in the applicable jurisdiction of the property, an ALTA survey prepared and certified to the Administrative Agent by a surveyor acceptable to the Administrative Agent;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(v)if requested by Administrative Agent, an opinion of counsel in the state in which such parcel of real property is located in form and substance and from counsel reasonably satisfactory to the Administrative Agent;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(vi)if any such parcel of real property is determined by the Administrative Agent to be in a “Special Flood Hazard Area” as designated on maps prepared by the Federal Emergency Management Agency, a flood notification form signed by the Borrower Representative and evidence that flood insurance is in place for the building and contents, all in form, substance and amount satisfactory to the Administrative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(vii)[reserved];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(viii)if requested by the Administrative Agent, an environmental assessment of the real property prepared by an environmental engineer reasonably acceptable to the Administrative Agent, and accompanied by such reports, certificates, studies or data as the Administrative Agent may reasonably require, all in form and substance satisfactory to the Administrative Agent;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(ix)such other information, documentation, and certifications as may be reasonably required by the Administrative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xml:space="preserve">” with respect to any setting of the then-current Benchmark means (1) if such Benchmark is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the Term SOFR</w:t>
      </w:r>
      <w:r>
        <w:rPr>
          <w:rFonts w:ascii="Times New Roman" w:cs="Times New Roman" w:eastAsia="Times New Roman" w:hAnsi="Times New Roman"/>
          <w:sz w:val="18"/>
          <w:szCs w:val="18"/>
          <w:color w:val="auto"/>
        </w:rPr>
        <w:t xml:space="preserve"> Rate, </w:t>
      </w:r>
      <w:r>
        <w:rPr>
          <w:rFonts w:ascii="Times New Roman" w:cs="Times New Roman" w:eastAsia="Times New Roman" w:hAnsi="Times New Roman"/>
          <w:sz w:val="18"/>
          <w:szCs w:val="18"/>
          <w:color w:val="FF0000"/>
          <w:strike w:val="1"/>
        </w:rPr>
        <w:t>11</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auto"/>
        </w:rPr>
        <w:t>:00 a.m. (</w:t>
      </w:r>
      <w:r>
        <w:rPr>
          <w:rFonts w:ascii="Times New Roman" w:cs="Times New Roman" w:eastAsia="Times New Roman" w:hAnsi="Times New Roman"/>
          <w:sz w:val="18"/>
          <w:szCs w:val="18"/>
          <w:color w:val="FF0000"/>
          <w:strike w:val="1"/>
        </w:rPr>
        <w:t>London</w:t>
      </w:r>
      <w:r>
        <w:rPr>
          <w:rFonts w:ascii="Times New Roman" w:cs="Times New Roman" w:eastAsia="Times New Roman" w:hAnsi="Times New Roman"/>
          <w:sz w:val="18"/>
          <w:szCs w:val="18"/>
          <w:u w:val="single" w:color="auto"/>
          <w:color w:val="0000FF"/>
        </w:rPr>
        <w:t>Chicago</w:t>
      </w:r>
      <w:r>
        <w:rPr>
          <w:rFonts w:ascii="Times New Roman" w:cs="Times New Roman" w:eastAsia="Times New Roman" w:hAnsi="Times New Roman"/>
          <w:sz w:val="18"/>
          <w:szCs w:val="18"/>
          <w:color w:val="auto"/>
        </w:rPr>
        <w:t xml:space="preserve"> time) on the day that is two </w:t>
      </w:r>
      <w:r>
        <w:rPr>
          <w:rFonts w:ascii="Times New Roman" w:cs="Times New Roman" w:eastAsia="Times New Roman" w:hAnsi="Times New Roman"/>
          <w:sz w:val="18"/>
          <w:szCs w:val="18"/>
          <w:color w:val="FF0000"/>
          <w:strike w:val="1"/>
        </w:rPr>
        <w:t>London banking</w:t>
      </w:r>
      <w:r>
        <w:rPr>
          <w:rFonts w:ascii="Times New Roman" w:cs="Times New Roman" w:eastAsia="Times New Roman" w:hAnsi="Times New Roman"/>
          <w:sz w:val="18"/>
          <w:szCs w:val="18"/>
          <w:u w:val="single" w:color="auto"/>
          <w:color w:val="0000FF"/>
        </w:rPr>
        <w:t>U.S. Government Securities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ays preceding the date of such setting,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(2) if such Benchmark is </w:t>
      </w:r>
      <w:r>
        <w:rPr>
          <w:rFonts w:ascii="Times New Roman" w:cs="Times New Roman" w:eastAsia="Times New Roman" w:hAnsi="Times New Roman"/>
          <w:sz w:val="18"/>
          <w:szCs w:val="18"/>
          <w:color w:val="FF0000"/>
          <w:strike w:val="1"/>
        </w:rPr>
        <w:t>not LIBO Rate</w:t>
      </w:r>
      <w:r>
        <w:rPr>
          <w:rFonts w:ascii="Times New Roman" w:cs="Times New Roman" w:eastAsia="Times New Roman" w:hAnsi="Times New Roman"/>
          <w:sz w:val="18"/>
          <w:szCs w:val="18"/>
          <w:u w:val="single" w:color="auto"/>
          <w:color w:val="0000FF"/>
        </w:rPr>
        <w:t>Daily Simple SOFR, then four Business Days prior to such setting or (3) if such Benchmark is none of the 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Rate or Daily Simple SOFR</w:t>
      </w:r>
      <w:r>
        <w:rPr>
          <w:rFonts w:ascii="Times New Roman" w:cs="Times New Roman" w:eastAsia="Times New Roman" w:hAnsi="Times New Roman"/>
          <w:sz w:val="18"/>
          <w:szCs w:val="18"/>
          <w:color w:val="000000"/>
        </w:rPr>
        <w:t>, the time determined by the Administrative Agent in its reasonable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has the meaning assigned to such term in Section 6.01(f).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Federal Reserve Board, as in effect from time to time and all official rulings and interpretations thereunder or thereof.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xml:space="preserve">” means the Federal Reserve Board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or the NYFRB, or a committee officially endorsed or convened by the Federal Reserve Board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or the NYFRB or</w:t>
      </w:r>
      <w:r>
        <w:rPr>
          <w:rFonts w:ascii="Times New Roman" w:cs="Times New Roman" w:eastAsia="Times New Roman" w:hAnsi="Times New Roman"/>
          <w:sz w:val="18"/>
          <w:szCs w:val="18"/>
          <w:u w:val="single" w:color="auto"/>
          <w:color w:val="0000FF"/>
        </w:rPr>
        <w:t>, in each case,</w:t>
      </w:r>
      <w:r>
        <w:rPr>
          <w:rFonts w:ascii="Times New Roman" w:cs="Times New Roman" w:eastAsia="Times New Roman" w:hAnsi="Times New Roman"/>
          <w:sz w:val="18"/>
          <w:szCs w:val="18"/>
          <w:color w:val="auto"/>
        </w:rPr>
        <w:t xml:space="preserve"> any successor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“Relevant Rate” means (i) with respect to any Term Benchmark Borrowing, the Adjusted Term SOFR Rate, and (ii) with respect to any RFR Borrowing, Adjusted Daily Simple SOFR,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means reports prepared by the Administrative Agent or another Person showing the results of appraisals, field examinations or audits pertaining to the assets of the Loan Parties from information furnished by or on behalf of the Borrower, after the Administrative Agent has exercised its rights of inspection pursuant to this Agreement, which Reports may be distributed to the Lenders by the Administrative Agent.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Section 2.20, (a) at any time prior to the earlier of the Loans becoming due and payable pursuant to Article VII or the Commitments terminating or expiring, Lenders having Credit Exposures and Unfunded Commitments representing more than 50% of the sum of the Aggregate Credit Exposure and Unfunded Commitments at such time; and (b) for all purposes after the Loans become due and payable pursuant to Article VII or the Commitments expire or terminate, Lenders having Credit Exposures representing more than 50% of the Aggregate Credit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case, as long as there are only two Lenders, Required Lenders shall mean both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case of clauses (a) and (b) above, the Credit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Exposure excluding such excess amount.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Organization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means without duplication of any other reserves or items that are otherwise addressed or excluded through eligibility criteria, any and all reserves (including, without limitation, an availability reserve, reserves for accrued and unpaid interest on the Secured Obligations, Banking Services Reserves, volatility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that the Administrative Agent from time to time (x) deems necessary, in its Permitted Discretion, in order to ensure that the Borrower can satisfy the Obligations and (y) determines in its Permitted Discretion as being appropriate to reflect:</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(1)the impediments to the Administrative Agent’s ability to realize upon the Collateral included in the Borrowing Base in accordance with the Loan Documents;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(2)claims and liabilities that will need to be satisfied, or will dilute the amounts received by holders of Loans, in connection with the realization upon such Collateral or;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(3)criteria, events, conditions, contingencies or risks that adversely affect any component of the Borrowing Base, the Collateral included therein or the validity or enforceability of the Loan Documents or any material remedies of the Administrative Agent, the Collateral Agent, each Issuing Bank and each Lender under the Loan Documents with respect to such Collateral.</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establishment or increase of any Reserve will be limited to the exercise by the Administrative Agent of its Permitted Discretion, upon at least three Business Days' prior written notice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such written notice and prior to the lapse of such three Business Day period, any testing of the borrowing condition in Section 4.02(c) (or any other determination of Availability) shall require such condition to be met assuming such proposed Reserve has been implemented. During such three Business Day period, the Administrative Agent shall use commercially reasonable efforts to endeavor, if requested, to discuss any such new or modified Reserve with the Borrower and the Borrower may take such action as may be required so that the event, condition or matter that is the basis for such new or modified Reserve no longer exists or exists in a manner that would result in the establishment of a lower Reserve or result in a lesser change, in each case, in a manner and to the extent reasonably satisfactory to the Administrative Agent. As it relates to the establishment, adjustment or imposition of new Reserves exercise of Permitted Discretion will require that the contributing factors to the imposition of any Reserve will not duplicate the exclusionary criteria set forth in definitions of “Eligible Accounts”, “Eligible Inventory”, or “Qualified Cash” as applicable (and vice versa).</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president, Financial Officer or other executive officer of the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means any dividend (including any Capital Distribution)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dividends or distributions to the holders of the Series D Preferred Stock payable solely in the Equity Interests (and not in cash or any other property) of the Borrower or as an increase to a liquidation preference, in each case, shall not be considered Restricted Payments.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xml:space="preserve">” means Revolving Loans of the same Type, made, converted or continued on the same date and, in the case of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as to which a single Interest Period is in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no time shall the Revolving Exposure of any Lender exceed its Revolving Commitment. The initial aggregate amount of the Lenders’ Revolving Commitment is $50,000,000.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xml:space="preserve">” means, with respect to any Lender at any time, the sum, without duplication, of (a) the outstanding principal amount of such Lender’s Revolving Loans, its LC Exposure and its Swingline Exposure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Overadvances outstanding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a Lender with a Revolving Commitment or, if the Revolving Commitments have terminated or expired, a Lender with Revolving Exposure.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“RFR Borrowing” means, as to any Borrowing, the RFR Loans comprising such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“RFR Loan” means a Loan that bears interest at a rate based on the Adjusted Daily Simple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assigned to such term in Section 6.06.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means, at any time, a country, region or territory that is itself the subject or target of any Sanctions (at the time of this Agreement, </w:t>
      </w:r>
      <w:r>
        <w:rPr>
          <w:rFonts w:ascii="Times New Roman" w:cs="Times New Roman" w:eastAsia="Times New Roman" w:hAnsi="Times New Roman"/>
          <w:sz w:val="18"/>
          <w:szCs w:val="18"/>
          <w:u w:val="single" w:color="auto"/>
          <w:color w:val="0000FF"/>
        </w:rPr>
        <w:t>the so-called Donetsk People’s Republic, the so-called Luhansk People’s Republic, the</w:t>
      </w:r>
      <w:r>
        <w:rPr>
          <w:rFonts w:ascii="Times New Roman" w:cs="Times New Roman" w:eastAsia="Times New Roman" w:hAnsi="Times New Roman"/>
          <w:sz w:val="18"/>
          <w:szCs w:val="18"/>
          <w:color w:val="auto"/>
        </w:rPr>
        <w:t xml:space="preserve"> Crimea, </w:t>
      </w:r>
      <w:r>
        <w:rPr>
          <w:rFonts w:ascii="Times New Roman" w:cs="Times New Roman" w:eastAsia="Times New Roman" w:hAnsi="Times New Roman"/>
          <w:sz w:val="18"/>
          <w:szCs w:val="18"/>
          <w:u w:val="single" w:color="auto"/>
          <w:color w:val="0000FF"/>
        </w:rPr>
        <w:t>Zaporizhzhia and Kherson Regions of Ukraine,</w:t>
      </w:r>
      <w:r>
        <w:rPr>
          <w:rFonts w:ascii="Times New Roman" w:cs="Times New Roman" w:eastAsia="Times New Roman" w:hAnsi="Times New Roman"/>
          <w:sz w:val="18"/>
          <w:szCs w:val="18"/>
          <w:color w:val="auto"/>
        </w:rPr>
        <w:t xml:space="preserve"> Cuba, Iran, North Korea and Syria).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w:t>
      </w:r>
      <w:r>
        <w:rPr>
          <w:rFonts w:ascii="Times New Roman" w:cs="Times New Roman" w:eastAsia="Times New Roman" w:hAnsi="Times New Roman"/>
          <w:sz w:val="18"/>
          <w:szCs w:val="18"/>
          <w:color w:val="FF0000"/>
          <w:strike w:val="1"/>
        </w:rPr>
        <w:t>Her Majesty’s</w:t>
      </w:r>
      <w:r>
        <w:rPr>
          <w:rFonts w:ascii="Times New Roman" w:cs="Times New Roman" w:eastAsia="Times New Roman" w:hAnsi="Times New Roman"/>
          <w:sz w:val="18"/>
          <w:szCs w:val="18"/>
          <w:u w:val="single" w:color="auto"/>
          <w:color w:val="0000FF"/>
        </w:rPr>
        <w:t>HM</w:t>
      </w:r>
      <w:r>
        <w:rPr>
          <w:rFonts w:ascii="Times New Roman" w:cs="Times New Roman" w:eastAsia="Times New Roman" w:hAnsi="Times New Roman"/>
          <w:sz w:val="18"/>
          <w:szCs w:val="18"/>
          <w:color w:val="auto"/>
        </w:rPr>
        <w:t xml:space="preserve">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w:t>
      </w:r>
      <w:r>
        <w:rPr>
          <w:rFonts w:ascii="Times New Roman" w:cs="Times New Roman" w:eastAsia="Times New Roman" w:hAnsi="Times New Roman"/>
          <w:sz w:val="18"/>
          <w:szCs w:val="18"/>
          <w:color w:val="FF0000"/>
          <w:strike w:val="1"/>
        </w:rPr>
        <w:t>Her Majesty’s</w:t>
      </w:r>
      <w:r>
        <w:rPr>
          <w:rFonts w:ascii="Times New Roman" w:cs="Times New Roman" w:eastAsia="Times New Roman" w:hAnsi="Times New Roman"/>
          <w:sz w:val="18"/>
          <w:szCs w:val="18"/>
          <w:u w:val="single" w:color="auto"/>
          <w:color w:val="0000FF"/>
        </w:rPr>
        <w:t>HM</w:t>
      </w:r>
      <w:r>
        <w:rPr>
          <w:rFonts w:ascii="Times New Roman" w:cs="Times New Roman" w:eastAsia="Times New Roman" w:hAnsi="Times New Roman"/>
          <w:sz w:val="18"/>
          <w:szCs w:val="18"/>
          <w:color w:val="auto"/>
        </w:rPr>
        <w:t xml:space="preserve"> Treasury of the United Kingdom or other relevant sanctions authority.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(a) Banking Services Obligations and (b) Swap Agreement Obligations owing to one or more Lenders or their respective Affiliates;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the Administrative Agent, (b) the Lenders,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 Preferred Stock</w:t>
      </w:r>
      <w:r>
        <w:rPr>
          <w:rFonts w:ascii="Times New Roman" w:cs="Times New Roman" w:eastAsia="Times New Roman" w:hAnsi="Times New Roman"/>
          <w:sz w:val="18"/>
          <w:szCs w:val="18"/>
          <w:color w:val="auto"/>
        </w:rPr>
        <w:t>” means (a) the Series D Perpetual Preferred Stock issued or to be issued on or about the Closing Date by the Company on substantially the terms set forth on Schedule 1.03 and (b) thereafter, any Series D Perpetual Preferred Stock issued by the Company on terms that are substantially similar (taken as a whole) to the terms set forth on Schedule 1.03.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Costs</w:t>
      </w:r>
      <w:r>
        <w:rPr>
          <w:rFonts w:ascii="Times New Roman" w:cs="Times New Roman" w:eastAsia="Times New Roman" w:hAnsi="Times New Roman"/>
          <w:sz w:val="18"/>
          <w:szCs w:val="18"/>
          <w:color w:val="auto"/>
        </w:rPr>
        <w:t xml:space="preserve">” means the expenses, payments or other costs associated with the settlement of litigation with Corre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Settlement Costs shall not exceed $2,000,000 in the aggregate.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color w:val="FF0000"/>
          <w:strike w:val="1"/>
        </w:rPr>
        <w:t>, with respect to any Business Day,</w:t>
      </w:r>
      <w:r>
        <w:rPr>
          <w:rFonts w:ascii="Times New Roman" w:cs="Times New Roman" w:eastAsia="Times New Roman" w:hAnsi="Times New Roman"/>
          <w:sz w:val="18"/>
          <w:szCs w:val="18"/>
          <w:color w:val="auto"/>
        </w:rPr>
        <w:t xml:space="preserve"> a rate </w:t>
      </w:r>
      <w:r>
        <w:rPr>
          <w:rFonts w:ascii="Times New Roman" w:cs="Times New Roman" w:eastAsia="Times New Roman" w:hAnsi="Times New Roman"/>
          <w:sz w:val="18"/>
          <w:szCs w:val="18"/>
          <w:color w:val="FF0000"/>
          <w:strike w:val="1"/>
        </w:rPr>
        <w:t>per annum</w:t>
      </w:r>
      <w:r>
        <w:rPr>
          <w:rFonts w:ascii="Times New Roman" w:cs="Times New Roman" w:eastAsia="Times New Roman" w:hAnsi="Times New Roman"/>
          <w:sz w:val="18"/>
          <w:szCs w:val="18"/>
          <w:color w:val="auto"/>
        </w:rPr>
        <w:t xml:space="preserve"> equal to the secured overnight financing rate </w:t>
      </w:r>
      <w:r>
        <w:rPr>
          <w:rFonts w:ascii="Times New Roman" w:cs="Times New Roman" w:eastAsia="Times New Roman" w:hAnsi="Times New Roman"/>
          <w:sz w:val="18"/>
          <w:szCs w:val="18"/>
          <w:color w:val="FF0000"/>
          <w:strike w:val="1"/>
        </w:rPr>
        <w:t>for such Business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published</w:t>
      </w:r>
      <w:r>
        <w:rPr>
          <w:rFonts w:ascii="Times New Roman" w:cs="Times New Roman" w:eastAsia="Times New Roman" w:hAnsi="Times New Roman"/>
          <w:sz w:val="18"/>
          <w:szCs w:val="18"/>
          <w:u w:val="single" w:color="auto"/>
          <w:color w:val="0000FF"/>
        </w:rPr>
        <w:t>as administered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by the SOFR Administrator</w:t>
      </w:r>
      <w:r>
        <w:rPr>
          <w:rFonts w:ascii="Times New Roman" w:cs="Times New Roman" w:eastAsia="Times New Roman" w:hAnsi="Times New Roman"/>
          <w:sz w:val="18"/>
          <w:szCs w:val="18"/>
          <w:color w:val="FF0000"/>
        </w:rPr>
        <w:t xml:space="preserve"> on the SOFR Administrator’s Website at approximately 8:00 a.m. (New York City time) on the </w:t>
      </w:r>
      <w:r>
        <w:rPr>
          <w:rFonts w:ascii="Times New Roman" w:cs="Times New Roman" w:eastAsia="Times New Roman" w:hAnsi="Times New Roman"/>
          <w:sz w:val="18"/>
          <w:szCs w:val="18"/>
          <w:color w:val="FF0000"/>
          <w:strike w:val="1"/>
        </w:rPr>
        <w:t>immediately succeeding Business Day.</w:t>
      </w:r>
      <w:r>
        <w:rPr>
          <w:rFonts w:ascii="Times New Roman" w:cs="Times New Roman" w:eastAsia="Times New Roman" w:hAnsi="Times New Roman"/>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-227330</wp:posOffset>
            </wp:positionV>
            <wp:extent cx="46056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05655"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xml:space="preserve">” means the NYFRB’s </w:t>
      </w:r>
      <w:r>
        <w:rPr>
          <w:rFonts w:ascii="Times New Roman" w:cs="Times New Roman" w:eastAsia="Times New Roman" w:hAnsi="Times New Roman"/>
          <w:sz w:val="18"/>
          <w:szCs w:val="18"/>
          <w:color w:val="FF0000"/>
          <w:strike w:val="1"/>
        </w:rPr>
        <w:t>W</w:t>
      </w:r>
      <w:r>
        <w:rPr>
          <w:rFonts w:ascii="Times New Roman" w:cs="Times New Roman" w:eastAsia="Times New Roman" w:hAnsi="Times New Roman"/>
          <w:sz w:val="18"/>
          <w:szCs w:val="18"/>
          <w:u w:val="single" w:color="auto"/>
          <w:color w:val="0000FF"/>
        </w:rPr>
        <w:t>w</w:t>
      </w:r>
      <w:r>
        <w:rPr>
          <w:rFonts w:ascii="Times New Roman" w:cs="Times New Roman" w:eastAsia="Times New Roman" w:hAnsi="Times New Roman"/>
          <w:sz w:val="18"/>
          <w:szCs w:val="18"/>
          <w:color w:val="auto"/>
        </w:rPr>
        <w:t>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“SOFR Determination Date” has the meaning specified in the definition of “Daily Simple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“SOFR Rate Day” has the meaning specified in the definition of “Daily Simple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Account</w:t>
      </w:r>
      <w:r>
        <w:rPr>
          <w:rFonts w:ascii="Times New Roman" w:cs="Times New Roman" w:eastAsia="Times New Roman" w:hAnsi="Times New Roman"/>
          <w:sz w:val="18"/>
          <w:szCs w:val="18"/>
          <w:color w:val="auto"/>
        </w:rPr>
        <w:t>” means an Account that Borrower or a Subsidiary has sold to, or otherwise has granted a Lien on or in favor of, a Supplier Financing Intermediary pursuant to a Supplier Financing Agreement, for which such Loan Party has received the purchase price for such Account and which transaction is otherwise permitted by Section 6.01(n).</w:t>
      </w:r>
    </w:p>
    <w:p>
      <w:pPr>
        <w:spacing w:after="0" w:line="176" w:lineRule="exact"/>
        <w:rPr>
          <w:sz w:val="20"/>
          <w:szCs w:val="20"/>
          <w:color w:val="auto"/>
        </w:rPr>
      </w:pPr>
    </w:p>
    <w:p>
      <w:pPr>
        <w:jc w:val="both"/>
        <w:ind w:firstLine="69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any Event of Default under subsection (a), (b) (solely with respect to payments of interest and fees), (h) or (i) of Article VII..</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any Investment, disposition, incurrence or repayment of Indebtedness, or Restricted Payment, in each case, that is otherwise permitted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LC Exposure</w:t>
      </w:r>
      <w:r>
        <w:rPr>
          <w:rFonts w:ascii="Times New Roman" w:cs="Times New Roman" w:eastAsia="Times New Roman" w:hAnsi="Times New Roman"/>
          <w:sz w:val="18"/>
          <w:szCs w:val="18"/>
          <w:color w:val="auto"/>
        </w:rPr>
        <w:t xml:space="preserve">” means, at any time, the sum of (a) the aggregate undrawn amount of all standby Letters of Credit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amount of all LC Disbursements relating to standby Letters of Credit that have not yet been reimbursed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at such time. The Standby LC Exposure of any Revolving Lender at any time shall be its Applicable Percentage of the aggregate Standby LC Exposure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has the meaning assigned to such term in Section 2.18(f).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jc w:val="both"/>
        <w:ind w:firstLine="648"/>
        <w:spacing w:after="0" w:line="255"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Statutory Reserve Rate</w:t>
      </w:r>
      <w:r>
        <w:rPr>
          <w:rFonts w:ascii="Times New Roman" w:cs="Times New Roman" w:eastAsia="Times New Roman" w:hAnsi="Times New Roman"/>
          <w:sz w:val="18"/>
          <w:szCs w:val="18"/>
          <w:color w:val="FF0000"/>
          <w:strike w:val="1"/>
        </w:rPr>
        <w:t>” means a fraction (expressed as a decimal), the numerator of which is the number one and the denominator of which is the number one minus the aggregate of the maximum reserve percentage (including any marginal, special, emergency or supplemental reserves) established by the Federal Reserve Board to which the Administrative Agent is subject with respect to the Adjusted LIBO Rate, for eurocurrency funding (currently referred to as “Eurocurrency liabilities” in Regulation D). Such reserve percentages shall include those imposed pursuant to Regulation D of the Board. Eurodollar Loans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subordinated to payment of the Secured Obligations to the written satisfaction of the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Company or a Loan Party,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Supermajority Revolving Lenders</w:t>
      </w:r>
      <w:r>
        <w:rPr>
          <w:rFonts w:ascii="Times New Roman" w:cs="Times New Roman" w:eastAsia="Times New Roman" w:hAnsi="Times New Roman"/>
          <w:sz w:val="18"/>
          <w:szCs w:val="18"/>
          <w:color w:val="auto"/>
        </w:rPr>
        <w:t>” means, at any time, Lenders (other than Defaulting Lenders) having Revolving Exposures and unused Revolving Commitments representing at least 66.667% of the sum of the Aggregate Revolving Exposure and unused Revolving Commitments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 Financing Intermediary</w:t>
      </w:r>
      <w:r>
        <w:rPr>
          <w:rFonts w:ascii="Times New Roman" w:cs="Times New Roman" w:eastAsia="Times New Roman" w:hAnsi="Times New Roman"/>
          <w:sz w:val="18"/>
          <w:szCs w:val="18"/>
          <w:color w:val="auto"/>
        </w:rPr>
        <w:t>” has the meaning assigned to such term in the definition of “Supplier Financing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 Financing Agreement</w:t>
      </w:r>
      <w:r>
        <w:rPr>
          <w:rFonts w:ascii="Times New Roman" w:cs="Times New Roman" w:eastAsia="Times New Roman" w:hAnsi="Times New Roman"/>
          <w:sz w:val="18"/>
          <w:szCs w:val="18"/>
          <w:color w:val="auto"/>
        </w:rPr>
        <w:t>” means any receivables purchase agreement, supplier financing agreement or similar arrangement between (x) a supplier financing counterparty on the Effective Date (each an “</w:t>
      </w:r>
      <w:r>
        <w:rPr>
          <w:rFonts w:ascii="Times New Roman" w:cs="Times New Roman" w:eastAsia="Times New Roman" w:hAnsi="Times New Roman"/>
          <w:sz w:val="18"/>
          <w:szCs w:val="18"/>
          <w:u w:val="single" w:color="auto"/>
          <w:color w:val="auto"/>
        </w:rPr>
        <w:t>Existing Supplier Financing Intermediary</w:t>
      </w:r>
      <w:r>
        <w:rPr>
          <w:rFonts w:ascii="Times New Roman" w:cs="Times New Roman" w:eastAsia="Times New Roman" w:hAnsi="Times New Roman"/>
          <w:sz w:val="18"/>
          <w:szCs w:val="18"/>
          <w:color w:val="auto"/>
        </w:rPr>
        <w:t>”) with respect to Accounts owing to a Loan Party by (i) those Account Debtors participating in Supplier Financing Agreements on the Effective Date and previously disclosed to the Administrative Agent in writing or (ii) any other Account Debtor approved in writing by the Administrative Agent in its Permitted Discretion or (y) a supplier financing counterparty reasonably acceptable to the Administrative Agent (each an “</w:t>
      </w:r>
      <w:r>
        <w:rPr>
          <w:rFonts w:ascii="Times New Roman" w:cs="Times New Roman" w:eastAsia="Times New Roman" w:hAnsi="Times New Roman"/>
          <w:sz w:val="18"/>
          <w:szCs w:val="18"/>
          <w:u w:val="single" w:color="auto"/>
          <w:color w:val="auto"/>
        </w:rPr>
        <w:t>Approved Supplier Financing Intermediary</w:t>
      </w:r>
      <w:r>
        <w:rPr>
          <w:rFonts w:ascii="Times New Roman" w:cs="Times New Roman" w:eastAsia="Times New Roman" w:hAnsi="Times New Roman"/>
          <w:sz w:val="18"/>
          <w:szCs w:val="18"/>
          <w:color w:val="auto"/>
        </w:rPr>
        <w:t>” and with each Existing Supplier Financing Intermediary, each a “</w:t>
      </w:r>
      <w:r>
        <w:rPr>
          <w:rFonts w:ascii="Times New Roman" w:cs="Times New Roman" w:eastAsia="Times New Roman" w:hAnsi="Times New Roman"/>
          <w:sz w:val="18"/>
          <w:szCs w:val="18"/>
          <w:u w:val="single" w:color="auto"/>
          <w:color w:val="auto"/>
        </w:rPr>
        <w:t>Supplier Financing Intermediary</w:t>
      </w:r>
      <w:r>
        <w:rPr>
          <w:rFonts w:ascii="Times New Roman" w:cs="Times New Roman" w:eastAsia="Times New Roman" w:hAnsi="Times New Roman"/>
          <w:sz w:val="18"/>
          <w:szCs w:val="18"/>
          <w:color w:val="auto"/>
        </w:rPr>
        <w:t>”) with respect to Accounts owing to a Loan Party by an Account Debtor that is satisfactory to the Administrative Agent in its Permitted Discretion, pursuant to which such Loan Party sells Accounts to a Supplier Financing Intermediary and which agreement or arrangement, as applicable, is reasonably satisfactory, in form and substance, to the Administrative Agent.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the amount set forth opposite JPMCB’s name on the Commitment Schedule as Swingline Commitment.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Revolving Lender that is the Swingline Lender, the aggregate principal amount of all Swingline Loans made by such Revolving Lender outstanding at such time, less the amount of participations funded by the other Lenders in such Swingline Loans.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 xml:space="preserve">“Term Benchmark” </w:t>
      </w:r>
      <w:r>
        <w:rPr>
          <w:rFonts w:ascii="Times New Roman" w:cs="Times New Roman" w:eastAsia="Times New Roman" w:hAnsi="Times New Roman"/>
          <w:sz w:val="18"/>
          <w:szCs w:val="18"/>
          <w:u w:val="single" w:color="auto"/>
          <w:color w:val="008000"/>
        </w:rPr>
        <w:t>when used in reference to any Loan or Borrowing, refers to whether such Loan, or the Loans comprising such Borrowing,</w:t>
      </w:r>
      <w:r>
        <w:rPr>
          <w:rFonts w:ascii="Times New Roman" w:cs="Times New Roman" w:eastAsia="Times New Roman" w:hAnsi="Times New Roman"/>
          <w:sz w:val="18"/>
          <w:szCs w:val="18"/>
          <w:u w:val="single" w:color="auto"/>
          <w:color w:val="0000FF"/>
        </w:rPr>
        <w:t xml:space="preserve"> are bearing </w:t>
      </w:r>
      <w:r>
        <w:rPr>
          <w:rFonts w:ascii="Times New Roman" w:cs="Times New Roman" w:eastAsia="Times New Roman" w:hAnsi="Times New Roman"/>
          <w:sz w:val="18"/>
          <w:szCs w:val="18"/>
          <w:u w:val="single" w:color="auto"/>
          <w:color w:val="008000"/>
        </w:rPr>
        <w:t>interest at a rate determined by reference to the Adjusted</w:t>
      </w:r>
      <w:r>
        <w:rPr>
          <w:rFonts w:ascii="Times New Roman" w:cs="Times New Roman" w:eastAsia="Times New Roman" w:hAnsi="Times New Roman"/>
          <w:sz w:val="18"/>
          <w:szCs w:val="18"/>
          <w:u w:val="single" w:color="auto"/>
          <w:color w:val="0000FF"/>
        </w:rPr>
        <w:t xml:space="preserve"> Term SOFR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Debt</w:t>
      </w:r>
      <w:r>
        <w:rPr>
          <w:rFonts w:ascii="Times New Roman" w:cs="Times New Roman" w:eastAsia="Times New Roman" w:hAnsi="Times New Roman"/>
          <w:sz w:val="18"/>
          <w:szCs w:val="18"/>
          <w:color w:val="auto"/>
        </w:rPr>
        <w:t>” means any Indebtedness arising under the Term Loan Documents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Agent</w:t>
      </w:r>
      <w:r>
        <w:rPr>
          <w:rFonts w:ascii="Times New Roman" w:cs="Times New Roman" w:eastAsia="Times New Roman" w:hAnsi="Times New Roman"/>
          <w:sz w:val="18"/>
          <w:szCs w:val="18"/>
          <w:color w:val="auto"/>
        </w:rPr>
        <w:t>” means Oaktree Fund Administration, LLC or any successor thereof as permitted by the Term Loan Credit Agreement and the Intercreditor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Credit Agreement</w:t>
      </w:r>
      <w:r>
        <w:rPr>
          <w:rFonts w:ascii="Times New Roman" w:cs="Times New Roman" w:eastAsia="Times New Roman" w:hAnsi="Times New Roman"/>
          <w:sz w:val="18"/>
          <w:szCs w:val="18"/>
          <w:color w:val="auto"/>
        </w:rPr>
        <w:t>” means that certain Term Loan Credit Agreement, dated as of the date hereof, by and among the Loan Parties party thereto, the lenders party thereto from time to time and the Term Loan Agent, as such agreement may be amended, restated, supplemented or otherwise modified from time to time as permitted by the Intercreditor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Documents</w:t>
      </w:r>
      <w:r>
        <w:rPr>
          <w:rFonts w:ascii="Times New Roman" w:cs="Times New Roman" w:eastAsia="Times New Roman" w:hAnsi="Times New Roman"/>
          <w:sz w:val="18"/>
          <w:szCs w:val="18"/>
          <w:color w:val="auto"/>
        </w:rPr>
        <w:t>” means the Term Loan Credit Agreement and the other “Loan Documents” as defined in the Term Loan Credit Agreement together with any other instruments or agreement entered into, now or in the future, by any Loan Party evidencing or in connection with the Term Debt, in each case in form and substance reasonably acceptable to the Administrative Agent and as amended, restated, supplemented or otherwise modified pursuant to the terms of the Intercreditor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Lenders</w:t>
      </w:r>
      <w:r>
        <w:rPr>
          <w:rFonts w:ascii="Times New Roman" w:cs="Times New Roman" w:eastAsia="Times New Roman" w:hAnsi="Times New Roman"/>
          <w:sz w:val="18"/>
          <w:szCs w:val="18"/>
          <w:color w:val="auto"/>
        </w:rPr>
        <w:t>” means the lender or group of lenders identified in the Term Loan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means the “Maturity Date” as defined in the Term Loan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Priority Collateral</w:t>
      </w:r>
      <w:r>
        <w:rPr>
          <w:rFonts w:ascii="Times New Roman" w:cs="Times New Roman" w:eastAsia="Times New Roman" w:hAnsi="Times New Roman"/>
          <w:sz w:val="18"/>
          <w:szCs w:val="18"/>
          <w:color w:val="auto"/>
        </w:rPr>
        <w:t>” is as defined in the Intercreditor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Term SOFR</w:t>
      </w:r>
      <w:r>
        <w:rPr>
          <w:rFonts w:ascii="Times New Roman" w:cs="Times New Roman" w:eastAsia="Times New Roman" w:hAnsi="Times New Roman"/>
          <w:sz w:val="18"/>
          <w:szCs w:val="18"/>
          <w:color w:val="FF0000"/>
          <w:strike w:val="1"/>
        </w:rPr>
        <w:t>” means, for the applicable Corresponding Tenor as of the applicable Reference Time, the forward-looking term rate based on SOFR that has been selected or recommended by the Relevant Governmental Body.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Notice</w:t>
      </w:r>
      <w:r>
        <w:rPr>
          <w:rFonts w:ascii="Times New Roman" w:cs="Times New Roman" w:eastAsia="Times New Roman" w:hAnsi="Times New Roman"/>
          <w:sz w:val="18"/>
          <w:szCs w:val="18"/>
          <w:color w:val="FF0000"/>
          <w:strike w:val="1"/>
        </w:rPr>
        <w:t>” means a notification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by the Administrative Agent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Lenders and the Borrower of the occurrence of a 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Transition Event. </w:t>
      </w:r>
      <w:r>
        <w:rPr>
          <w:rFonts w:ascii="Times New Roman" w:cs="Times New Roman" w:eastAsia="Times New Roman" w:hAnsi="Times New Roman"/>
          <w:sz w:val="18"/>
          <w:szCs w:val="18"/>
          <w:u w:val="single" w:color="auto"/>
          <w:color w:val="0000FF"/>
          <w:strike w:val="1"/>
        </w:rPr>
        <w:t>Determination Day</w:t>
      </w:r>
      <w:r>
        <w:rPr>
          <w:rFonts w:ascii="Times New Roman" w:cs="Times New Roman" w:eastAsia="Times New Roman" w:hAnsi="Times New Roman"/>
          <w:sz w:val="18"/>
          <w:szCs w:val="18"/>
          <w:u w:val="single" w:color="auto"/>
          <w:color w:val="008000"/>
          <w:strike w:val="1"/>
        </w:rPr>
        <w:t>” has the meaning assigned 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it under the definition of Term SOFR Reference Rate.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Transition Event</w:t>
      </w:r>
      <w:r>
        <w:rPr>
          <w:rFonts w:ascii="Times New Roman" w:cs="Times New Roman" w:eastAsia="Times New Roman" w:hAnsi="Times New Roman"/>
          <w:sz w:val="18"/>
          <w:szCs w:val="18"/>
          <w:color w:val="FF0000"/>
          <w:strike w:val="1"/>
        </w:rPr>
        <w:t>” means the determination by the Administrative Agent that (a) Term SOFR has been recommended for use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Relevant Governmental Body, (b) the administration of Term SOFR is administratively feasible for the Administrative Agent and (c) </w:t>
      </w:r>
      <w:r>
        <w:rPr>
          <w:rFonts w:ascii="Times New Roman" w:cs="Times New Roman" w:eastAsia="Times New Roman" w:hAnsi="Times New Roman"/>
          <w:sz w:val="18"/>
          <w:szCs w:val="18"/>
          <w:color w:val="008000"/>
          <w:strike w:val="1"/>
        </w:rPr>
        <w:t>a Benchmark</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Transition Event or </w:t>
      </w:r>
      <w:r>
        <w:rPr>
          <w:rFonts w:ascii="Times New Roman" w:cs="Times New Roman" w:eastAsia="Times New Roman" w:hAnsi="Times New Roman"/>
          <w:sz w:val="18"/>
          <w:szCs w:val="18"/>
          <w:color w:val="FF0000"/>
          <w:strike w:val="1"/>
        </w:rPr>
        <w:t>an Early Opt-in Election, as applicable, has previously occurred resulting in a Benchmark Replacement in accordance with Section 2.14</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that is not Term SOFR.</w:t>
      </w:r>
      <w:r>
        <w:rPr>
          <w:rFonts w:ascii="Times New Roman" w:cs="Times New Roman" w:eastAsia="Times New Roman" w:hAnsi="Times New Roman"/>
          <w:sz w:val="18"/>
          <w:szCs w:val="18"/>
          <w:u w:val="single" w:color="auto"/>
          <w:color w:val="008000"/>
          <w:strike w:val="1"/>
        </w:rPr>
        <w:t>Rate” means, with respect to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Term Benchmark Borrowing and for any tenor comparable to the applicable Interest Period,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 xml:space="preserve">Term SOFR Reference Rate at approximately 5:00 a.m., Chicago time, two U.S. Government Securities </w:t>
      </w:r>
      <w:r>
        <w:rPr>
          <w:rFonts w:ascii="Times New Roman" w:cs="Times New Roman" w:eastAsia="Times New Roman" w:hAnsi="Times New Roman"/>
          <w:sz w:val="18"/>
          <w:szCs w:val="18"/>
          <w:u w:val="single" w:color="auto"/>
          <w:color w:val="008000"/>
          <w:strike w:val="1"/>
        </w:rPr>
        <w:t>Business Days prior to the commencement of such</w:t>
      </w:r>
      <w:r>
        <w:rPr>
          <w:rFonts w:ascii="Times New Roman" w:cs="Times New Roman" w:eastAsia="Times New Roman" w:hAnsi="Times New Roman"/>
          <w:sz w:val="18"/>
          <w:szCs w:val="18"/>
          <w:u w:val="single" w:color="auto"/>
          <w:color w:val="0000FF"/>
          <w:strike w:val="1"/>
        </w:rPr>
        <w:t xml:space="preserve"> tenor comparable to the applicable Interest Period, as such rate is published by the CME Term SOFR Administrator.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 xml:space="preserve">“Term SOFR Reference </w:t>
      </w:r>
      <w:r>
        <w:rPr>
          <w:rFonts w:ascii="Times New Roman" w:cs="Times New Roman" w:eastAsia="Times New Roman" w:hAnsi="Times New Roman"/>
          <w:sz w:val="18"/>
          <w:szCs w:val="18"/>
          <w:u w:val="single" w:color="auto"/>
          <w:color w:val="008000"/>
        </w:rPr>
        <w:t>Rate” means, for any day and time</w:t>
      </w:r>
      <w:r>
        <w:rPr>
          <w:rFonts w:ascii="Times New Roman" w:cs="Times New Roman" w:eastAsia="Times New Roman" w:hAnsi="Times New Roman"/>
          <w:sz w:val="18"/>
          <w:szCs w:val="18"/>
          <w:u w:val="single" w:color="auto"/>
          <w:color w:val="0000FF"/>
        </w:rPr>
        <w:t xml:space="preserve"> (such day, the “Term SOFR Determination Day”), with respect to any Term Benchmark Borrowing and for any tenor comparable to the applicable Interest Period, the rate per annum published by the CME Term SOFR Administrator and identified by the Administrative Agent as the forward-looking term rate based on SOFR. If by 5:00 pm </w:t>
      </w:r>
      <w:r>
        <w:rPr>
          <w:rFonts w:ascii="Times New Roman" w:cs="Times New Roman" w:eastAsia="Times New Roman" w:hAnsi="Times New Roman"/>
          <w:sz w:val="18"/>
          <w:szCs w:val="18"/>
          <w:u w:val="single" w:color="auto"/>
          <w:color w:val="008000"/>
        </w:rPr>
        <w:t>(New York City time) on</w:t>
      </w:r>
      <w:r>
        <w:rPr>
          <w:rFonts w:ascii="Times New Roman" w:cs="Times New Roman" w:eastAsia="Times New Roman" w:hAnsi="Times New Roman"/>
          <w:sz w:val="18"/>
          <w:szCs w:val="18"/>
          <w:u w:val="single" w:color="auto"/>
          <w:color w:val="0000FF"/>
        </w:rPr>
        <w:t xml:space="preserve">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customary and reasonable transaction fees, charges and other similar amounts related to the Transactions or any Acquisitions completed during the term of this Agreement in accordance with Section 6.04 (including, without limitation, any financing fees, merger and acquisition fees, legal fees and expenses, due diligence fees or any other fees and expenses in connection therewith), in each case to the extent paid within six (6) months of the Effective Date or the closing date of such Acquisition, as applicable.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Accounts</w:t>
      </w:r>
      <w:r>
        <w:rPr>
          <w:rFonts w:ascii="Times New Roman" w:cs="Times New Roman" w:eastAsia="Times New Roman" w:hAnsi="Times New Roman"/>
          <w:sz w:val="18"/>
          <w:szCs w:val="18"/>
          <w:color w:val="auto"/>
        </w:rPr>
        <w:t>” means, with respect to any Account Debtor participating in an Early Pay Program pursuant to a Supplier Financing Agreement, 100% of the Accounts of such Account Debtor owing to the Loan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means any accounts or trusts used solely to hold Trust Funds.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Funds</w:t>
      </w:r>
      <w:r>
        <w:rPr>
          <w:rFonts w:ascii="Times New Roman" w:cs="Times New Roman" w:eastAsia="Times New Roman" w:hAnsi="Times New Roman"/>
          <w:sz w:val="18"/>
          <w:szCs w:val="18"/>
          <w:color w:val="auto"/>
        </w:rPr>
        <w:t>” means, to the extent segregated from other assets of the Loan Parties in a segregated account that contains amounts comprised solely 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(1)funds used for payroll and payroll taxes and other employee benefit payments to or for the benefit of such Loan Party’s employees not to exceed an amount equal to the amount needed to satisfy such obligations for the next upcoming payroll / benefit period;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(2)any other funds that the Borrower or any of the Subsidiaries holds in trust or as an escrow or fiduciary for another person that is not a Subsidiary or an Affiliate of the Borrower pursuant to a transaction otherwise permitted hereunder.</w:t>
      </w:r>
    </w:p>
    <w:p>
      <w:pPr>
        <w:spacing w:after="0" w:line="162" w:lineRule="exact"/>
        <w:rPr>
          <w:sz w:val="20"/>
          <w:szCs w:val="20"/>
          <w:color w:val="auto"/>
        </w:rPr>
      </w:pPr>
    </w:p>
    <w:p>
      <w:pPr>
        <w:jc w:val="both"/>
        <w:ind w:right="20" w:firstLine="69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when used in reference to any Loan or Borrowing, refers to whether the rate of interest on such Loan, or on the Loans comprising such Borrowing, is determined by reference to the Adjusted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Rate</w:t>
      </w:r>
      <w:r>
        <w:rPr>
          <w:rFonts w:ascii="Times New Roman" w:cs="Times New Roman" w:eastAsia="Times New Roman" w:hAnsi="Times New Roman"/>
          <w:sz w:val="18"/>
          <w:szCs w:val="18"/>
          <w:u w:val="single" w:color="auto"/>
          <w:color w:val="0000FF"/>
        </w:rPr>
        <w:t>, the Adjusted Daily Simple SOFR</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color w:val="FF0000"/>
          <w:strike w:val="1"/>
        </w:rPr>
        <w:t>ABR</w:t>
      </w:r>
      <w:r>
        <w:rPr>
          <w:rFonts w:ascii="Times New Roman" w:cs="Times New Roman" w:eastAsia="Times New Roman" w:hAnsi="Times New Roman"/>
          <w:sz w:val="18"/>
          <w:szCs w:val="18"/>
          <w:u w:val="single" w:color="auto"/>
          <w:color w:val="0000FF"/>
        </w:rPr>
        <w:t>Alternate Base Rate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Unfinanced Capital Expenditures</w:t>
      </w:r>
      <w:r>
        <w:rPr>
          <w:rFonts w:ascii="Times New Roman" w:cs="Times New Roman" w:eastAsia="Times New Roman" w:hAnsi="Times New Roman"/>
          <w:sz w:val="18"/>
          <w:szCs w:val="18"/>
          <w:color w:val="auto"/>
        </w:rPr>
        <w:t>” means, for any period, Capital Expenditures made during such period that were paid in cash during such period and that were not financed from the proceeds of any Indebtedness (it being understood and agreed that, to the extent any Capital Expenditures are financed with Revolving Loans, such Capital Expenditures shall be deemed Unfinanced Capital Expenditures).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Commitment</w:t>
      </w:r>
      <w:r>
        <w:rPr>
          <w:rFonts w:ascii="Times New Roman" w:cs="Times New Roman" w:eastAsia="Times New Roman" w:hAnsi="Times New Roman"/>
          <w:sz w:val="18"/>
          <w:szCs w:val="18"/>
          <w:color w:val="auto"/>
        </w:rPr>
        <w:t xml:space="preserve">” means, with respect to each Lender, the Revolving Commitment of such Lender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its Revolving Exposure.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and Cash Equivalents</w:t>
      </w:r>
      <w:r>
        <w:rPr>
          <w:rFonts w:ascii="Times New Roman" w:cs="Times New Roman" w:eastAsia="Times New Roman" w:hAnsi="Times New Roman"/>
          <w:sz w:val="18"/>
          <w:szCs w:val="18"/>
          <w:color w:val="auto"/>
        </w:rPr>
        <w:t>” means, with respect to the Borrower and its Subsidiaries, cash or Permitted Investments of the Borrower and its Subsidiaries that do not appear, or would not be required to appear, as “restricted” on the financial statements of the Borrower and its Subsidiaries (unless related to the Loan Documents, the Term Loan Documents or the Liens created thereunder).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6" w:name="page257"/>
    <w:bookmarkEnd w:id="256"/>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1.02Classification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by Type (e.g.,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Revolving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Revolving Borrowing”).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7" w:name="page258"/>
    <w:bookmarkEnd w:id="257"/>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1.03Terms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1.04Accounting Terms; GAAP</w:t>
      </w:r>
      <w:r>
        <w:rPr>
          <w:rFonts w:ascii="Times New Roman" w:cs="Times New Roman" w:eastAsia="Times New Roman" w:hAnsi="Times New Roman"/>
          <w:sz w:val="18"/>
          <w:szCs w:val="18"/>
          <w:color w:val="auto"/>
        </w:rPr>
        <w:t xml:space="preserve">. i)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after the date hereof there occurs any change in GAAP or in the application thereof on the operation of any provision hereof and the Borrower notifies the Administrative Agent that it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the Company or any Subsidiary at “fair value”, as defined therein and (ii) without giving effect to any treatment of Indebtedness under Financial Accounting Standards Board Accounting Standards Codification 470-20 or 2105-03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(b)Notwithstanding anything to the contrary contained in Section 1.04(a) or in the definition of “Financing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2015, such lease shall not be considered a capital lease or finance lease, and all calculations and deliverables under this Agreement or any other Loan Document shall be made or delivered, as applicable, in accordance therewith.</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8" w:name="page259"/>
    <w:bookmarkEnd w:id="25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(c)Notwithstanding the above, the parties hereto acknowledge and agree that, for purposes of all financial calculations, if the Borrower or any Subsidiary has made any Acquisition permitted by Section 6.04 or any Disposition outside the ordinary course of business permitted by Section 6.05 during the relevant period for determining compliance with such covenants, such calculations shall be made after giving pro forma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1.05Interest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LIBOR</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xml:space="preserve">. The interest rate on </w:t>
      </w:r>
      <w:r>
        <w:rPr>
          <w:rFonts w:ascii="Times New Roman" w:cs="Times New Roman" w:eastAsia="Times New Roman" w:hAnsi="Times New Roman"/>
          <w:sz w:val="18"/>
          <w:szCs w:val="18"/>
          <w:color w:val="FF0000"/>
          <w:strike w:val="1"/>
        </w:rPr>
        <w:t>Eurodollar Loans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determined by reference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w:t>
      </w:r>
      <w:r>
        <w:rPr>
          <w:rFonts w:ascii="Times New Roman" w:cs="Times New Roman" w:eastAsia="Times New Roman" w:hAnsi="Times New Roman"/>
          <w:sz w:val="18"/>
          <w:szCs w:val="18"/>
          <w:u w:val="single" w:color="auto"/>
          <w:color w:val="0000FF"/>
          <w:strike w:val="1"/>
        </w:rPr>
        <w:t>a Loan denominated in dollars may be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derived from an interest rate benchmark that may be discontinued or is, or may in the future become, the subject of regulatory reform</w:t>
      </w:r>
      <w:r>
        <w:rPr>
          <w:rFonts w:ascii="Times New Roman" w:cs="Times New Roman" w:eastAsia="Times New Roman" w:hAnsi="Times New Roman"/>
          <w:sz w:val="18"/>
          <w:szCs w:val="18"/>
          <w:color w:val="000000"/>
          <w:strike w:val="1"/>
        </w:rPr>
        <w:t>. Upon the occurrence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of a Benchmark Transition Event, </w:t>
      </w:r>
      <w:r>
        <w:rPr>
          <w:rFonts w:ascii="Times New Roman" w:cs="Times New Roman" w:eastAsia="Times New Roman" w:hAnsi="Times New Roman"/>
          <w:sz w:val="18"/>
          <w:szCs w:val="18"/>
          <w:color w:val="FF0000"/>
          <w:strike w:val="1"/>
        </w:rPr>
        <w:t>a Term SOFR Transition Event or an Early Opt-in Election,</w:t>
      </w:r>
      <w:r>
        <w:rPr>
          <w:rFonts w:ascii="Times New Roman" w:cs="Times New Roman" w:eastAsia="Times New Roman" w:hAnsi="Times New Roman"/>
          <w:sz w:val="18"/>
          <w:szCs w:val="18"/>
          <w:color w:val="000000"/>
          <w:strike w:val="1"/>
        </w:rPr>
        <w:t xml:space="preserve"> Section 2.14(</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strike w:val="1"/>
        </w:rPr>
        <w:t>b</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and (d)</w:t>
      </w:r>
      <w:r>
        <w:rPr>
          <w:rFonts w:ascii="Times New Roman" w:cs="Times New Roman" w:eastAsia="Times New Roman" w:hAnsi="Times New Roman"/>
          <w:sz w:val="18"/>
          <w:szCs w:val="18"/>
          <w:color w:val="000000"/>
          <w:strike w:val="1"/>
        </w:rPr>
        <w:t xml:space="preserve"> provide</w:t>
      </w:r>
      <w:r>
        <w:rPr>
          <w:rFonts w:ascii="Times New Roman" w:cs="Times New Roman" w:eastAsia="Times New Roman" w:hAnsi="Times New Roman"/>
          <w:sz w:val="18"/>
          <w:szCs w:val="18"/>
          <w:u w:val="single" w:color="auto"/>
          <w:color w:val="0000FF"/>
          <w:strike w:val="1"/>
        </w:rPr>
        <w:t>s</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strike w:val="1"/>
        </w:rPr>
        <w:t>a</w:t>
      </w:r>
      <w:r>
        <w:rPr>
          <w:rFonts w:ascii="Times New Roman" w:cs="Times New Roman" w:eastAsia="Times New Roman" w:hAnsi="Times New Roman"/>
          <w:sz w:val="18"/>
          <w:szCs w:val="18"/>
          <w:color w:val="000000"/>
          <w:strike w:val="1"/>
        </w:rPr>
        <w:t xml:space="preserve"> mechanism for determining an alternative rate of interest. The </w:t>
      </w:r>
      <w:r>
        <w:rPr>
          <w:rFonts w:ascii="Times New Roman" w:cs="Times New Roman" w:eastAsia="Times New Roman" w:hAnsi="Times New Roman"/>
          <w:sz w:val="18"/>
          <w:szCs w:val="18"/>
          <w:color w:val="FF0000"/>
          <w:strike w:val="1"/>
        </w:rPr>
        <w:t>Administrative Agent will promptly notify the Borrower, pursuant to Section 2.14(f), of any change to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 xml:space="preserve">reference rate upon which the interest rate on Eurodollar Loans is based. However, the </w:t>
      </w:r>
      <w:r>
        <w:rPr>
          <w:rFonts w:ascii="Times New Roman" w:cs="Times New Roman" w:eastAsia="Times New Roman" w:hAnsi="Times New Roman"/>
          <w:sz w:val="18"/>
          <w:szCs w:val="18"/>
          <w:color w:val="000000"/>
          <w:strike w:val="1"/>
        </w:rPr>
        <w:t>Administrative Agent does not warrant or accept any responsibility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for, and shall not have any liability with respect to, the administration, submission</w:t>
      </w:r>
      <w:r>
        <w:rPr>
          <w:rFonts w:ascii="Times New Roman" w:cs="Times New Roman" w:eastAsia="Times New Roman" w:hAnsi="Times New Roman"/>
          <w:sz w:val="18"/>
          <w:szCs w:val="18"/>
          <w:u w:val="single" w:color="auto"/>
          <w:color w:val="0000FF"/>
          <w:strike w:val="1"/>
        </w:rPr>
        <w:t>, performance</w:t>
      </w:r>
      <w:r>
        <w:rPr>
          <w:rFonts w:ascii="Times New Roman" w:cs="Times New Roman" w:eastAsia="Times New Roman" w:hAnsi="Times New Roman"/>
          <w:sz w:val="18"/>
          <w:szCs w:val="18"/>
          <w:color w:val="000000"/>
          <w:strike w:val="1"/>
        </w:rPr>
        <w:t xml:space="preserve"> or any other matter related to </w:t>
      </w:r>
      <w:r>
        <w:rPr>
          <w:rFonts w:ascii="Times New Roman" w:cs="Times New Roman" w:eastAsia="Times New Roman" w:hAnsi="Times New Roman"/>
          <w:sz w:val="18"/>
          <w:szCs w:val="18"/>
          <w:color w:val="FF0000"/>
          <w:strike w:val="1"/>
        </w:rPr>
        <w:t>the London interbank offered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rate or other rates in the definition of “LIBO Rate”</w:t>
      </w:r>
      <w:r>
        <w:rPr>
          <w:rFonts w:ascii="Times New Roman" w:cs="Times New Roman" w:eastAsia="Times New Roman" w:hAnsi="Times New Roman"/>
          <w:sz w:val="18"/>
          <w:szCs w:val="18"/>
          <w:u w:val="single" w:color="auto"/>
          <w:color w:val="0000FF"/>
          <w:strike w:val="1"/>
        </w:rPr>
        <w:t>any interest rate used in this Agreement,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or with respect to any alternative or successor rate thereto, 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replacement rate thereof </w:t>
      </w:r>
      <w:r>
        <w:rPr>
          <w:rFonts w:ascii="Times New Roman" w:cs="Times New Roman" w:eastAsia="Times New Roman" w:hAnsi="Times New Roman"/>
          <w:sz w:val="18"/>
          <w:szCs w:val="18"/>
          <w:color w:val="FF0000"/>
          <w:strike w:val="1"/>
        </w:rPr>
        <w:t>(including, without limitation, (a) any such alternative, successor or replacement rate implemented pursuant to Section 2.14(c) or</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(d), whether upon the occurrence of a Benchmark Transition Event, a Term SOFR Transition Event or an Early Opt-in Election, and (b) the implementation of any Benchmark Replacement Conforming Changes pursuant to Section 2.14(e)),</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including without limitation, whether the composition 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characteristics of any such alternative, successor or replacement reference rate will be similar to, or produce the same value or economic equivalence of, the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strike w:val="1"/>
        </w:rPr>
        <w:t>existing interest</w:t>
      </w:r>
      <w:r>
        <w:rPr>
          <w:rFonts w:ascii="Times New Roman" w:cs="Times New Roman" w:eastAsia="Times New Roman" w:hAnsi="Times New Roman"/>
          <w:sz w:val="18"/>
          <w:szCs w:val="18"/>
          <w:color w:val="FF0000"/>
          <w:strike w:val="1"/>
        </w:rPr>
        <w:t xml:space="preserve"> R</w:t>
      </w:r>
      <w:r>
        <w:rPr>
          <w:rFonts w:ascii="Times New Roman" w:cs="Times New Roman" w:eastAsia="Times New Roman" w:hAnsi="Times New Roman"/>
          <w:sz w:val="18"/>
          <w:szCs w:val="18"/>
          <w:u w:val="single" w:color="auto"/>
          <w:color w:val="0000FF"/>
          <w:strike w:val="1"/>
        </w:rPr>
        <w:t>r</w:t>
      </w:r>
      <w:r>
        <w:rPr>
          <w:rFonts w:ascii="Times New Roman" w:cs="Times New Roman" w:eastAsia="Times New Roman" w:hAnsi="Times New Roman"/>
          <w:sz w:val="18"/>
          <w:szCs w:val="18"/>
          <w:color w:val="000000"/>
          <w:strike w:val="1"/>
        </w:rPr>
        <w:t>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being replaced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or have the same volume or liquidity as did</w:t>
      </w:r>
      <w:r>
        <w:rPr>
          <w:rFonts w:ascii="Times New Roman" w:cs="Times New Roman" w:eastAsia="Times New Roman" w:hAnsi="Times New Roman"/>
          <w:sz w:val="18"/>
          <w:szCs w:val="18"/>
          <w:color w:val="FF0000"/>
          <w:strike w:val="1"/>
        </w:rPr>
        <w:t xml:space="preserve"> the London interbank offered</w:t>
      </w:r>
      <w:r>
        <w:rPr>
          <w:rFonts w:ascii="Times New Roman" w:cs="Times New Roman" w:eastAsia="Times New Roman" w:hAnsi="Times New Roman"/>
          <w:sz w:val="18"/>
          <w:szCs w:val="18"/>
          <w:u w:val="single" w:color="auto"/>
          <w:color w:val="0000FF"/>
          <w:strike w:val="1"/>
        </w:rPr>
        <w:t>any existing interest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rate prior to its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discontinuance or unavailability. </w:t>
      </w:r>
      <w:r>
        <w:rPr>
          <w:rFonts w:ascii="Times New Roman" w:cs="Times New Roman" w:eastAsia="Times New Roman" w:hAnsi="Times New Roman"/>
          <w:sz w:val="18"/>
          <w:szCs w:val="18"/>
          <w:color w:val="0000FF"/>
          <w:strike w:val="1"/>
        </w:rPr>
        <w:t>The Administrative Agent and its affiliates and/or other related entities may engage in transactions that affect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-826770</wp:posOffset>
            </wp:positionV>
            <wp:extent cx="56064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-843915</wp:posOffset>
            </wp:positionV>
            <wp:extent cx="56038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603875" cy="8890"/>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9" w:name="page260"/>
    <w:bookmarkEnd w:id="259"/>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1.06Status of Obligations</w:t>
      </w:r>
      <w:r>
        <w:rPr>
          <w:rFonts w:ascii="Times New Roman" w:cs="Times New Roman" w:eastAsia="Times New Roman" w:hAnsi="Times New Roman"/>
          <w:sz w:val="18"/>
          <w:szCs w:val="18"/>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1.07Letters of Credit</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0" w:name="page261"/>
    <w:bookmarkEnd w:id="260"/>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1.08Divisions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1.09Certain Calculations and Tests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82" w:lineRule="auto"/>
        <w:tabs>
          <w:tab w:leader="none" w:pos="9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Loan Document to the contrary, in connection with the consummation of a Limited Condition Acquisition, when: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(i)determining compliance with any provision of this Agreement that requires the calculation of the Consolidated Net Leverage Ratio;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(ii)determining compliance with representations, warranties, Defaults or Events of Default;</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(iii)determining compliance with the Payment Conditions (subject to the last sentence of clause (2) below) for an Acquisition for similar Investment;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(iv)testing availability under baskets set forth in this agreement (including baskets measured as a percentage of Consolidated EBITDA);</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(b)the date of determination of whether any such action is permitted hereunder shall, at the option of the Borrower (the Borrower’s election to exercise such option in connection with any Limited Condition Acquisition, an “</w:t>
      </w:r>
      <w:r>
        <w:rPr>
          <w:rFonts w:ascii="Times New Roman" w:cs="Times New Roman" w:eastAsia="Times New Roman" w:hAnsi="Times New Roman"/>
          <w:sz w:val="18"/>
          <w:szCs w:val="18"/>
          <w:u w:val="single" w:color="auto"/>
          <w:color w:val="auto"/>
        </w:rPr>
        <w:t>LCA Election</w:t>
      </w:r>
      <w:r>
        <w:rPr>
          <w:rFonts w:ascii="Times New Roman" w:cs="Times New Roman" w:eastAsia="Times New Roman" w:hAnsi="Times New Roman"/>
          <w:sz w:val="18"/>
          <w:szCs w:val="18"/>
          <w:color w:val="auto"/>
        </w:rPr>
        <w:t>”), be deemed to be the date the definitive agreements for such Limited Condition Acquisition are entered into (the “</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and if, after such ratios and other provisions are measured on a pro forma basis after giving effect to such Limited Condition Acquisition and the other Specified Transactions to be entered into in connection therewith as if they occurred at the beginning of the four consecutive fiscal quarter period being used to calculate such financial ratio ending prior to the LCA Test Date, the Borrower could have taken such action on the relevant LCA Test Date in compliance with such ratios and provisions, such provisions shall be deemed to have been complied with. For the avoidance of doubt, (x) if any of such ratios are exceeded as a result of fluctuations in such ratio (including due to fluctuations in Consolidated EBITDA of the Borrower) at or prior to the consummation of the relevant Limited Condition Acquisition, such ratios and other provisions will not be deemed to have been exceeded or unsatisfied as a result of such fluctuations solely for purposes of determining whether the Limited Condition Acquisition is permitted hereunder and (y) such ratios and other provisions shall not be tested at the time of consummation of such Limited Condition Acquisition or related Specified Transactions. If the Borrower has made an LCA Election for any Limited Condition Acquisition, then in connection with any subsequent calculation of any ratio or basket availability with respect to any other Specified Transaction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that both that such Limited Condition Acquisition and other transactions in connection therewith (including any incurrence of Indebtedness and the use of proceeds thereof) (x) have been consummated and (y) have not been consummated. For the avoidance of doubt, notwithstanding the foregoing, (i) the conditions for the making of any extension of credit under the Revolving Facility in Section 4.01(4) shall not be subject to the LCA Election and shall be tested at the times otherwise set forth herein without regard to the LCA Election, (ii) determinations based on the Borrowing Base and/or Availability shall not be subject to the LCA Election and shall be tested at the times otherwise set forth herein without regard to the LCA Election and (iii) no Specified Event of Default shall be continuing on the date any Limited Condition Acquisition is consummated or would result therefrom.</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2.01Commitments</w:t>
      </w:r>
      <w:r>
        <w:rPr>
          <w:rFonts w:ascii="Times New Roman" w:cs="Times New Roman" w:eastAsia="Times New Roman" w:hAnsi="Times New Roman"/>
          <w:sz w:val="18"/>
          <w:szCs w:val="18"/>
          <w:color w:val="auto"/>
        </w:rPr>
        <w:t>. Subject to the terms and conditions set forth herein, each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lesser of (x) the Aggregate Revolving Commitment and (y) the Borrowing Base, subject to the Administrative Agent’s authority, in its sole discretion, to make Protective Advances and Overadvances pursuant to the terms of Sections 2.04 and 2.05. Within the foregoing limits and subject to the terms and conditions set forth herein, the Borrower may borrow, prepay and reborrow Revolving Loans.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2.02Loans and Borrowings</w:t>
      </w:r>
      <w:r>
        <w:rPr>
          <w:rFonts w:ascii="Times New Roman" w:cs="Times New Roman" w:eastAsia="Times New Roman" w:hAnsi="Times New Roman"/>
          <w:sz w:val="18"/>
          <w:szCs w:val="18"/>
          <w:color w:val="auto"/>
        </w:rPr>
        <w:t xml:space="preserve">. i)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Protective Advance, any Overadvance and any Swingline Loan shall be made in accordance with the procedures set forth in Sections 2.04 and 2.05.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(b)Subject to Section 2.14, each Revolving Borrowing shall be comprised entirely of ABR Loans or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Loans as the Borrower may request in accordance herewith. Each Swingline Loan shall be an ABR Loan. Each Lender at its option may make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 by causing any domestic or foreign branch or Affiliate of such Lender to make such Loan (and in the case of an Affiliate, the provisions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of Sections 2.14, 2.15, 2.16 and 2.17 shall apply to such Affiliate to the same extent as to such Lender);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exercise of such option shall not affect the obligation of the Borrower to repay such Loan in accord-ance with the terms of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2" w:name="page263"/>
    <w:bookmarkEnd w:id="2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(c)At the commencement of each Interest Period for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such Borrowing shall be in an aggregate amount that is an integral multiple of $250,000 and not less than $250,000. Each Swingline Loan shall be in an amount that is an integral multiple of $100,000 and not less than $100,000.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5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 Borrowings or RFR</w:t>
      </w:r>
      <w:r>
        <w:rPr>
          <w:rFonts w:ascii="Times New Roman" w:cs="Times New Roman" w:eastAsia="Times New Roman" w:hAnsi="Times New Roman"/>
          <w:sz w:val="18"/>
          <w:szCs w:val="18"/>
          <w:color w:val="auto"/>
        </w:rPr>
        <w:t xml:space="preserve"> Borrowings outstanding.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(d)Notwithstanding any other provision of this Agreement, the Borrower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2.03Requests for Revolving Borrowings</w:t>
      </w:r>
      <w:r>
        <w:rPr>
          <w:rFonts w:ascii="Times New Roman" w:cs="Times New Roman" w:eastAsia="Times New Roman" w:hAnsi="Times New Roman"/>
          <w:sz w:val="18"/>
          <w:szCs w:val="18"/>
          <w:color w:val="auto"/>
        </w:rPr>
        <w:t xml:space="preserve">. To request a Revolving Borrowing, the Borrower shall notify the Administrative Agent of such request either in writing (delivered by hand or fax) by delivering a Borrowing Request signed by a Responsible Officer of the Borrower or through Electronic System if arrangements for doing so have been approved by the Administrative Agent (or if an Extenuating Circumstance shall exist, by telephone) not later than (a) in the case of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11:00 a.m., New York City time, three (3) </w:t>
      </w:r>
      <w:r>
        <w:rPr>
          <w:rFonts w:ascii="Times New Roman" w:cs="Times New Roman" w:eastAsia="Times New Roman" w:hAnsi="Times New Roman"/>
          <w:sz w:val="18"/>
          <w:szCs w:val="18"/>
          <w:u w:val="single" w:color="auto"/>
          <w:color w:val="0000FF"/>
        </w:rPr>
        <w:t>U.S. Government Securities</w:t>
      </w:r>
      <w:r>
        <w:rPr>
          <w:rFonts w:ascii="Times New Roman" w:cs="Times New Roman" w:eastAsia="Times New Roman" w:hAnsi="Times New Roman"/>
          <w:sz w:val="18"/>
          <w:szCs w:val="18"/>
          <w:color w:val="auto"/>
        </w:rPr>
        <w:t xml:space="preserve"> Business Days before the date of the proposed Borrowing or (b) in the case of an ABR Borrowing, 2:00 p.m., New York City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an ABR Revolving Borrowing to finance the reimbursement of an LC Disbursement as contemplated by Section 2.06(e) may be given not later than 10:00 a.m., New York City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Each such written (or if permitted, telephonic) Borrowing Request shall specify the following information in compliance with Section 2.02:</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(i)the name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(ii)the aggregate amount of the requested Revolving Borrowing and a breakdown of the separate wires comprising such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(iii)the date of such Revolving Borrowing,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(iv)whether such Revolving Borrowing is to be an ABR Borrowing or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and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(v)in the case of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the initial Interest Period to be applicable thereto, which shall be a period contemplated by the definition of the term “Interest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no election as to the Type of Revolving Borrowing is specified, then the requested Revolving Borrowing shall be an ABR Borrowing. If no Interest Period is specified with respect to any requested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3" w:name="page264"/>
    <w:bookmarkEnd w:id="263"/>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2.04Protective Advances</w:t>
      </w:r>
      <w:r>
        <w:rPr>
          <w:rFonts w:ascii="Times New Roman" w:cs="Times New Roman" w:eastAsia="Times New Roman" w:hAnsi="Times New Roman"/>
          <w:sz w:val="18"/>
          <w:szCs w:val="18"/>
          <w:color w:val="auto"/>
        </w:rPr>
        <w:t>. i) Upon the occurrence and during the continuance of an Event of Default and subject to the limitations set forth below, the Administrative Agent is authorized by the Borrower and the Lenders, from time to time in the Administrative Agent’s Permitted Discretion (but shall have absolutely no obligation to), to make Loans to the Borrower,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 pursuant to the terms of this Agreement, including payments of reimbursable expenses (including costs, fees, and expenses as described in Section 9.03) and other sums payable under the Loan Documents (any of such Loans are herein referred to as “Protective Advances”); provided further that,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ABR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2.05Swingline Loans and Overadvances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4" w:name="page265"/>
    <w:bookmarkEnd w:id="26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(a)Subject to the terms and conditions set forth herein, from time to time during the Availability Period, the Swingline Lender shall make Swingline Loans to the Borrower in an aggregate principal amount at any time outstanding that will not result in (i) the aggregate principal amount of outstanding Swingline Loans exceeding the Swingline Lender’s Swingline Commitment, (ii) the Swingline Lender’s Revolving Exposure exceeding its Revolving Commitment, or (iii) the Aggregate Revolving Exposure exceeding the lesser of the Aggregate Revolving Commitment and the Borrowing Base;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notify the Administrative Agent of such request in writing (delivered by hand or fax) or through Electronic System if arrangements for doing so have been approved by the Administrative Agent (or if an Extenuating Circumstance shall exist, by telephone) not later than 1:00 p.m., New York City time, on the day of a proposed Swingline Loan. Each such notice shall be irrevocable and shall specify the requested date (which shall be a Business Day) and amount of the requested Swingline Loan.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The Administrative Agent will promptly advise the Swingline Lender of any such notice received from the Borrower. The Swingline Lender shall make each Swingline Loan available to the Borrower by means of a credit to the Funding Account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3:00 p.m., New York City time, on the requested date of such Swingline Loan. All Swingline Loans shall be ABR Borrowings. In addition, the Borrower hereby authorizes the Swingline Lender to, and the Swingline Lender shall, subject to the terms and conditions set forth herein (but without any further written notice required), not later than 4:00 p.m., New York City time, on each Business Day, make available to the Borrower by means of a credit to the Funding Account, the proceeds of a Swingline Loan to the extent necessary to pay items to be drawn on any Controlled Disbursement Account that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any Business Day there is insufficient borrowing capacity to permit the Swingline Lender to make available to the Borrower a Swingline Loan in the amount necessary to pay all items to be so drawn on any such Controlled Disbursement Account on such Business Day, then the Borrower shall be deemed to have requested an ABR Borrowing pursuant to Section 2.03 in the amount of such deficiency to be made on such Business Day.</w:t>
      </w:r>
    </w:p>
    <w:p>
      <w:pPr>
        <w:spacing w:after="0" w:line="20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noon, New York City time, on a Business Day no later than 4:00 p.m., New York City time on such Business Day and if received after noon, New York City time, “on a Business Day” shall mean no later than 10:00 a.m. New York City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Revolving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5" w:name="page266"/>
    <w:bookmarkEnd w:id="2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(c)Any provision of this Agreement to the contrary notwithstanding, at the request of the Borrower, the Administrative Agent may in its sole discretion (but with absolutely no obligation), on behalf of the Revolving Lenders, (x) make Revolving Loans to the Borrower in amounts that exceed Availability (any such excess Revolving Loans are herein referred to collectively as “</w:t>
      </w:r>
      <w:r>
        <w:rPr>
          <w:rFonts w:ascii="Times New Roman" w:cs="Times New Roman" w:eastAsia="Times New Roman" w:hAnsi="Times New Roman"/>
          <w:sz w:val="18"/>
          <w:szCs w:val="18"/>
          <w:u w:val="single" w:color="auto"/>
          <w:color w:val="auto"/>
        </w:rPr>
        <w:t>Overadvances</w:t>
      </w:r>
      <w:r>
        <w:rPr>
          <w:rFonts w:ascii="Times New Roman" w:cs="Times New Roman" w:eastAsia="Times New Roman" w:hAnsi="Times New Roman"/>
          <w:sz w:val="18"/>
          <w:szCs w:val="18"/>
          <w:color w:val="auto"/>
        </w:rPr>
        <w:t xml:space="preserve">”) or (y) deem the amount of Revolving Loans outstanding to the Borrower that are in excess of Availability to be Overadvances;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Overadvance shall result in a Default due to the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not to exceed $5,000,000 at any time, no Overadvance may remain outstanding for more than thirty days without the consent of all Revolving Lenders and no Overadvance shall cause any Revolving Lender’s Revolving Exposure to exceed its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Lenders may at any time revoke the Administrative Agent’s authorization to make Overadvances. Any such revocation must be in writing and shall become effective prospectively upon the Administrative Agent’s receipt thereof.</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(d)Upon the making of an Overadvance by the Administrative Agent, each Revolving Lender shall be deemed, without further action by any party hereto, to have unconditionally and irrevocably purchased from the Administrative Agent, without recourse or warranty, an undivided interest and participation in such Overadvance in proportion to its Applicable Percentage of the Revolving Commitment. The Administrative Agent may, at any time, require the Revolving Lenders to fund their participations. From and after the date, if any, on which any Revolving Lender is required to fund its participation in any Overadvance purchased hereunder, the Administrative Agent shall promptly distribute to such Lender, such Lender’s Applicable Percentage of all payments of principal and interest and all proceeds of Collateral received by the Administrative Agent in respect of such Loan.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6" w:name="page267"/>
    <w:bookmarkEnd w:id="266"/>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2.06Letters of Credit</w:t>
      </w:r>
      <w:r>
        <w:rPr>
          <w:rFonts w:ascii="Times New Roman" w:cs="Times New Roman" w:eastAsia="Times New Roman" w:hAnsi="Times New Roman"/>
          <w:sz w:val="18"/>
          <w:szCs w:val="18"/>
          <w:color w:val="auto"/>
        </w:rPr>
        <w:t>. i) General. Subject to the terms and conditions set forth herein, the Borrower may request any Issuing Bank to issue Letters of Credit for its own account or for the account of another Loan Party denominated in dollars as the applicant thereof for the support of its or its Subsidiaries’ obligations, in a form reasonably acceptable to such Issuing Bank, at any time and from time to time during the Availability Period, and such Issuing Bank may, but shall have no obligation, to issue such requested Letters of Credit pursuant to the terms of this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xml:space="preserve"> To request the issuance of a Letter of Credit (or the amendment or extension of an outstanding Letter of Credit), the Borrower shall deliver by hand or facsimile (or transmit through Electronic System, if arrangements for doing so have been approved by the respective Issuing Bank) to an Issuing Bank selected by it and to the Administrative Agent (prior to 10:00 am, New York City time, at least three (3) Business Days prior to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aggregate LC Exposure shall not exceed $30,000,000, (ii) no Revolving Lender’s Revolving Exposure shall exceed its Revolving Commitment and (iii) the Aggregate Revolving Exposure shall not exceed the lesser of (x) the Aggregate Revolving Commitment and (y) the Borrowing 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7" w:name="page268"/>
    <w:bookmarkEnd w:id="267"/>
    <w:p>
      <w:pPr>
        <w:ind w:left="660"/>
        <w:spacing w:after="0"/>
        <w:rPr>
          <w:sz w:val="20"/>
          <w:szCs w:val="20"/>
          <w:color w:val="auto"/>
        </w:rPr>
      </w:pPr>
      <w:r>
        <w:rPr>
          <w:rFonts w:ascii="Times New Roman" w:cs="Times New Roman" w:eastAsia="Times New Roman" w:hAnsi="Times New Roman"/>
          <w:sz w:val="18"/>
          <w:szCs w:val="18"/>
          <w:color w:val="auto"/>
        </w:rPr>
        <w:t>An Issuing Bank shall not be under any obligation to issue any Letter of Credit if:</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(ii)the issuance of such Letter of Credit would violate one or more policies of such Issuing Bank applicable to letters of credit generally.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thereof, including, without limitation, any automatic renewal provision, one year after such extension) and (ii) the date that is five Business Days prior to the Maturity Date.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8" w:name="page269"/>
    <w:bookmarkEnd w:id="26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 shall reimburse such LC Disbursement by paying to the Administrative Agent an amount equal to such LC Disbursement not later than noon, New York City time, on (a) (i) the Business Day that the Borrower receives notice of such LC Disbursement, if such notice is received prior to 10:00 a.m., New York City time, on the day of receipt, or (ii) the Business Day immediately following the day that the Borrower receives such notice, if such notice is received after 10:00 a.m. New York City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subject to the conditions to borrowing set forth herein, request in accordance with Section 2.03 or 2.05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Borrower of its obligation to reimburse such LC Disbursement.</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9" w:name="page270"/>
    <w:bookmarkEnd w:id="26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by telephone (confirmed by fax or through Electronic Systems) of such demand for payment if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their obligation to reimburse such Issuing Bank and the Revolving Lenders with respect to any such LC Disbursement.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Issuing Bank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 such LC Disbursement, at the rate per annum then applicable to ABR Revolving Loans and such interest shall be due and payable on the date when such reimbursement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Replacement and Resignation of an Issuing Bank.</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(i)An Issuing Bank may be replaced at any time by written agreement among the Borrower, the Administrative Agent, the replaced Issuing Bank and the successor Issuing Bank. The Administrative Agent shall notify the Revolving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(A) the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0" w:name="page271"/>
    <w:bookmarkEnd w:id="27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(ii)Subject to the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Sections 2.10(b),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 the LC Collateral Account an amount in cash equal to 105% of such LC Exposure as of such date plus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aggregate LC Exposure), be applied to satisfy other Secured Obligations. If the Borrower is required to provide an amount of cash collateral hereunder as a result of the occurrence of a Default, such amount (to the extent not applied as aforesaid) shall be returned to the Borrower within three (3) Business Days after all such Defaults have been cured or waived as confirmed in writing by the Administrative Agent.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1" w:name="page272"/>
    <w:bookmarkEnd w:id="271"/>
    <w:p>
      <w:pPr>
        <w:ind w:left="660"/>
        <w:spacing w:after="0"/>
        <w:rPr>
          <w:sz w:val="20"/>
          <w:szCs w:val="20"/>
          <w:color w:val="auto"/>
        </w:rPr>
      </w:pPr>
      <w:r>
        <w:rPr>
          <w:rFonts w:ascii="Times New Roman" w:cs="Times New Roman" w:eastAsia="Times New Roman" w:hAnsi="Times New Roman"/>
          <w:sz w:val="18"/>
          <w:szCs w:val="18"/>
          <w:color w:val="auto"/>
        </w:rPr>
        <w:t>(k)[Reserved].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8"/>
          <w:szCs w:val="18"/>
          <w:u w:val="single" w:color="auto"/>
          <w:color w:val="auto"/>
        </w:rPr>
        <w:t>Letters of Credit Issued for Account of Subsidiaries.</w:t>
      </w:r>
      <w:r>
        <w:rPr>
          <w:rFonts w:ascii="Times New Roman" w:cs="Times New Roman" w:eastAsia="Times New Roman" w:hAnsi="Times New Roman"/>
          <w:sz w:val="18"/>
          <w:szCs w:val="18"/>
          <w:color w:val="auto"/>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 (i) shall reimburse, indemnify and compensate the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2.07Funding of Borrowings</w:t>
      </w:r>
      <w:r>
        <w:rPr>
          <w:rFonts w:ascii="Times New Roman" w:cs="Times New Roman" w:eastAsia="Times New Roman" w:hAnsi="Times New Roman"/>
          <w:sz w:val="18"/>
          <w:szCs w:val="18"/>
          <w:color w:val="auto"/>
        </w:rPr>
        <w:t xml:space="preserve">. i) Each Lender shall make each Loan to be made by such Lender hereunder on the proposed date thereof solely by wire transfer of immediately available funds by 1:00 p.m.,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2.05. The Administrative Agent will make such Loans available to the Borrower by promptly crediting the funds so received in the aforesaid account of the Administrative Agent to an account of the Borrower as specified in the applicable Borrowing Request, or if none is specified, into the Funding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and (ii) in the case of the Borrower, the interest rate applicable to ABR Loans. If such Lender pays such amount to the Administrative Agent, then such amount shall constitute such Lender’s Loan included in such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interest received from the Borrower by the Administrative Agent during the period beginning when Administrative Agent funded the Borrowing until such Lender pays such amount shall be solely for the account of the Administrative Agent.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2.08Interest Elections</w:t>
      </w:r>
      <w:r>
        <w:rPr>
          <w:rFonts w:ascii="Times New Roman" w:cs="Times New Roman" w:eastAsia="Times New Roman" w:hAnsi="Times New Roman"/>
          <w:sz w:val="18"/>
          <w:szCs w:val="18"/>
          <w:color w:val="auto"/>
        </w:rPr>
        <w:t xml:space="preserve">. i) Each Borrowing initially shall be of the Type specified in the applicable Borrowing Request and, in the case of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 shall have an initial Interest Period as specified in such Borrowing Request. Thereafter, the Borrower may elect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convert such Borrowing to a different Type or to continue such Borrowing and, in the case of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000000"/>
        </w:rPr>
        <w:t xml:space="preserve">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(b)To make an election pursuant to this Section, the Borrower shall notify the Administrative Agent of such election either in writing (delivered by hand or fax) by delivering an Interest Election Request signed by a Responsible Officer of the Borrower or through Electronic System if arrangements for doing so have been approved by the Administrative Agent (or if an Extenuating Circumstance shall exist, by telephone) by the time that a Borrowing Request would be required under Section 2.03 if the Borrower was requesting a Borrowing of the Type resulting from such election to be made on the effective date of such election. Each such Interest Election Request shall be irrevocable and each such telephonic Interest Election Request, if permitted, shall be confirmed immediately upon the cessation of the Extenuating Circumstance by hand delivery, Electronic System or facsimile to the Administrative Agent of a written Interest Election Request in a form approved by the Administrative Agent and signed by a Responsible Officer of the Borrower.</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(c)Each written (or if permitted, telephonic) Interest Election Request (including requests submitted through Electronic System) shall specify the following information in compliance with Section 2.02:</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(i)the name of the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(ii)the effective date of the election made pursuant to such Interest Election Request,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(iii)whether the resulting Borrowing is to be an ABR Borrowing or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3" w:name="page274"/>
    <w:bookmarkEnd w:id="273"/>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(iv)if the resulting Borrowing is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any such Interest Election Request requests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but does not specify an Interest Period, then the Borrower shall be deemed to have selected an Interest Period of one month’s duration.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(e)If the Borrower fails to deliver a timely Interest Election Request with respect to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prior to the end of the Interest Period applicable thereto, then, unless such Borrowing is repaid as provided herein, at the end of such Interest Period such Borrowing shall be converted to an ABR Borrowing. Notwithstanding any contrary provision hereof, if a Default has occurred and is continuing and the Administrative Agent, at the request of the Required Lenders, so notifies the Borrower, then, so long as a Default is continuing (i) no outstanding Borrowing may be converted to or continued as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and (ii) unless repaid, each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shall be converted to an ABR Borrowing at the end of the Interest Period applicable thereto.</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2.09Termination and Reduction of Commitments; Increase in Revolving Commitments</w:t>
      </w:r>
      <w:r>
        <w:rPr>
          <w:rFonts w:ascii="Times New Roman" w:cs="Times New Roman" w:eastAsia="Times New Roman" w:hAnsi="Times New Roman"/>
          <w:sz w:val="18"/>
          <w:szCs w:val="18"/>
          <w:color w:val="auto"/>
        </w:rPr>
        <w:t>. i) Unless previously terminated, the Revolving Commitments shall terminate on the Maturity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(b)The Borrower may at any time terminate the Revolving Commitments upon the Payment in Full of the Secured Obligations.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(c)The Borrower may at any time terminate, or from time to time reduce any Class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Commitments shall be in an amount that is an integral multiple of $1,000,000 and not less than $5,000,000 (or, if less, the remaining amount of the applicable Revolving Commitments), (ii) the Borrower may not reduce the Aggregate Revolving Commitment below $15,000,000 without the written consent of the Required Lenders and the Administrative Agent and (iii) the Borrower shall not terminate or reduce the Revolving Commitments if, after giving effect to any concurrent prepayment of the Revolving Loans in accordance with Section 2.11, (A) any Lender’s Revolving Exposure would exceed such Lender’s Revolving Commitment or (B) the Aggregate Revolving Exposure would exceed the lesser of the Aggregate Revolving Commitment and the Borrowing Base.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(d)The Borrower shall notify the Administrative Agent of any election to terminate or reduce any Class of the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4" w:name="page275"/>
    <w:bookmarkEnd w:id="27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(e)At any time and from time to time, on one or more occasions, Borrower shall have the right to increase the Revolving Commitments by obtaining additional Revolving Commitments, either from one or more of the Lenders or another lending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request for an increase shall be in a minimum amount of $2,000,000, (ii) the Borrower may make a maximum of 3 such requests after the Effective Date, (iii) after giving effect thereto, the sum of the total of the additional Commitments does not exceed $15,000,000, (iv) the Administrative Agent and the Issuing Bank have approved the identity of any such new Lender, such approval not to be unreasonably withheld, (v) any such new Lender assumes all of the rights and obligations of a “Lender” hereunder, and (vi) the procedure described in Section 2.09(f) have been satisfied. Nothing contained in this Section 2.09 shall constitute, or otherwise be deemed to be, a commitment on the part of any Lender to increase its Commitment hereunder at any time.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(f)Any amendment hereto for such an increase or addition shall be in form and substance reasonably satisfactory to the Administrative Agent and shall only require the written signatures of the Administrative Agent, the Borrower and each Lender being added or increasing its Commitment. As a condition precedent to such an increase or addition, the Borrower shall deliver to the Administrative Agent (i) a certificate of each Loan Party signed by an authorized officer of such Loan Party (A) certifying and attaching the resolutions adopted by such Loan Party approving or consenting to such increase, and</w:t>
      </w:r>
    </w:p>
    <w:p>
      <w:pPr>
        <w:spacing w:after="0" w:line="3" w:lineRule="exact"/>
        <w:rPr>
          <w:sz w:val="20"/>
          <w:szCs w:val="20"/>
          <w:color w:val="auto"/>
        </w:rPr>
      </w:pPr>
    </w:p>
    <w:p>
      <w:pPr>
        <w:jc w:val="both"/>
        <w:ind w:firstLine="8"/>
        <w:spacing w:after="0" w:line="252" w:lineRule="auto"/>
        <w:tabs>
          <w:tab w:leader="none" w:pos="29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Borrower, certifying that, before and after giving effect to such increase or addition, (1) the representations and warranties contained in Article III and the other Loan Documents are true and correct in all material respects (except for representations and warranties that are already qualified by materiality, which representations and warranties will be accurate in all respects), except to the extent that such representations and warranties specifically refer to an earlier date, in which case they are true and correct as of such earlier date, (2) no Default exists and (3) immediately after giving effect to and at all times during the 30-day period immediately prior to such increase, the Loan Parties shall have Availability calculated on a pro forma basis after giving effect to such increase of not less than $15,000,000 and (ii) legal opinions and documents consistent with those delivered on the Effective Date, to the extent requested by the Administrative Agent.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(g)On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Loan, shall be subject to indemnification by the Borrower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whereupon such revised Commitment Schedule shall replace the old Commitment Schedule and become part of this Agreement.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5" w:name="page276"/>
    <w:bookmarkEnd w:id="275"/>
    <w:p>
      <w:pPr>
        <w:jc w:val="both"/>
        <w:ind w:firstLine="648"/>
        <w:spacing w:after="0" w:line="235" w:lineRule="auto"/>
        <w:rPr>
          <w:sz w:val="20"/>
          <w:szCs w:val="20"/>
          <w:color w:val="auto"/>
        </w:rPr>
      </w:pPr>
      <w:r>
        <w:rPr>
          <w:rFonts w:ascii="Times New Roman" w:cs="Times New Roman" w:eastAsia="Times New Roman" w:hAnsi="Times New Roman"/>
          <w:sz w:val="18"/>
          <w:szCs w:val="18"/>
          <w:u w:val="single" w:color="auto"/>
          <w:color w:val="auto"/>
        </w:rPr>
        <w:t>Section 2.10Repayment and Amortization of Loans; Evidence of Debt</w:t>
      </w:r>
      <w:r>
        <w:rPr>
          <w:rFonts w:ascii="Times New Roman" w:cs="Times New Roman" w:eastAsia="Times New Roman" w:hAnsi="Times New Roman"/>
          <w:sz w:val="18"/>
          <w:szCs w:val="18"/>
          <w:color w:val="auto"/>
        </w:rPr>
        <w:t xml:space="preserve">. i) The Borrower hereby unconditionally promises to pay (i) to the Administrative Agent for the account of each Revolving Lender the then unpaid principal amount of each Revolving Loan on the Maturity Date, (ii) to the Administrative Agent the then unpaid amount of each Protective Advance on the earlier of the Maturity Date and demand by the Administrative Agent, (iii) to the Swingline Lender the then unpaid principal amount of each Swingline Loan on the earlier of the Maturity Date and the fifth Business Day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 and (iv) to the Administrative Agent the then unpaid principal amount of each Overadvance on the earlier of the Maturity Date and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such Overadvance is made.</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(b)At all times that full Cash Dominion is in effect, on each Business Day, the Administrative Agent shall apply all funds credited to the Collection Account on such Business Day or the immediately preceding Business Day (at the discretion of the Administrative Agent, whether or not immediately available),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and to cash collateralize outstanding LC Exposure. Notwithstanding the foregoing, to the extent any funds credited to the Collection Account constitute Net Proceeds, the application of such Net Proceeds shall be subject to Section 2.11(c).</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6" w:name="page277"/>
    <w:bookmarkEnd w:id="2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(e)The entries made in the accounts maintained pursuant to paragraph (c) or (d)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2.11Prepayment of Loans</w:t>
      </w:r>
      <w:r>
        <w:rPr>
          <w:rFonts w:ascii="Times New Roman" w:cs="Times New Roman" w:eastAsia="Times New Roman" w:hAnsi="Times New Roman"/>
          <w:sz w:val="18"/>
          <w:szCs w:val="18"/>
          <w:color w:val="auto"/>
        </w:rPr>
        <w:t>. i) The Borrower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(b)Except for Overadvances permitted under Section 2.05, in the event and on such occasion that the Aggregate Revolving Exposure exceeds the lesser of (i) the Aggregate Revolving Commitment and (ii) the Borrowing Base, the Borrower shall prepay the Revolving Loans, LC Exposure and/or Swingline Loans or cash collateralize the LC Exposure in an account with the Administrative Agent pursuant to Section 2.06(j), as applicable, in an aggregate amount equal to such excess.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(c)In the event and on each occasion that any Net Proceeds are received by or on behalf of any Loan Party or any Subsidiary in respect of any Prepayment Event, the Borrower shall, within ten (10) Business Days after such Net Proceeds are received by any Loan Party or any Subsidiary, prepay the Obligations and cash collateralize the LC Exposure as set forth in Section 2.11(e) below in an aggregate amount equal to 100%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event described in clause (a) of the definition of the term “Prepayment Event”, if the Borrower shall deliver to the Administrative Agent a certificate of a Responsible Officer to the effect that the Loan Parties intend to apply the Net Proceeds from such event (or a portion thereof specified in such certificate), within 12 months after receipt of such Net Proceeds, to acquire (or replace or rebuild) real property, equipment or other tangible assets (excluding inventory) or to enter into definitive agreement(s) to acquire (or replace or rebuild) such assets to be used in the business of the Loan Parties (such assets, “</w:t>
      </w:r>
      <w:r>
        <w:rPr>
          <w:rFonts w:ascii="Times New Roman" w:cs="Times New Roman" w:eastAsia="Times New Roman" w:hAnsi="Times New Roman"/>
          <w:sz w:val="18"/>
          <w:szCs w:val="18"/>
          <w:u w:val="single" w:color="auto"/>
          <w:color w:val="auto"/>
        </w:rPr>
        <w:t>Additional Assets</w:t>
      </w:r>
      <w:r>
        <w:rPr>
          <w:rFonts w:ascii="Times New Roman" w:cs="Times New Roman" w:eastAsia="Times New Roman" w:hAnsi="Times New Roman"/>
          <w:sz w:val="18"/>
          <w:szCs w:val="18"/>
          <w:color w:val="auto"/>
        </w:rPr>
        <w:t>”), and certifying that no Default has occurred and is continuing or would result therefrom, then either (i) so long as full Cash Dominion is not in effect, no prepayment shall be required pursuant to this paragraph in respect of the Net Proceeds specified in such certificate or (ii) if full Cash Dominion is in effect, then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thereafter, such funds shall be made available to the applicable Loan Party as follows: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7" w:name="page278"/>
    <w:bookmarkEnd w:id="277"/>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(1)the Borrower shall request a Revolving Borrowing (specifying that the request is to use Net Proceeds pursuant to this Section) or the applicable Loan Party shall request a release from the cash collateral account be made in the amount needed;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(2)so long as the conditions set forth in Section 4.02 have been met, the Revolving Lenders shall make such Revolving Borrowing; and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(3)in the case of Net Proceeds applied against the Revolving Borrowing, the Reserve established with respect to such proceeds shall be reduced by the amount of such Revolving Borrowing;</w:t>
      </w:r>
    </w:p>
    <w:p>
      <w:pPr>
        <w:spacing w:after="0" w:line="162"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of any such Net Proceeds therefrom that have not been so applied, or such definitive agreement(s) have not been entered into, by the end of such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month period or any such Net Proceeds that are subject to such definitive agreement(s) have not been so applied by the end of an additional six months following the end of such 12-month period, a prepayment shall be required at such time in an amount equal to such Net Proceeds that have not been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case of any event described in clause (a) of the definition of the term “Prepayment Event”, to the extent that (A) the assets that were subject to such Prepayment Event constituted ABL Priority Collateral or Term Loan Priority Collateral, such Additional Assets shall also constitute ABL Priority Collateral or Term Loan Priority Collateral, respectively (and Borrower or its Subsidiaries, as the case may be, shall promptly take such action (if any) as may be required to cause that portion of such reinvestment constituting ABL Priority Collateral or Term Loan Priority Collateral, as applicable, to be added to the ABL Priority Collateral or Term Loan Priority Collateral securing the Obligations or the Term Debt, as applicable), (B) any such Prepayment Event that consisted of or constituted any portion of ABL Priority Collateral, such Net Proceeds shall be applied to the Obligations, and (C) any such Prepayment Event is of assets solely constituting Term Loan Priority Collateral that are required to be applied to the Term Debt pursuant to the terms of the Term Loan Credit Agreement, then the Net Proceeds of such Prepayment Event shall first be applied to the Term Debt as required under the Term Loan Documents until the Term Loan Obligations Payment Date (as defined in the Intercreditor Agreement) and then to the Obligations as required hereunder. To the extent the Net Proceeds of any Prepayment Event are required to be applied to the Term Debt under this Section 2.11(c) or the Intercreditor Agreement, upon the occurrence of the Term Loan Obligations Payment Date (as defined in the Intercreditor Agreement), such Net Proceeds shall be applied to the Obligations as set forth in this Section 2.11(c).</w:t>
      </w:r>
    </w:p>
    <w:p>
      <w:pPr>
        <w:spacing w:after="0" w:line="2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(d)Upon any Extraordinary Receipt received by or paid to or for the account of the Borrower or any of its Subsidiaries, and not otherwise included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the Borrower shall prepay an aggregate principal amount of Loans equal to 100% of all Net Proceeds received therefrom within ten (10) Business Days of receipt thereof by the Borrower or such Subsidiary (such prepayments to be applied as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shall deliver to the Administrative Agent a certificate of a Responsible Officer to the effect that the Loan Parties intend to apply the Net Proceeds from such event (or a portion thereof specified in such certificate), within 180 days after receipt of such Net Proceeds, to acquire or to enter into definitive agreement(s) to acquire Additional Assets, and certifying that no Default has occurred and is continuing or would result therefrom, then either (i) so long as full Cash Dominion is not in effect, no prepayment shall be required pursuant to this paragraph in respect of the Net Proceeds specified in such certificate or (ii) if full Cash Dominion is in effect, then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thereafter, such funds shall be made available to the applicable Loan Party as follows: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8" w:name="page279"/>
    <w:bookmarkEnd w:id="278"/>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(1)the Borrower shall request a Revolving Borrowing (specifying that the request is to use Net Proceeds pursuant to this Section) or the applicable Loan Party shall request a release from the cash collateral account be made in the amount needed;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(2)so long as the conditions set forth in Section 4.02 have been met, the Revolving Lenders shall make such Revolving Borrowing; and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(3)in the case of Net Proceeds applied against the Revolving Borrowing, the Reserve established with respect to such proceeds shall be reduced by the amount of such Revolving Borrowing;</w:t>
      </w:r>
    </w:p>
    <w:p>
      <w:pPr>
        <w:spacing w:after="0" w:line="162"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of any such Net Proceeds therefrom that have not been so applied, or such definitive agreement(s) have not been entered into, by the end of such 180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or any such Net Proceeds that are subject to such definitive agreement(s) have not been so applied by the end of an additional 180 days following the end of such 180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day period, a prepayment shall be required at such time in an amount equal to such Net Proceeds that have not been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case of any event described in this Section 2.11(d), to the extent that (A) the assets that were subject to such event constituted ABL Priority Collateral or Term Loan Priority Collateral, such Additional Assets shall also constitute ABL Priority Collateral or Term Loan Priority Collateral, respectively (and Borrower or its Subsidiaries, as the case may be, shall promptly take such action (if any) as may be required to cause that portion of such reinvestment constituting ABL Priority Collateral or Term Loan Priority Collateral, as applicable, to be added to the ABL Priority Collateral or Term Loan Priority Collateral securing the Obligations or the Term Debt, as applicable), (B) any such event that consisted of or constituted any portion of ABL Priority Collateral, such Net Proceeds shall be applied to the Obligations, and (C) any such event is of assets solely constituting Term Loan Priority Collateral that are required to be applied to the Term Debt pursuant to the terms of the Term Loan Credit Agreement, then the Net Proceeds of such event shall first be applied to the Term Debt as required under the Term Loan Documents until the Term Loan Obligations Payment Date (as defined in the Intercreditor Agreement) and then to the Obligations as required hereunder. To the extent the Net Proceeds of any such event described in this Section 2.11(d) are required to be applied to the Term Debt under this Section 2.11(d) or the Intercreditor Agreement, upon the occurrence of the Term Loan Obligations Payment Date (as defined in the Intercreditor Agreement), such Net Proceeds shall be applied to the Obligations as set forth in this Section 2.11(d).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(e)ii) All prepayments made pursuant to Section 2.11(a) shall be applied to prepay Revolving Loans or the Swingline Loans in accordance with the Lenders’ respective Applicable Percentages without a corresponding reduction in the Revolving Commitments or the Swingline Commitment, as applicable and to cash collateralize outstanding LC Exposure.</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(ii)All such amounts pursuant to Sections 2.11(c) and (d)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without a corresponding reduction in the Revolving Commitments or the Swingline Commitment, as applicable and to cash collateralize outstanding LC Exposure. If the precise amount of insurance or condemnation proceeds allocable to Inventory as compared to equipment, fixtures and real property is not otherwise determined, the allocation and application of those proceeds shall be determined by the Administrative Agent, in its Permitted Discretion.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(f)The Borrower shall notify the Administrative Agent (and, in the case of prepayment of a Swingline Loan, the Swingline Lender) by telephone (confirmed by fax) or through Electronic System, if arrangements for doing so have been approved by the Administrative Agent, of any prepayment hereunder not later than (i)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in the case of prepayment of a </w:t>
      </w:r>
      <w:r>
        <w:rPr>
          <w:rFonts w:ascii="Times New Roman" w:cs="Times New Roman" w:eastAsia="Times New Roman" w:hAnsi="Times New Roman"/>
          <w:sz w:val="18"/>
          <w:szCs w:val="18"/>
          <w:color w:val="FF0000"/>
          <w:strike w:val="1"/>
        </w:rPr>
        <w:t>Eurodollar Revolving</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w:t>
      </w:r>
      <w:r>
        <w:rPr>
          <w:rFonts w:ascii="Times New Roman" w:cs="Times New Roman" w:eastAsia="Times New Roman" w:hAnsi="Times New Roman"/>
          <w:sz w:val="18"/>
          <w:szCs w:val="18"/>
          <w:u w:val="single" w:color="auto"/>
          <w:color w:val="0000FF"/>
        </w:rPr>
        <w:t>not later than</w:t>
      </w:r>
      <w:r>
        <w:rPr>
          <w:rFonts w:ascii="Times New Roman" w:cs="Times New Roman" w:eastAsia="Times New Roman" w:hAnsi="Times New Roman"/>
          <w:sz w:val="18"/>
          <w:szCs w:val="18"/>
          <w:color w:val="auto"/>
        </w:rPr>
        <w:t xml:space="preserve"> 1</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0</w:t>
      </w:r>
      <w:r>
        <w:rPr>
          <w:rFonts w:ascii="Times New Roman" w:cs="Times New Roman" w:eastAsia="Times New Roman" w:hAnsi="Times New Roman"/>
          <w:sz w:val="18"/>
          <w:szCs w:val="18"/>
          <w:color w:val="auto"/>
        </w:rPr>
        <w:t>:00 a.m., New York City time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three (3) </w:t>
      </w:r>
      <w:r>
        <w:rPr>
          <w:rFonts w:ascii="Times New Roman" w:cs="Times New Roman" w:eastAsia="Times New Roman" w:hAnsi="Times New Roman"/>
          <w:sz w:val="18"/>
          <w:szCs w:val="18"/>
          <w:u w:val="single" w:color="auto"/>
          <w:color w:val="0000FF"/>
        </w:rPr>
        <w:t>U.S. Government Securities Business Days before the date of prepayment, and (B) in the case of an RFR Borrowing, not later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10:00 a.m., New York City time, five (5) U.S. Government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Business Days before the date of prepayment, (ii) in the case of prepayment of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ABR Revolving Borrowing, noon, New York City time one (1) Business Day before the date of prepayment or (iii) in the case of prepayment of a Swingline Loan,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(i) accrued interest to the extent required by Section 2.13 and (ii) break funding payments pursuant to Section 2.16.</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2.12Fees</w:t>
      </w:r>
      <w:r>
        <w:rPr>
          <w:rFonts w:ascii="Times New Roman" w:cs="Times New Roman" w:eastAsia="Times New Roman" w:hAnsi="Times New Roman"/>
          <w:sz w:val="18"/>
          <w:szCs w:val="18"/>
          <w:color w:val="auto"/>
        </w:rPr>
        <w:t xml:space="preserve">. i) The Borrower agrees to pay to the Administrative Agent for the account of each Lender a commitment fee, which shall accrue at 0.375%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on the average daily amount of the Available Revolving Commitment of such Lender during the period from and including the Effective Date to but excluding the date on which the Revolving Commitments terminate. Accrued commitment fees shall be payable in arrears on the first Business Day of each of January, April, July and October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this Section 2.12(a), Available Revolving Commitment of each Lender shall be calculated based on the Swingline Exposure of such Lender calculated assuming that all of the Lenders have funded their participations in all Swingline Loans outstanding at such time.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0" w:name="page281"/>
    <w:bookmarkEnd w:id="28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(b)The Borrower agrees to pay (i) to the Administrative Agent for the account of each Revolving Lender a participation fee with respect to its participations in each outstanding Letter of Credit, which shall accrue on the daily maximum amount then available to be drawn under such Letter of Credit at the same Applicable Rate used to determine the interest rate applicable to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(or such higher rate or rates per annum separately agreed upon between the Borrower and such Issuing Bank) on the daily maximum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each calendar quarter shall be payable on the first Business Day of each of January, April, July and October,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(c)The Borrower agrees to pay to the Administrative Agent, for its own account, fees payable in the amounts and at the times separately agreed upon between the Borrower and the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2.13Interest</w:t>
      </w:r>
      <w:r>
        <w:rPr>
          <w:rFonts w:ascii="Times New Roman" w:cs="Times New Roman" w:eastAsia="Times New Roman" w:hAnsi="Times New Roman"/>
          <w:sz w:val="18"/>
          <w:szCs w:val="18"/>
          <w:color w:val="auto"/>
        </w:rPr>
        <w:t>. i) The Loans comprising ABR Borrowings (including all Swingline Loans) shall bear interest at the ABR plus the Applicable Rate.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(b)The Loans comprising each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shall bear interest at the Adjusted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Rate for the Interest Period in effect for such Borrowing plus the Applicable Rate. </w:t>
      </w:r>
      <w:r>
        <w:rPr>
          <w:rFonts w:ascii="Times New Roman" w:cs="Times New Roman" w:eastAsia="Times New Roman" w:hAnsi="Times New Roman"/>
          <w:sz w:val="18"/>
          <w:szCs w:val="18"/>
          <w:u w:val="single" w:color="auto"/>
          <w:color w:val="0000FF"/>
        </w:rPr>
        <w:t>Each RFR Loan shall bear interest at a rate per annum equal to the Adjusted Daily 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SOFR plus the Applicable Rate.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1" w:name="page282"/>
    <w:bookmarkEnd w:id="281"/>
    <w:p>
      <w:pPr>
        <w:ind w:left="660"/>
        <w:spacing w:after="0"/>
        <w:rPr>
          <w:sz w:val="20"/>
          <w:szCs w:val="20"/>
          <w:color w:val="auto"/>
        </w:rPr>
      </w:pPr>
      <w:r>
        <w:rPr>
          <w:rFonts w:ascii="Times New Roman" w:cs="Times New Roman" w:eastAsia="Times New Roman" w:hAnsi="Times New Roman"/>
          <w:sz w:val="18"/>
          <w:szCs w:val="18"/>
          <w:color w:val="auto"/>
        </w:rPr>
        <w:t>(c)Each Protective Advance and each Overadvance shall bear interest at the ABR plus the Applicable Rate for Revolving Loans plus 2%.</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 provided, that, the increased rates described in the foregoing subclauses (i) and (ii) shall automatically take effect (without any such notice to the Borrower from Administrative Agent or the Required Lenders) upon the occurrence and during the continuance of an Event of Default under clauses (a), (b), (h), (i) or (j) of Article VII.</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(e)Accrued interest on each Loan (for ABR Loans, accrued through the last day of the prior calendar quarter)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Loan prior to the end of the current Interest Period therefor, accrued interest on such Loan shall be payable on the effective date of such conversion.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FF0000"/>
          <w:strike w:val="1"/>
        </w:rPr>
        <w:t>All 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nterest </w:t>
      </w:r>
      <w:r>
        <w:rPr>
          <w:rFonts w:ascii="Times New Roman" w:cs="Times New Roman" w:eastAsia="Times New Roman" w:hAnsi="Times New Roman"/>
          <w:sz w:val="18"/>
          <w:szCs w:val="18"/>
          <w:u w:val="single" w:color="auto"/>
          <w:color w:val="0000FF"/>
        </w:rPr>
        <w:t>computed by reference to the Term SOFR Rate or Daily Simple SOFR</w:t>
      </w:r>
      <w:r>
        <w:rPr>
          <w:rFonts w:ascii="Times New Roman" w:cs="Times New Roman" w:eastAsia="Times New Roman" w:hAnsi="Times New Roman"/>
          <w:sz w:val="18"/>
          <w:szCs w:val="18"/>
          <w:color w:val="auto"/>
        </w:rPr>
        <w:t xml:space="preserve"> hereunder shall be computed on the basis of a year of 360 days</w:t>
      </w:r>
      <w:r>
        <w:rPr>
          <w:rFonts w:ascii="Times New Roman" w:cs="Times New Roman" w:eastAsia="Times New Roman" w:hAnsi="Times New Roman"/>
          <w:sz w:val="18"/>
          <w:szCs w:val="18"/>
          <w:color w:val="FF0000"/>
          <w:strike w:val="1"/>
        </w:rPr>
        <w:t>, except that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nterest computed by reference to the Alternate Base </w:t>
      </w:r>
      <w:r>
        <w:rPr>
          <w:rFonts w:ascii="Times New Roman" w:cs="Times New Roman" w:eastAsia="Times New Roman" w:hAnsi="Times New Roman"/>
          <w:sz w:val="18"/>
          <w:szCs w:val="18"/>
          <w:u w:val="single" w:color="auto"/>
          <w:color w:val="0000FF"/>
        </w:rPr>
        <w:t>Rate at times when the Alternate Base Rate is based on the Prime</w:t>
      </w:r>
      <w:r>
        <w:rPr>
          <w:rFonts w:ascii="Times New Roman" w:cs="Times New Roman" w:eastAsia="Times New Roman" w:hAnsi="Times New Roman"/>
          <w:sz w:val="18"/>
          <w:szCs w:val="18"/>
          <w:color w:val="auto"/>
        </w:rPr>
        <w:t xml:space="preserve"> Rate shall be computed on the basis of a year of 365 days (or 366 days in a leap year)</w:t>
      </w:r>
      <w:r>
        <w:rPr>
          <w:rFonts w:ascii="Times New Roman" w:cs="Times New Roman" w:eastAsia="Times New Roman" w:hAnsi="Times New Roman"/>
          <w:sz w:val="18"/>
          <w:szCs w:val="18"/>
          <w:color w:val="FF0000"/>
          <w:strike w:val="1"/>
        </w:rPr>
        <w:t>, and in</w:t>
      </w:r>
      <w:r>
        <w:rPr>
          <w:rFonts w:ascii="Times New Roman" w:cs="Times New Roman" w:eastAsia="Times New Roman" w:hAnsi="Times New Roman"/>
          <w:sz w:val="18"/>
          <w:szCs w:val="18"/>
          <w:u w:val="single" w:color="auto"/>
          <w:color w:val="0000FF"/>
        </w:rPr>
        <w:t>. In</w:t>
      </w:r>
      <w:r>
        <w:rPr>
          <w:rFonts w:ascii="Times New Roman" w:cs="Times New Roman" w:eastAsia="Times New Roman" w:hAnsi="Times New Roman"/>
          <w:sz w:val="18"/>
          <w:szCs w:val="18"/>
          <w:color w:val="auto"/>
        </w:rPr>
        <w:t xml:space="preserve"> each case</w:t>
      </w:r>
      <w:r>
        <w:rPr>
          <w:rFonts w:ascii="Times New Roman" w:cs="Times New Roman" w:eastAsia="Times New Roman" w:hAnsi="Times New Roman"/>
          <w:sz w:val="18"/>
          <w:szCs w:val="18"/>
          <w:u w:val="single" w:color="auto"/>
          <w:color w:val="0000FF"/>
        </w:rPr>
        <w:t>, interest</w:t>
      </w:r>
      <w:r>
        <w:rPr>
          <w:rFonts w:ascii="Times New Roman" w:cs="Times New Roman" w:eastAsia="Times New Roman" w:hAnsi="Times New Roman"/>
          <w:sz w:val="18"/>
          <w:szCs w:val="18"/>
          <w:color w:val="auto"/>
        </w:rPr>
        <w:t xml:space="preserve"> shall be payable for the actual number of days elapsed (including the first day but excluding the last day).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All interest hereunder on any Loan shall be computed on a daily basis based upon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outstanding principal amount of such Loan as of the applicable date of determination. Any determination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applicable Alternate Base Rate, Adjusted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w:t>
      </w:r>
      <w:r>
        <w:rPr>
          <w:rFonts w:ascii="Times New Roman" w:cs="Times New Roman" w:eastAsia="Times New Roman" w:hAnsi="Times New Roman"/>
          <w:sz w:val="18"/>
          <w:szCs w:val="18"/>
          <w:color w:val="FF0000"/>
        </w:rPr>
        <w:t xml:space="preserve"> or LIBO Rate</w:t>
      </w:r>
      <w:r>
        <w:rPr>
          <w:rFonts w:ascii="Times New Roman" w:cs="Times New Roman" w:eastAsia="Times New Roman" w:hAnsi="Times New Roman"/>
          <w:sz w:val="18"/>
          <w:szCs w:val="18"/>
          <w:u w:val="single" w:color="auto"/>
          <w:color w:val="0000FF"/>
        </w:rPr>
        <w:t>, Term SOFR Rate, Adjusted Daily Simple SOFR or Daily Simple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be determined by the Administrative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Agent,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-219710</wp:posOffset>
            </wp:positionV>
            <wp:extent cx="6737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2.14Alternate Rate of Interest; 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(a)Subject to clauses (</w:t>
      </w:r>
      <w:r>
        <w:rPr>
          <w:rFonts w:ascii="Times New Roman" w:cs="Times New Roman" w:eastAsia="Times New Roman" w:hAnsi="Times New Roman"/>
          <w:sz w:val="18"/>
          <w:szCs w:val="18"/>
          <w:u w:val="single" w:color="auto"/>
          <w:color w:val="0000FF"/>
        </w:rPr>
        <w:t>b), (</w:t>
      </w:r>
      <w:r>
        <w:rPr>
          <w:rFonts w:ascii="Times New Roman" w:cs="Times New Roman" w:eastAsia="Times New Roman" w:hAnsi="Times New Roman"/>
          <w:sz w:val="18"/>
          <w:szCs w:val="18"/>
          <w:color w:val="auto"/>
        </w:rPr>
        <w:t>c), (d), (e)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8"/>
          <w:szCs w:val="18"/>
          <w:color w:val="FF0000"/>
          <w:strike w:val="1"/>
        </w:rPr>
        <w:t>, (g) and (h)</w:t>
      </w:r>
      <w:r>
        <w:rPr>
          <w:rFonts w:ascii="Times New Roman" w:cs="Times New Roman" w:eastAsia="Times New Roman" w:hAnsi="Times New Roman"/>
          <w:sz w:val="18"/>
          <w:szCs w:val="18"/>
          <w:color w:val="auto"/>
        </w:rPr>
        <w:t xml:space="preserve"> of this Section 2.14, if </w:t>
      </w:r>
      <w:r>
        <w:rPr>
          <w:rFonts w:ascii="Times New Roman" w:cs="Times New Roman" w:eastAsia="Times New Roman" w:hAnsi="Times New Roman"/>
          <w:sz w:val="18"/>
          <w:szCs w:val="18"/>
          <w:color w:val="008000"/>
          <w:strike w:val="1"/>
        </w:rPr>
        <w:t>prior to the commencement of any Interest Period for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Borrowing</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(i)the Administrative Agent determines (which determination shall be conclusive and binding absent manifest error) </w:t>
      </w:r>
      <w:r>
        <w:rPr>
          <w:rFonts w:ascii="Times New Roman" w:cs="Times New Roman" w:eastAsia="Times New Roman" w:hAnsi="Times New Roman"/>
          <w:sz w:val="18"/>
          <w:szCs w:val="18"/>
          <w:u w:val="single" w:color="auto"/>
          <w:color w:val="0000FF"/>
        </w:rPr>
        <w:t>(A) 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commencement of any Interest Period for a Term Benchmark Borrowing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adequate and reasonable means do not exist for ascertaining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Adjusted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Rate </w:t>
      </w:r>
      <w:r>
        <w:rPr>
          <w:rFonts w:ascii="Times New Roman" w:cs="Times New Roman" w:eastAsia="Times New Roman" w:hAnsi="Times New Roman"/>
          <w:sz w:val="18"/>
          <w:szCs w:val="18"/>
          <w:color w:val="FF0000"/>
          <w:strike w:val="1"/>
        </w:rPr>
        <w:t>or the LIBO Rate, as applicable</w:t>
      </w:r>
      <w:r>
        <w:rPr>
          <w:rFonts w:ascii="Times New Roman" w:cs="Times New Roman" w:eastAsia="Times New Roman" w:hAnsi="Times New Roman"/>
          <w:sz w:val="18"/>
          <w:szCs w:val="18"/>
          <w:color w:val="000000"/>
        </w:rPr>
        <w:t xml:space="preserve"> (including, without limitation, </w:t>
      </w:r>
      <w:r>
        <w:rPr>
          <w:rFonts w:ascii="Times New Roman" w:cs="Times New Roman" w:eastAsia="Times New Roman" w:hAnsi="Times New Roman"/>
          <w:sz w:val="18"/>
          <w:szCs w:val="18"/>
          <w:color w:val="FF0000"/>
          <w:strike w:val="1"/>
        </w:rPr>
        <w:t>by means of an Interpolated Rate or</w:t>
      </w:r>
      <w:r>
        <w:rPr>
          <w:rFonts w:ascii="Times New Roman" w:cs="Times New Roman" w:eastAsia="Times New Roman" w:hAnsi="Times New Roman"/>
          <w:sz w:val="18"/>
          <w:szCs w:val="18"/>
          <w:color w:val="000000"/>
        </w:rPr>
        <w:t xml:space="preserve"> because the </w:t>
      </w:r>
      <w:r>
        <w:rPr>
          <w:rFonts w:ascii="Times New Roman" w:cs="Times New Roman" w:eastAsia="Times New Roman" w:hAnsi="Times New Roman"/>
          <w:sz w:val="18"/>
          <w:szCs w:val="18"/>
          <w:color w:val="FF0000"/>
          <w:strike w:val="1"/>
        </w:rPr>
        <w:t>LIBO Screen</w:t>
      </w:r>
      <w:r>
        <w:rPr>
          <w:rFonts w:ascii="Times New Roman" w:cs="Times New Roman" w:eastAsia="Times New Roman" w:hAnsi="Times New Roman"/>
          <w:sz w:val="18"/>
          <w:szCs w:val="18"/>
          <w:u w:val="single" w:color="auto"/>
          <w:color w:val="0000FF"/>
        </w:rPr>
        <w:t>Term SOFR Reference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is not available or published on a current basis)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for such Interest Period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provided</w:t>
      </w:r>
      <w:r>
        <w:rPr>
          <w:rFonts w:ascii="Times New Roman" w:cs="Times New Roman" w:eastAsia="Times New Roman" w:hAnsi="Times New Roman"/>
          <w:sz w:val="18"/>
          <w:szCs w:val="18"/>
          <w:color w:val="FF0000"/>
        </w:rPr>
        <w:t xml:space="preserve"> that no Benchmark </w:t>
      </w:r>
      <w:r>
        <w:rPr>
          <w:rFonts w:ascii="Times New Roman" w:cs="Times New Roman" w:eastAsia="Times New Roman" w:hAnsi="Times New Roman"/>
          <w:sz w:val="18"/>
          <w:szCs w:val="18"/>
          <w:color w:val="FF0000"/>
          <w:strike w:val="1"/>
        </w:rPr>
        <w:t xml:space="preserve">Transition Event shall have occurred at such time </w:t>
      </w:r>
      <w:r>
        <w:rPr>
          <w:rFonts w:ascii="Times New Roman" w:cs="Times New Roman" w:eastAsia="Times New Roman" w:hAnsi="Times New Roman"/>
          <w:sz w:val="18"/>
          <w:szCs w:val="18"/>
          <w:u w:val="single" w:color="auto"/>
          <w:color w:val="0000FF"/>
          <w:strike w:val="1"/>
        </w:rPr>
        <w:t>or (B) at any time, that adequate and reasonable means do not exist for ascertaining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applicable Adjusted Daily Simple SOFR</w:t>
      </w:r>
      <w:r>
        <w:rPr>
          <w:rFonts w:ascii="Times New Roman" w:cs="Times New Roman" w:eastAsia="Times New Roman" w:hAnsi="Times New Roman"/>
          <w:sz w:val="18"/>
          <w:szCs w:val="18"/>
          <w:color w:val="000000"/>
          <w:strike w:val="1"/>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6212840</wp:posOffset>
            </wp:positionH>
            <wp:positionV relativeFrom="paragraph">
              <wp:posOffset>-357505</wp:posOffset>
            </wp:positionV>
            <wp:extent cx="9232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2" w:name="page283"/>
    <w:bookmarkEnd w:id="282"/>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(ii)the Administrative Agent is advised by the Required Lenders that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prior to the commencement of any Interest Period for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Benchmark Borrowing,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Adjusted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LIBO Rate,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applicable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Interest Period will not adequately and fairly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reflect the cost to such Lenders (or Lender) of making or maintaining their Loans (or Loan) included in such Borrowing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such Interest Period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(B) at any time, the applicable Adjusted Daily Simple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will not adequately and fairly reflect the cost to such Lenders (or Lender)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making or maintaining their Loans (or its Loan) included in such Borrowing </w:t>
      </w:r>
      <w:r>
        <w:rPr>
          <w:rFonts w:ascii="Times New Roman" w:cs="Times New Roman" w:eastAsia="Times New Roman" w:hAnsi="Times New Roman"/>
          <w:sz w:val="18"/>
          <w:szCs w:val="18"/>
          <w:color w:val="FF0000"/>
        </w:rPr>
        <w:t>for such Interest Period</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-85725</wp:posOffset>
            </wp:positionV>
            <wp:extent cx="10979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through </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Electronic System as provided in Section 9.01 as promptly as practicable thereafter and, until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the Administrative Agent notifies the Borrower and the Lenders that the circumstances giving rise to such notice no longer exist</w:t>
      </w:r>
      <w:r>
        <w:rPr>
          <w:rFonts w:ascii="Times New Roman" w:cs="Times New Roman" w:eastAsia="Times New Roman" w:hAnsi="Times New Roman"/>
          <w:sz w:val="18"/>
          <w:szCs w:val="18"/>
          <w:color w:val="FF0000"/>
          <w:strike w:val="1"/>
        </w:rPr>
        <w: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 respect to the relevant Benchmark and (y) the Borrower delivers a new Interest Election Request in accordance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terms of Section 2.08 or a new Borrowing Request in accordance with the terms of Section 2.03,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Interest Election Request that requests the conversion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of any Borrowing to, or continuation of any Borrowing as, a </w:t>
      </w:r>
      <w:r>
        <w:rPr>
          <w:rFonts w:ascii="Times New Roman" w:cs="Times New Roman" w:eastAsia="Times New Roman" w:hAnsi="Times New Roman"/>
          <w:sz w:val="18"/>
          <w:szCs w:val="18"/>
          <w:color w:val="FF0000"/>
          <w:strike w:val="1"/>
        </w:rPr>
        <w:t>Eurodollar Borrowing shall be ineffective and any such Eurodollar Borrowing shall be repaid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or converted into an ABR Borrowing </w:t>
      </w:r>
      <w:r>
        <w:rPr>
          <w:rFonts w:ascii="Times New Roman" w:cs="Times New Roman" w:eastAsia="Times New Roman" w:hAnsi="Times New Roman"/>
          <w:sz w:val="18"/>
          <w:szCs w:val="18"/>
          <w:u w:val="single" w:color="auto"/>
          <w:color w:val="0000FF"/>
          <w:strike w:val="1"/>
        </w:rPr>
        <w:t>Term Benchmark Borrowing and any Borrowing Request that requests a Term Benchmark Borrowing shall instead be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deemed to be an Interest Election Request or a Borrowing Request, as applicable, for (1) an RFR Borrowing so long as the Adjusted Daily Simple SOFR is not also the subject of Section 2.14(a)(i) or (ii) above or (2) an ABR Borrowing if the Adjusted Daily Simple SOFR also is the subject of Section 2.14(a)(i) or (ii) above. Furthermore, if any Term Benchmark Loan or RFR Loan is outstanding on the date of the Borrower’s receipt of the notice from the Administrative Agent referred to in this Section 2.14(a) with respect to a Relevant Rate applicable to such Term Benchmark Loan or RFR Loan, then until</w:t>
      </w:r>
    </w:p>
    <w:p>
      <w:pPr>
        <w:spacing w:after="0" w:line="5" w:lineRule="exact"/>
        <w:rPr>
          <w:sz w:val="20"/>
          <w:szCs w:val="20"/>
          <w:color w:val="auto"/>
        </w:rPr>
      </w:pPr>
    </w:p>
    <w:p>
      <w:pPr>
        <w:jc w:val="both"/>
        <w:ind w:firstLine="8"/>
        <w:spacing w:after="0" w:line="250" w:lineRule="auto"/>
        <w:tabs>
          <w:tab w:leader="none" w:pos="271" w:val="left"/>
        </w:tabs>
        <w:numPr>
          <w:ilvl w:val="0"/>
          <w:numId w:val="9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the Administrative Agent notifies the Borrower and the Lenders </w:t>
      </w:r>
      <w:r>
        <w:rPr>
          <w:rFonts w:ascii="Times New Roman" w:cs="Times New Roman" w:eastAsia="Times New Roman" w:hAnsi="Times New Roman"/>
          <w:sz w:val="18"/>
          <w:szCs w:val="18"/>
          <w:u w:val="single" w:color="auto"/>
          <w:color w:val="008000"/>
        </w:rPr>
        <w:t>that the circumstances giving rise to such</w:t>
      </w:r>
      <w:r>
        <w:rPr>
          <w:rFonts w:ascii="Times New Roman" w:cs="Times New Roman" w:eastAsia="Times New Roman" w:hAnsi="Times New Roman"/>
          <w:sz w:val="18"/>
          <w:szCs w:val="18"/>
          <w:u w:val="single" w:color="auto"/>
          <w:color w:val="0000FF"/>
        </w:rPr>
        <w:t xml:space="preserve"> notice no longer exist with respect to the relevant Benchmark and (y) the Borrower delivers a new Interest Election Request in accordance with the terms of Section 2.08 or a new Borrowing Request in accordance with the terms of Section 2.03, (1) any Term Benchmark Loan shall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the last day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then current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Interest Period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 xml:space="preserve">thereto, and (B) if any Borrowing Request requests a Eurodollar Borrowing, such Borrowing shall be made as </w:t>
      </w:r>
      <w:r>
        <w:rPr>
          <w:rFonts w:ascii="Times New Roman" w:cs="Times New Roman" w:eastAsia="Times New Roman" w:hAnsi="Times New Roman"/>
          <w:sz w:val="18"/>
          <w:szCs w:val="18"/>
          <w:u w:val="single" w:color="auto"/>
          <w:color w:val="0000FF"/>
          <w:strike w:val="1"/>
        </w:rPr>
        <w:t>to such Loan, be converted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8000"/>
          <w:strike w:val="1"/>
        </w:rPr>
        <w:t>by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8000"/>
          <w:strike w:val="1"/>
        </w:rPr>
        <w:t>Administrative Agent to</w:t>
      </w:r>
      <w:r>
        <w:rPr>
          <w:rFonts w:ascii="Times New Roman" w:cs="Times New Roman" w:eastAsia="Times New Roman" w:hAnsi="Times New Roman"/>
          <w:sz w:val="18"/>
          <w:szCs w:val="18"/>
          <w:u w:val="single" w:color="auto"/>
          <w:color w:val="0000FF"/>
          <w:strike w:val="1"/>
        </w:rPr>
        <w:t>, and shall constitute, (x) an RFR Borrowing so long as the Adjusted Daily Simple SOFR is not also the subject of Section 2.14(a)</w:t>
      </w:r>
    </w:p>
    <w:p>
      <w:pPr>
        <w:spacing w:after="0" w:line="1" w:lineRule="exact"/>
        <w:rPr>
          <w:rFonts w:ascii="Times New Roman" w:cs="Times New Roman" w:eastAsia="Times New Roman" w:hAnsi="Times New Roman"/>
          <w:sz w:val="18"/>
          <w:szCs w:val="18"/>
          <w:u w:val="single" w:color="auto"/>
          <w:color w:val="0000FF"/>
        </w:rPr>
      </w:pPr>
    </w:p>
    <w:p>
      <w:pPr>
        <w:ind w:firstLine="8"/>
        <w:spacing w:after="0" w:line="260" w:lineRule="auto"/>
        <w:tabs>
          <w:tab w:leader="none" w:pos="216" w:val="left"/>
        </w:tabs>
        <w:numPr>
          <w:ilvl w:val="0"/>
          <w:numId w:val="10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or (ii) above or (y) an ABR Loan if the Adjusted Daily Simple SOFR also is the subject of Section 2.14(a)(i) or (ii) above, on such day, and (2) any RFR Loan shall on and from such day be converted by the Administrative Agent to, and shall constitute,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ABR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Borrowing</w:t>
      </w:r>
      <w:r>
        <w:rPr>
          <w:rFonts w:ascii="Times New Roman" w:cs="Times New Roman" w:eastAsia="Times New Roman" w:hAnsi="Times New Roman"/>
          <w:sz w:val="18"/>
          <w:szCs w:val="18"/>
          <w:u w:val="single" w:color="auto"/>
          <w:color w:val="0000FF"/>
        </w:rPr>
        <w:t>Loan</w:t>
      </w:r>
      <w:r>
        <w:rPr>
          <w:rFonts w:ascii="Times New Roman" w:cs="Times New Roman" w:eastAsia="Times New Roman" w:hAnsi="Times New Roman"/>
          <w:sz w:val="18"/>
          <w:szCs w:val="18"/>
          <w:color w:val="000000"/>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3" w:name="page284"/>
    <w:bookmarkEnd w:id="283"/>
    <w:p>
      <w:pPr>
        <w:jc w:val="both"/>
        <w:ind w:firstLine="656"/>
        <w:spacing w:after="0" w:line="253" w:lineRule="auto"/>
        <w:tabs>
          <w:tab w:leader="none" w:pos="1415" w:val="left"/>
        </w:tabs>
        <w:numPr>
          <w:ilvl w:val="0"/>
          <w:numId w:val="10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If any Lender determines that any Requirement of Law has made it unlawful, or if any Governmental Authority has asserted that it is unlawful, for any Lender or its applicable lending office to make, maintain, fund or continue any Eurodollar Borrowing,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obligations of such Lender to make, maintain, fund or continue Eurodollar Loans or to convert ABR Borrowings to Eurodollar Borrowings will be suspended until such Lender notifies the Administrative Agent and the Borrower </w:t>
      </w:r>
      <w:r>
        <w:rPr>
          <w:rFonts w:ascii="Times New Roman" w:cs="Times New Roman" w:eastAsia="Times New Roman" w:hAnsi="Times New Roman"/>
          <w:sz w:val="18"/>
          <w:szCs w:val="18"/>
          <w:color w:val="008000"/>
          <w:strike w:val="1"/>
        </w:rPr>
        <w:t>that the circumstances giving rise to such</w:t>
      </w:r>
      <w:r>
        <w:rPr>
          <w:rFonts w:ascii="Times New Roman" w:cs="Times New Roman" w:eastAsia="Times New Roman" w:hAnsi="Times New Roman"/>
          <w:sz w:val="18"/>
          <w:szCs w:val="18"/>
          <w:color w:val="FF0000"/>
          <w:strike w:val="1"/>
        </w:rPr>
        <w:t xml:space="preserve"> determination no longer exist. Upon receipt of such notice, the Borrower will upon demand from such Lender (with a copy to the Administrative Agent), either convert or prepay all Eurodollar Borrowings of such Lender to ABR Borrowings, either on </w:t>
      </w:r>
      <w:r>
        <w:rPr>
          <w:rFonts w:ascii="Times New Roman" w:cs="Times New Roman" w:eastAsia="Times New Roman" w:hAnsi="Times New Roman"/>
          <w:sz w:val="18"/>
          <w:szCs w:val="18"/>
          <w:color w:val="008000"/>
          <w:strike w:val="1"/>
        </w:rPr>
        <w:t>the last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day of the Interest Period </w:t>
      </w:r>
      <w:r>
        <w:rPr>
          <w:rFonts w:ascii="Times New Roman" w:cs="Times New Roman" w:eastAsia="Times New Roman" w:hAnsi="Times New Roman"/>
          <w:sz w:val="18"/>
          <w:szCs w:val="18"/>
          <w:color w:val="FF0000"/>
          <w:strike w:val="1"/>
        </w:rPr>
        <w:t>therefor, if such Lender may lawfully continue to maintain such Eurodollar Borrowings to such day, or immediately, if such</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Lender may not lawfully continue to maintain such Loans. Upon any such conversion or prepayment, the Borrower will also pay accrued interest on the amount so converted or prepaid.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xml:space="preserve">)Notwithstanding anything to the contrary herein or in any other Loan Document </w:t>
      </w:r>
      <w:r>
        <w:rPr>
          <w:rFonts w:ascii="Times New Roman" w:cs="Times New Roman" w:eastAsia="Times New Roman" w:hAnsi="Times New Roman"/>
          <w:sz w:val="18"/>
          <w:szCs w:val="18"/>
          <w:u w:val="single" w:color="auto"/>
          <w:color w:val="0000FF"/>
        </w:rPr>
        <w:t>(and any Swap Agreement shall be deemed not to be a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Document” for purposes of this Section 2.14)</w:t>
      </w:r>
      <w:r>
        <w:rPr>
          <w:rFonts w:ascii="Times New Roman" w:cs="Times New Roman" w:eastAsia="Times New Roman" w:hAnsi="Times New Roman"/>
          <w:sz w:val="18"/>
          <w:szCs w:val="18"/>
          <w:color w:val="000000"/>
        </w:rPr>
        <w:t>, if a Benchmark Transition Event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 an Early Opt-in Election,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its related 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Replacement Date have occurred prior to the Reference Time in respect of any setting of the then-current Benchmark, then (x) if a Benchmark Replacement is determined in accordance with clause (1) </w:t>
      </w:r>
      <w:r>
        <w:rPr>
          <w:rFonts w:ascii="Times New Roman" w:cs="Times New Roman" w:eastAsia="Times New Roman" w:hAnsi="Times New Roman"/>
          <w:sz w:val="18"/>
          <w:szCs w:val="18"/>
          <w:color w:val="FF0000"/>
          <w:strike w:val="1"/>
        </w:rPr>
        <w:t>or (2)</w:t>
      </w:r>
      <w:r>
        <w:rPr>
          <w:rFonts w:ascii="Times New Roman" w:cs="Times New Roman" w:eastAsia="Times New Roman" w:hAnsi="Times New Roman"/>
          <w:sz w:val="18"/>
          <w:szCs w:val="18"/>
          <w:color w:val="000000"/>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0" w:lineRule="exact"/>
        <w:rPr>
          <w:sz w:val="20"/>
          <w:szCs w:val="20"/>
          <w:color w:val="auto"/>
        </w:rPr>
      </w:pPr>
    </w:p>
    <w:p>
      <w:pPr>
        <w:jc w:val="both"/>
        <w:ind w:firstLine="656"/>
        <w:spacing w:after="0" w:line="255" w:lineRule="auto"/>
        <w:tabs>
          <w:tab w:leader="none" w:pos="910" w:val="left"/>
        </w:tabs>
        <w:numPr>
          <w:ilvl w:val="0"/>
          <w:numId w:val="10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this clause (c) shall not be effective unless the Administrative Agent has delivered to the Lenders and the Borrower a Term SOFR Notice</w:t>
      </w:r>
      <w:r>
        <w:rPr>
          <w:rFonts w:ascii="Times New Roman" w:cs="Times New Roman" w:eastAsia="Times New Roman" w:hAnsi="Times New Roman"/>
          <w:sz w:val="18"/>
          <w:szCs w:val="18"/>
          <w:color w:val="008000"/>
          <w:strike w:val="1"/>
        </w:rPr>
        <w:t>. For the avoidance of doubt, the</w:t>
      </w:r>
      <w:r>
        <w:rPr>
          <w:rFonts w:ascii="Times New Roman" w:cs="Times New Roman" w:eastAsia="Times New Roman" w:hAnsi="Times New Roman"/>
          <w:sz w:val="18"/>
          <w:szCs w:val="18"/>
          <w:color w:val="FF0000"/>
          <w:strike w:val="1"/>
        </w:rPr>
        <w:t xml:space="preserve"> Administrative Agent shall not be required to deliver a Term SOFR Notice after a Term SOFR Transition Event and may do so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-356870</wp:posOffset>
            </wp:positionV>
            <wp:extent cx="41802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8020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4" w:name="page285"/>
    <w:bookmarkEnd w:id="2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)In connection with the implementation of a Benchmark Replacement,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notwithstanding anything to the contrary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herein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or in any other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Document,</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the Administrative Agent will have the right to make Benchmark Replacement Conforming Changes from time to time and, notwithstanding</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f</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)The Administrative Agent will promptly notify the Borrower and the Lenders of (i) any occurrence of a Benchmark Transition Event, </w:t>
      </w:r>
      <w:r>
        <w:rPr>
          <w:rFonts w:ascii="Times New Roman" w:cs="Times New Roman" w:eastAsia="Times New Roman" w:hAnsi="Times New Roman"/>
          <w:sz w:val="18"/>
          <w:szCs w:val="18"/>
          <w:color w:val="FF0000"/>
          <w:strike w:val="1"/>
        </w:rPr>
        <w:t>a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SOFR Transition Event or an Early Opt-in Election, as applicable, and its related Benchmark Replacement Date,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(ii) the implementation of any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Replacement, (iii) the effectiveness of any Benchmark Replacement Conforming Changes, (iv) the removal or reinstatement of any tenor of a Benchmark pursuant to </w:t>
      </w:r>
      <w:r>
        <w:rPr>
          <w:rFonts w:ascii="Times New Roman" w:cs="Times New Roman" w:eastAsia="Times New Roman" w:hAnsi="Times New Roman"/>
          <w:sz w:val="18"/>
          <w:szCs w:val="18"/>
          <w:color w:val="FF0000"/>
          <w:strike w:val="1"/>
        </w:rPr>
        <w:t>clause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Section 2.14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below</w:t>
      </w:r>
      <w:r>
        <w:rPr>
          <w:rFonts w:ascii="Times New Roman" w:cs="Times New Roman" w:eastAsia="Times New Roman" w:hAnsi="Times New Roman"/>
          <w:sz w:val="18"/>
          <w:szCs w:val="18"/>
          <w:color w:val="000000"/>
        </w:rPr>
        <w:t xml:space="preserve">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g</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Term SOFR </w:t>
      </w:r>
      <w:r>
        <w:rPr>
          <w:rFonts w:ascii="Times New Roman" w:cs="Times New Roman" w:eastAsia="Times New Roman" w:hAnsi="Times New Roman"/>
          <w:sz w:val="18"/>
          <w:szCs w:val="18"/>
          <w:color w:val="FF0000"/>
          <w:strike w:val="1"/>
        </w:rPr>
        <w:t>or LIBO</w:t>
      </w:r>
      <w:r>
        <w:rPr>
          <w:rFonts w:ascii="Times New Roman" w:cs="Times New Roman" w:eastAsia="Times New Roman" w:hAnsi="Times New Roman"/>
          <w:sz w:val="18"/>
          <w:szCs w:val="18"/>
          <w:color w:val="auto"/>
        </w:rPr>
        <w:t xml:space="preserv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auto"/>
        </w:rPr>
        <w:t xml:space="preserve">)Upon the Borrower’s receipt of notice of the commencement of a Benchmark Unavailability Period </w:t>
      </w:r>
      <w:r>
        <w:rPr>
          <w:rFonts w:ascii="Times New Roman" w:cs="Times New Roman" w:eastAsia="Times New Roman" w:hAnsi="Times New Roman"/>
          <w:sz w:val="18"/>
          <w:szCs w:val="18"/>
          <w:color w:val="0000FF"/>
        </w:rPr>
        <w:t>with respect to any Relevant Rate</w:t>
      </w:r>
      <w:r>
        <w:rPr>
          <w:rFonts w:ascii="Times New Roman" w:cs="Times New Roman" w:eastAsia="Times New Roman" w:hAnsi="Times New Roman"/>
          <w:sz w:val="18"/>
          <w:szCs w:val="18"/>
          <w:color w:val="auto"/>
        </w:rPr>
        <w:t xml:space="preserve">, the Borrower may revoke any request for a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Borrowing of, conversion to or continuation of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Loans to be made, converted or continued during any Benchmark Unavailability Period and, failing that, the Borrower will be deemed to have converted any such request into a request for a Borrowing of or conversion to </w:t>
      </w:r>
      <w:r>
        <w:rPr>
          <w:rFonts w:ascii="Times New Roman" w:cs="Times New Roman" w:eastAsia="Times New Roman" w:hAnsi="Times New Roman"/>
          <w:sz w:val="18"/>
          <w:szCs w:val="18"/>
          <w:color w:val="FF0000"/>
          <w:strike w:val="1"/>
        </w:rPr>
        <w:t>ABR Loans</w:t>
      </w:r>
      <w:r>
        <w:rPr>
          <w:rFonts w:ascii="Times New Roman" w:cs="Times New Roman" w:eastAsia="Times New Roman" w:hAnsi="Times New Roman"/>
          <w:sz w:val="18"/>
          <w:szCs w:val="18"/>
          <w:u w:val="single" w:color="auto"/>
          <w:color w:val="0000FF"/>
        </w:rPr>
        <w:t>(A) an RFR Borrowing so long as the Adjusted Daily Simple SOFR is not the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a Benchmark Transition Event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 an ABR Borrowing if the Adjusted Daily Simple SOFR is the subject of a Benchmark Transition Event</w:t>
      </w:r>
      <w:r>
        <w:rPr>
          <w:rFonts w:ascii="Times New Roman" w:cs="Times New Roman" w:eastAsia="Times New Roman" w:hAnsi="Times New Roman"/>
          <w:sz w:val="18"/>
          <w:szCs w:val="18"/>
          <w:color w:val="000000"/>
        </w:rPr>
        <w:t>. During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any Benchmark Unavailability Period or at any time that a tenor for the then-current Benchmark is not an Available Tenor, the component of ABR based upon the then-current Benchmark or such tenor for such Benchmark, as applicable, will not be used in any determination of ABR. </w:t>
      </w:r>
      <w:r>
        <w:rPr>
          <w:rFonts w:ascii="Times New Roman" w:cs="Times New Roman" w:eastAsia="Times New Roman" w:hAnsi="Times New Roman"/>
          <w:sz w:val="18"/>
          <w:szCs w:val="18"/>
          <w:u w:val="single" w:color="auto"/>
          <w:color w:val="0000FF"/>
        </w:rPr>
        <w:t>Furthermore, if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 xml:space="preserve">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w:t>
      </w:r>
      <w:r>
        <w:rPr>
          <w:rFonts w:ascii="Times New Roman" w:cs="Times New Roman" w:eastAsia="Times New Roman" w:hAnsi="Times New Roman"/>
          <w:sz w:val="18"/>
          <w:szCs w:val="18"/>
          <w:u w:val="single" w:color="auto"/>
          <w:color w:val="008000"/>
        </w:rPr>
        <w:t>the last day of the Interest Period</w:t>
      </w:r>
      <w:r>
        <w:rPr>
          <w:rFonts w:ascii="Times New Roman" w:cs="Times New Roman" w:eastAsia="Times New Roman" w:hAnsi="Times New Roman"/>
          <w:sz w:val="18"/>
          <w:szCs w:val="18"/>
          <w:u w:val="single" w:color="auto"/>
          <w:color w:val="0000FF"/>
        </w:rPr>
        <w:t xml:space="preserve"> applicable to such Loan, be converted </w:t>
      </w:r>
      <w:r>
        <w:rPr>
          <w:rFonts w:ascii="Times New Roman" w:cs="Times New Roman" w:eastAsia="Times New Roman" w:hAnsi="Times New Roman"/>
          <w:sz w:val="18"/>
          <w:szCs w:val="18"/>
          <w:u w:val="single" w:color="auto"/>
          <w:color w:val="008000"/>
        </w:rPr>
        <w:t>by the Administrative Agent to</w:t>
      </w:r>
      <w:r>
        <w:rPr>
          <w:rFonts w:ascii="Times New Roman" w:cs="Times New Roman" w:eastAsia="Times New Roman" w:hAnsi="Times New Roman"/>
          <w:sz w:val="18"/>
          <w:szCs w:val="18"/>
          <w:u w:val="single" w:color="auto"/>
          <w:color w:val="0000FF"/>
        </w:rPr>
        <w:t>, and shall constitute, (x) an RFR Borrowing so long as the Adjusted Daily Simple SOFR is not the subject of a Benchmark</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Transition Event or (y) an ABR Loan if the Adjusted Daily Simple SOFR is the subject of a Benchmark Transition Event, on such day and (2) any RFR Loan shall on and from such day be converted by the Administrative Agent to, and shall constitute, an ABR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-1660525</wp:posOffset>
            </wp:positionV>
            <wp:extent cx="16370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-1677670</wp:posOffset>
            </wp:positionV>
            <wp:extent cx="16357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5" w:name="page286"/>
    <w:bookmarkEnd w:id="285"/>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2.15Increased Costs</w:t>
      </w:r>
      <w:r>
        <w:rPr>
          <w:rFonts w:ascii="Times New Roman" w:cs="Times New Roman" w:eastAsia="Times New Roman" w:hAnsi="Times New Roman"/>
          <w:sz w:val="18"/>
          <w:szCs w:val="18"/>
          <w:color w:val="auto"/>
        </w:rPr>
        <w:t>. i) If any Change in Law shall:</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(i)impose, modify or deem applicable any reserve, special deposit, liquidity or similar requirement (including any compulsory loan requirement, insurance charge or other assessment) against assets of, deposits with or for the account of, or credit extended by, any Lender </w:t>
      </w:r>
      <w:r>
        <w:rPr>
          <w:rFonts w:ascii="Times New Roman" w:cs="Times New Roman" w:eastAsia="Times New Roman" w:hAnsi="Times New Roman"/>
          <w:sz w:val="18"/>
          <w:szCs w:val="18"/>
          <w:color w:val="FF0000"/>
          <w:strike w:val="1"/>
        </w:rPr>
        <w:t>(except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any such reserve requirement reflected in the Adjusted LIBO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the Issuing Bank;</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(ii)impose on any Lender or the Issuing Bank or the </w:t>
      </w:r>
      <w:r>
        <w:rPr>
          <w:rFonts w:ascii="Times New Roman" w:cs="Times New Roman" w:eastAsia="Times New Roman" w:hAnsi="Times New Roman"/>
          <w:sz w:val="18"/>
          <w:szCs w:val="18"/>
          <w:color w:val="FF0000"/>
          <w:strike w:val="1"/>
        </w:rPr>
        <w:t>London</w:t>
      </w:r>
      <w:r>
        <w:rPr>
          <w:rFonts w:ascii="Times New Roman" w:cs="Times New Roman" w:eastAsia="Times New Roman" w:hAnsi="Times New Roman"/>
          <w:sz w:val="18"/>
          <w:szCs w:val="18"/>
          <w:u w:val="single" w:color="auto"/>
          <w:color w:val="0000FF"/>
        </w:rPr>
        <w:t>applicable offshore</w:t>
      </w:r>
      <w:r>
        <w:rPr>
          <w:rFonts w:ascii="Times New Roman" w:cs="Times New Roman" w:eastAsia="Times New Roman" w:hAnsi="Times New Roman"/>
          <w:sz w:val="18"/>
          <w:szCs w:val="18"/>
          <w:color w:val="auto"/>
        </w:rPr>
        <w:t xml:space="preserve"> interbank market any other condition, cost or expense (other than Taxes) affecting this Agreement or Loans made by such Lender or any Letter of Credit or participation therein; or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6" w:name="page287"/>
    <w:bookmarkEnd w:id="2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Subject to Section 2.15(d), the</w:t>
      </w:r>
      <w:r>
        <w:rPr>
          <w:rFonts w:ascii="Times New Roman" w:cs="Times New Roman" w:eastAsia="Times New Roman" w:hAnsi="Times New Roman"/>
          <w:sz w:val="18"/>
          <w:szCs w:val="18"/>
          <w:color w:val="auto"/>
        </w:rPr>
        <w:t xml:space="preserve"> Borrower shall pay such Lender or the Issuing Bank, as the case may be, the amount shown as due on any such certificate within ten (10) days after receipt thereof.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Issuing Bank pursuant to this Section for any increased costs or reductions incurred more than 270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2.16Break Funding Payments</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3" w:lineRule="auto"/>
        <w:tabs>
          <w:tab w:leader="none" w:pos="803" w:val="left"/>
        </w:tabs>
        <w:numPr>
          <w:ilvl w:val="0"/>
          <w:numId w:val="10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Except as otherwise set forth herein, the Borrower will </w:t>
      </w:r>
      <w:r>
        <w:rPr>
          <w:rFonts w:ascii="Times New Roman" w:cs="Times New Roman" w:eastAsia="Times New Roman" w:hAnsi="Times New Roman"/>
          <w:sz w:val="18"/>
          <w:szCs w:val="18"/>
          <w:color w:val="008000"/>
          <w:strike w:val="1"/>
        </w:rPr>
        <w:t>compensate each Lender for the actual out-of-pocket loss, cost and expense (excluding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loss of anticipated profits) attributable to </w:t>
      </w:r>
      <w:r>
        <w:rPr>
          <w:rFonts w:ascii="Times New Roman" w:cs="Times New Roman" w:eastAsia="Times New Roman" w:hAnsi="Times New Roman"/>
          <w:sz w:val="18"/>
          <w:szCs w:val="18"/>
          <w:color w:val="FF0000"/>
          <w:strike w:val="1"/>
        </w:rPr>
        <w:t>the following events: (a)</w:t>
      </w:r>
      <w:r>
        <w:rPr>
          <w:rFonts w:ascii="Times New Roman" w:cs="Times New Roman" w:eastAsia="Times New Roman" w:hAnsi="Times New Roman"/>
          <w:sz w:val="18"/>
          <w:szCs w:val="18"/>
          <w:u w:val="single" w:color="auto"/>
          <w:color w:val="0000FF"/>
          <w:strike w:val="1"/>
        </w:rPr>
        <w:t>(a)With respect to Loans that are not RFR Loans, in the event of (i)</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the payment of any</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 xml:space="preserve">principal of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Term Benchmark</w:t>
      </w:r>
      <w:r>
        <w:rPr>
          <w:rFonts w:ascii="Times New Roman" w:cs="Times New Roman" w:eastAsia="Times New Roman" w:hAnsi="Times New Roman"/>
          <w:sz w:val="18"/>
          <w:szCs w:val="18"/>
          <w:color w:val="000000"/>
          <w:strike w:val="1"/>
        </w:rPr>
        <w:t xml:space="preserve"> Loan other than on the last day of an Interest Period applicable thereto (including as a result of an Event of Default or as a result of any prepayment pursuant to Section 2.11),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strike w:val="1"/>
        </w:rPr>
        <w:t>ii</w:t>
      </w:r>
      <w:r>
        <w:rPr>
          <w:rFonts w:ascii="Times New Roman" w:cs="Times New Roman" w:eastAsia="Times New Roman" w:hAnsi="Times New Roman"/>
          <w:sz w:val="18"/>
          <w:szCs w:val="18"/>
          <w:color w:val="000000"/>
          <w:strike w:val="1"/>
        </w:rPr>
        <w:t xml:space="preserve">) the conversion of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Term Benchmark</w:t>
      </w:r>
      <w:r>
        <w:rPr>
          <w:rFonts w:ascii="Times New Roman" w:cs="Times New Roman" w:eastAsia="Times New Roman" w:hAnsi="Times New Roman"/>
          <w:sz w:val="18"/>
          <w:szCs w:val="18"/>
          <w:color w:val="000000"/>
          <w:strike w:val="1"/>
        </w:rPr>
        <w:t xml:space="preserve"> Loan other than on the last day of the Interest Period applicable thereto,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strike w:val="1"/>
        </w:rPr>
        <w:t>iii</w:t>
      </w:r>
      <w:r>
        <w:rPr>
          <w:rFonts w:ascii="Times New Roman" w:cs="Times New Roman" w:eastAsia="Times New Roman" w:hAnsi="Times New Roman"/>
          <w:sz w:val="18"/>
          <w:szCs w:val="18"/>
          <w:color w:val="000000"/>
          <w:strike w:val="1"/>
        </w:rPr>
        <w:t xml:space="preserve">) the failure to borrow, convert, continue or prepay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Term Benchmark</w:t>
      </w:r>
      <w:r>
        <w:rPr>
          <w:rFonts w:ascii="Times New Roman" w:cs="Times New Roman" w:eastAsia="Times New Roman" w:hAnsi="Times New Roman"/>
          <w:sz w:val="18"/>
          <w:szCs w:val="18"/>
          <w:color w:val="000000"/>
          <w:strike w:val="1"/>
        </w:rPr>
        <w:t xml:space="preserve"> Loan on the date specified in any notice delivered pursuant hereto</w:t>
      </w:r>
      <w:r>
        <w:rPr>
          <w:rFonts w:ascii="Times New Roman" w:cs="Times New Roman" w:eastAsia="Times New Roman" w:hAnsi="Times New Roman"/>
          <w:sz w:val="18"/>
          <w:szCs w:val="18"/>
          <w:color w:val="FF0000"/>
          <w:strike w:val="1"/>
        </w:rPr>
        <w:t>, or (d)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(regardless of whether such notice may be revoked under Section 2.09(d) and is revoked in accordance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therewith), or (iv)</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assignment of any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strike w:val="1"/>
        </w:rPr>
        <w:t>Term Benchmark</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Loan other than on the last day of the Interest Period applicable thereto as a result of a</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request by the Borrower pursuant to Section 2.19 or 9.02(d)</w:t>
      </w:r>
      <w:r>
        <w:rPr>
          <w:rFonts w:ascii="Times New Roman" w:cs="Times New Roman" w:eastAsia="Times New Roman" w:hAnsi="Times New Roman"/>
          <w:sz w:val="18"/>
          <w:szCs w:val="18"/>
          <w:u w:val="single" w:color="auto"/>
          <w:color w:val="0000FF"/>
          <w:strike w:val="1"/>
        </w:rPr>
        <w:t>, then, in any such event, the Borrower shall compensate each Lender for the actual out-of-pocket loss, cost and expense (excluding loss of anticipated profits) attributable to such event</w:t>
      </w:r>
      <w:r>
        <w:rPr>
          <w:rFonts w:ascii="Times New Roman" w:cs="Times New Roman" w:eastAsia="Times New Roman" w:hAnsi="Times New Roman"/>
          <w:sz w:val="18"/>
          <w:szCs w:val="18"/>
          <w:color w:val="000000"/>
          <w:strike w:val="1"/>
        </w:rPr>
        <w:t>. A certificate of any Lender setting forth</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in reasonable detail</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7" w:name="page288"/>
    <w:bookmarkEnd w:id="287"/>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 xml:space="preserve">(b)With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2.11 and is revoked in accordance therewith) or (iii) the assignment of any RFR Loan other than on the Interest Payment Date applicable thereto as a result of a request by </w:t>
      </w:r>
      <w:r>
        <w:rPr>
          <w:rFonts w:ascii="Times New Roman" w:cs="Times New Roman" w:eastAsia="Times New Roman" w:hAnsi="Times New Roman"/>
          <w:sz w:val="18"/>
          <w:szCs w:val="18"/>
          <w:u w:val="single" w:color="auto"/>
          <w:color w:val="008000"/>
        </w:rPr>
        <w:t>the Borrower pursuant to Section</w:t>
      </w:r>
      <w:r>
        <w:rPr>
          <w:rFonts w:ascii="Times New Roman" w:cs="Times New Roman" w:eastAsia="Times New Roman" w:hAnsi="Times New Roman"/>
          <w:sz w:val="18"/>
          <w:szCs w:val="18"/>
          <w:u w:val="single" w:color="auto"/>
          <w:color w:val="0000FF"/>
        </w:rPr>
        <w:t xml:space="preserve"> 2.18, then, in any such event, the Borrower shall </w:t>
      </w:r>
      <w:r>
        <w:rPr>
          <w:rFonts w:ascii="Times New Roman" w:cs="Times New Roman" w:eastAsia="Times New Roman" w:hAnsi="Times New Roman"/>
          <w:sz w:val="18"/>
          <w:szCs w:val="18"/>
          <w:u w:val="single" w:color="auto"/>
          <w:color w:val="008000"/>
        </w:rPr>
        <w:t>compensate each Lender for the actual out-of-pocket loss, cost and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expense (excluding loss of anticipated profits) attributable to </w:t>
      </w:r>
      <w:r>
        <w:rPr>
          <w:rFonts w:ascii="Times New Roman" w:cs="Times New Roman" w:eastAsia="Times New Roman" w:hAnsi="Times New Roman"/>
          <w:sz w:val="18"/>
          <w:szCs w:val="18"/>
          <w:u w:val="single" w:color="auto"/>
          <w:color w:val="0000FF"/>
        </w:rPr>
        <w:t>such event. A certificate of any Lender setting forth any amount or amounts that such Lender</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2.17Withholding of Taxes; Gross-Up</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xml:space="preserve"> The Loan Parties shall timely pay to the relevant Governmental Authority in accordance with applicable law, or at the option of the Administrative Agent timely reimburse it for, Other Taxes.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xml:space="preserve"> Upon the request of the Administrative Agent,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8" w:name="page289"/>
    <w:bookmarkEnd w:id="28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1980" w:hanging="676"/>
        <w:spacing w:after="0"/>
        <w:tabs>
          <w:tab w:leader="none" w:pos="1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9" w:name="page290"/>
    <w:bookmarkEnd w:id="289"/>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whichever of the following is applicable:</w:t>
      </w:r>
    </w:p>
    <w:p>
      <w:pPr>
        <w:spacing w:after="0" w:line="180"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(1)in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(2)in the case of a Foreign Lender claiming that its extension of credit will generate U.S. effectively connected income, an executed copy of IRS Form W-8ECI;</w:t>
      </w:r>
    </w:p>
    <w:p>
      <w:pPr>
        <w:spacing w:after="0" w:line="162"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auto"/>
        </w:rPr>
        <w:t>(3)in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and (y) an executed copy of IRS Form W-8BEN or IRS Form W-8BEN-E, as applicable; or</w:t>
      </w:r>
    </w:p>
    <w:p>
      <w:pPr>
        <w:spacing w:after="0" w:line="183"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(4)to the extent a Foreign Lender is not the beneficial owner, an executed copy of IRS Form W-8IMY, accompanied by IRS Form W-8ECI, IRS Form W-8BEN or IRS Form W-8BEN-E, as applicable,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0" w:name="page291"/>
    <w:bookmarkEnd w:id="290"/>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1" w:name="page292"/>
    <w:bookmarkEnd w:id="2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For purposes of this Section 2.17, the term “Lender” includes any Issuing Bank and the term “applicable law” includes FATCA.</w:t>
      </w:r>
    </w:p>
    <w:p>
      <w:pPr>
        <w:spacing w:after="0" w:line="23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2.18Payments Generally; Allocation of Proceeds; Sharing of Setoffs</w:t>
      </w:r>
      <w:r>
        <w:rPr>
          <w:rFonts w:ascii="Times New Roman" w:cs="Times New Roman" w:eastAsia="Times New Roman" w:hAnsi="Times New Roman"/>
          <w:sz w:val="18"/>
          <w:szCs w:val="18"/>
          <w:color w:val="auto"/>
        </w:rPr>
        <w:t>. Unless otherwise expressly specified herein, (a) the Borrower shall make each payment or prepayment required to be made by them hereunder (whether of principal, interest, fees or reimbursement of LC Disbursements, or of amounts payable under Section 2.15, 2.16 or 2.17,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(b)All payments and any proceeds of Collateral received by the Administrative Agent (i) not constituting either (A) a specific payment of principal, interest, fees or other sum payable under the Loan Documents (which shall be applied as specified by the Borrower), (B) a mandatory prepayment (which shall be applied in accordance with Section 2.11) or (C) amounts to be applied from the Collection Account when full Cash Dominion is in effect (which shall be applied in accordance with Section 2.10(b))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then due to the Administrative Agent and the Issuing Bank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in respect of the Overadvances and Protective Advances,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the principal of the Overadvances and Protective Advances,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interest then due and payable on the Loans (other than the Overadvances and Protective Advances) ratably,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prepay principal on the Loans (other than the Overadvances and Protective Advances) and unreimbursed LC Disbursements, to pay an amount to the Administrative Agent equal to one hundred five percent (105%) of the aggregate LC Exposure, to be held as cash collateral for such Obligations, and to pay any amounts owing in respect of Swap Agreement Obligations up to and including the amount most recently provided to the Administrative Agent pursuant to Section 2.22, for which Reserves have been established, ratably,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payment of any amounts owing in respect of Banking Services Obligations up to and including the amount most recently provided to the Administrative Agent pursuant to Section 2.22,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payment of any other Secured Obligation due to the Administrative Agent or any Lender by the Borrower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that it receives to any </w:t>
      </w:r>
      <w:r>
        <w:rPr>
          <w:rFonts w:ascii="Times New Roman" w:cs="Times New Roman" w:eastAsia="Times New Roman" w:hAnsi="Times New Roman"/>
          <w:sz w:val="18"/>
          <w:szCs w:val="18"/>
          <w:color w:val="FF0000"/>
          <w:strike w:val="1"/>
        </w:rPr>
        <w:t>Eurodollar</w:t>
      </w:r>
      <w:r>
        <w:rPr>
          <w:rFonts w:ascii="Times New Roman" w:cs="Times New Roman" w:eastAsia="Times New Roman" w:hAnsi="Times New Roman"/>
          <w:sz w:val="18"/>
          <w:szCs w:val="18"/>
          <w:u w:val="single" w:color="auto"/>
          <w:color w:val="0000FF"/>
        </w:rPr>
        <w:t>Term Benchmark</w:t>
      </w:r>
      <w:r>
        <w:rPr>
          <w:rFonts w:ascii="Times New Roman" w:cs="Times New Roman" w:eastAsia="Times New Roman" w:hAnsi="Times New Roman"/>
          <w:sz w:val="18"/>
          <w:szCs w:val="18"/>
          <w:color w:val="auto"/>
        </w:rPr>
        <w:t xml:space="preserve"> Loan of a Class, except (a) on the expiration date of the Interest Period applicable thereto or (b) in the event, and only to the extent, that there are no outstanding ABR Loans of the same Class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2" w:name="page293"/>
    <w:bookmarkEnd w:id="2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3" w:name="page294"/>
    <w:bookmarkEnd w:id="29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to the Administrative Agent pursuant to Section 2.11(e)), notice from the Borrower that the Borrower will not make such payment or prepayment, the Administrative Agent may assume that the Borrower have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(f)The Administrative Agent may from time to time provide the Borrower with account statements or invoices with respect to any of the Secured Obligations (the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Section 2.19Mitigation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4" w:name="page295"/>
    <w:bookmarkEnd w:id="29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(b)If any Lender requests compensation under Section 2.15, or if the Borrower is required to pay any Indemnified Taxes or additional amounts to any Lender or any Governmental Authority for the account of any Lender pursuant to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(x)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2.20Defaulting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(a)fees shall cease to accrue on the unfunded portion of the Revolving Commitment of such Defaulting Lender pursuant to Section 2.12(a);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5" w:name="page296"/>
    <w:bookmarkEnd w:id="29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Exposure with respect to such Defaulting Lender in accordance with this Section;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or the Supermajority Lenders have taken or may take any action hereunder (including any consent to any amendment, waiver or other modification pursuant to Section 9.02)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6" w:name="page297"/>
    <w:bookmarkEnd w:id="296"/>
    <w:p>
      <w:pPr>
        <w:ind w:left="660"/>
        <w:spacing w:after="0"/>
        <w:rPr>
          <w:sz w:val="20"/>
          <w:szCs w:val="20"/>
          <w:color w:val="auto"/>
        </w:rPr>
      </w:pPr>
      <w:r>
        <w:rPr>
          <w:rFonts w:ascii="Times New Roman" w:cs="Times New Roman" w:eastAsia="Times New Roman" w:hAnsi="Times New Roman"/>
          <w:sz w:val="18"/>
          <w:szCs w:val="18"/>
          <w:color w:val="auto"/>
        </w:rPr>
        <w:t>(d)if any Swingline Exposure or LC Exposure exists at the time such Lender becomes a Defaulting Lender then: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(ii)if the reallocation described in clause (i) above cannot, or can only partially, be effected, the Borrower shall within one (1) Business Day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(iv)if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7" w:name="page298"/>
    <w:bookmarkEnd w:id="29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a Lender Parent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2.21Returned Payments</w:t>
      </w:r>
      <w:r>
        <w:rPr>
          <w:rFonts w:ascii="Times New Roman" w:cs="Times New Roman" w:eastAsia="Times New Roman" w:hAnsi="Times New Roman"/>
          <w:sz w:val="18"/>
          <w:szCs w:val="18"/>
          <w:color w:val="auto"/>
        </w:rPr>
        <w:t>. If after receipt of any payment that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that may have been taken by the Administrative Agent or any Lender in reliance upon such payment or application of proceeds. The provisions of this Section 2.21 shall survive the termination of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2.22Banking Services and Swap Agreements</w:t>
      </w:r>
      <w:r>
        <w:rPr>
          <w:rFonts w:ascii="Times New Roman" w:cs="Times New Roman" w:eastAsia="Times New Roman" w:hAnsi="Times New Roman"/>
          <w:sz w:val="18"/>
          <w:szCs w:val="18"/>
          <w:color w:val="auto"/>
        </w:rPr>
        <w:t>. Each Lender or Affiliate thereof providing Banking Services for, or having Swap Agreements with, any Loan Party shall deliver to the Administrative Agent, promptly after entering into such Banking Services or Swap Agreements, written notice setting forth the aggregate amount of all Banking Services Obligations and Swap Agreement Obligations of such Loan Party to such Lender or Affiliate (whether matured or unmatured, absolute or contingent). In addition, each such Lender or Affiliate (other than any such Person that is an Affiliate of the Administrative Agent)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 For the avoidance of doubt, so long as JPMCB or its Affiliate is the Administrative Agent, neither JPMCB nor any of its Affiliates providing Banking Services for, or having Swap Agreements with, any Loan Party shall be required to provide any notice described in this Section 2.22 in respect of such Banking Services or Swap Agreements.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3.01Organization; Powers</w:t>
      </w:r>
      <w:r>
        <w:rPr>
          <w:rFonts w:ascii="Times New Roman" w:cs="Times New Roman" w:eastAsia="Times New Roman" w:hAnsi="Times New Roman"/>
          <w:sz w:val="18"/>
          <w:szCs w:val="18"/>
          <w:color w:val="auto"/>
        </w:rPr>
        <w:t>. Each Loan Party and each Subsidiary (a) is duly organized or formed, validly existing and in good standing (or comparable concept in the applicable jurisdiction) under the laws of the jurisdiction of its organization, has all requisite power and authority to carry on its business as now conducted and is qualified to do business, and (b) is in good standing (or comparable concept in the applicable jurisdiction), in every material juris-diction where such qualification is required where the failure of the requirements of this clause (b) to so qualify would, individually or in the aggregate, reasonably be expected to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3.02Authorization; Enforceability</w:t>
      </w:r>
      <w:r>
        <w:rPr>
          <w:rFonts w:ascii="Times New Roman" w:cs="Times New Roman" w:eastAsia="Times New Roman" w:hAnsi="Times New Roman"/>
          <w:sz w:val="18"/>
          <w:szCs w:val="18"/>
          <w:color w:val="auto"/>
        </w:rPr>
        <w:t>.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3.03Governmental Approvals; No Conflicts</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for (i) such as have been obtained or made and are in full force and effect, (ii) filings that are necessary to perfect Liens created pursuant to the Loan Documents, (iii) filings as may be required under the Securities Exchange Act of 1934, as amended, and applicable stock exchange rules in connection therewith, or (iv) such actions, consents and approvals the failure of which to be obtained or made would not, individually or in the aggregate, reasonably be expected to have a Material Adverse Effect; (b) will not violate any Requirement of Law applicable to any Loan Party or any Subsidiary; (c) will not violate or result in a default under any indenture, agreement or other instrument binding upon any Loan Party or any Subsidiary or the assets of any Loan Party or any Subsidiary; and (d) will not result in the creation or imposition of, or the requirement to create, any Lien on any asset of any Loan Party or any Subsidiary, except Liens created pursuant to or otherwise permitted under the Loan Documents; except with respect to any conflict, breach, default or violation referred to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solely to the extent that such conflicts, breaches, defaults or violations, either individually or in the aggregate, would not reasonably be expected to have a Material Adverse Effect. Each Loan Party is in material compliance with all applicable Bank Secrecy Act and anti-money laundering laws and regulations.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9" w:name="page300"/>
    <w:bookmarkEnd w:id="299"/>
    <w:p>
      <w:pPr>
        <w:jc w:val="both"/>
        <w:ind w:firstLine="648"/>
        <w:spacing w:after="0" w:line="221" w:lineRule="exact"/>
        <w:rPr>
          <w:sz w:val="20"/>
          <w:szCs w:val="20"/>
          <w:color w:val="auto"/>
        </w:rPr>
      </w:pPr>
      <w:r>
        <w:rPr>
          <w:rFonts w:ascii="Times New Roman" w:cs="Times New Roman" w:eastAsia="Times New Roman" w:hAnsi="Times New Roman"/>
          <w:sz w:val="18"/>
          <w:szCs w:val="18"/>
          <w:u w:val="single" w:color="auto"/>
          <w:color w:val="auto"/>
        </w:rPr>
        <w:t>Section 3.04Financial Condition; No Material Adverse Change</w:t>
      </w:r>
      <w:r>
        <w:rPr>
          <w:rFonts w:ascii="Times New Roman" w:cs="Times New Roman" w:eastAsia="Times New Roman" w:hAnsi="Times New Roman"/>
          <w:sz w:val="18"/>
          <w:szCs w:val="18"/>
          <w:color w:val="auto"/>
        </w:rPr>
        <w:t>. (a) The Company has heretofore furnished to the Lenders its consolidated balance sheet and statements of income, stockholders equity and cash flows (i) as of and for the fiscal year ended December 31, 2018, reported on by PricewaterhouseCoopers LLP, independent public accountants (ii) as of and for the fiscal year ended December 31, 2019, reported on by PricewaterhouseCoopers LLP, independent public accountants, and (iii) as of and for the fiscal quarter and the portion of the fiscal year ended December 31, 2020,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and the absence of footnotes in the case of the statements referred to in clause (ii) above.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(b)No event, change or condition has occurred that has had, or would reasonably be expected to have, individually or in the aggregate, a Material Adverse Effect, since December 31, 2020.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3.05Properties</w:t>
      </w:r>
      <w:r>
        <w:rPr>
          <w:rFonts w:ascii="Times New Roman" w:cs="Times New Roman" w:eastAsia="Times New Roman" w:hAnsi="Times New Roman"/>
          <w:sz w:val="18"/>
          <w:szCs w:val="18"/>
          <w:color w:val="auto"/>
        </w:rPr>
        <w:t>(2). (a) As of the date of this Agreement, Schedule 3.05 sets forth the address of each parcel of real property that is owned or leased by any Loan Party. Each of the Loan Parties and each of its Subsidiaries has good and indefeasible title to, or valid leasehold interests in, real and personal property (subject to Liens permitted pursuant to Section 6.02), free of all Liens, in each case, except where the failure to have such title, interest, or right would not reasonably be expected to have, individually or in the aggregate,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(b)Each Loan Party and each Subsidiary owns, or has the right to use, all trademarks, tradenames, copyrights, patents and other intellectual property necessary to its business as currently conducted, a correct and complete list of which, as of the date of this Agreement,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and to the knowledge of the Company, the use thereof by each Loan Party and each Subsidiary does not infringe in any material respect upon the rights of any other Person.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3.06Litigation and Environmental Matters</w:t>
      </w:r>
      <w:r>
        <w:rPr>
          <w:rFonts w:ascii="Times New Roman" w:cs="Times New Roman" w:eastAsia="Times New Roman" w:hAnsi="Times New Roman"/>
          <w:sz w:val="18"/>
          <w:szCs w:val="18"/>
          <w:color w:val="auto"/>
        </w:rPr>
        <w:t>. i) 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would reasonably be expected, individually or in the aggregate, to result in a Material Adverse Effect (other than the Disclosed Matters) or (ii) that involve any Loan Document or the Transactions.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(b)Except for the Disclosed Matters (i) no Loan Party or any Subsidiary has received written notice of any claim with respect to any Environmental Liability or knows of any basis for any Environmental Liability and (ii) except with respect to any other matters that, individually or in the aggregate, would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written notice of any claim with respect to any Environmental Liability or (D) has actual knowledge of any basis for any Environmental Liability.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0" w:name="page301"/>
    <w:bookmarkEnd w:id="30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(c)Since the date of this Agreement, there has been no change in the status of the Disclosed Matters that, individually or in the aggregate, has resulted in, or materially increased the likelihood of, a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3.07Compliance with Laws and Agreements; No Default</w:t>
      </w:r>
      <w:r>
        <w:rPr>
          <w:rFonts w:ascii="Times New Roman" w:cs="Times New Roman" w:eastAsia="Times New Roman" w:hAnsi="Times New Roman"/>
          <w:sz w:val="18"/>
          <w:szCs w:val="18"/>
          <w:color w:val="auto"/>
        </w:rPr>
        <w:t>. Except where the failure to do so, individually or in the aggregate, would not reasonably be expected to result in a Material Adverse Effect, each Loan Party and each Subsidiary is in compliance with (a) all Requirement of Law applicable to it or its property and (b) all indentures, agreements and other instruments binding upon it or its property. No Default has occurred and is continuing.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3.08Investment Company Status</w:t>
      </w:r>
      <w:r>
        <w:rPr>
          <w:rFonts w:ascii="Times New Roman" w:cs="Times New Roman" w:eastAsia="Times New Roman" w:hAnsi="Times New Roman"/>
          <w:sz w:val="18"/>
          <w:szCs w:val="18"/>
          <w:color w:val="auto"/>
        </w:rPr>
        <w:t>. No Loan Party or any Subsidiary is an “investment company” as defined in, or subject to regulation under, the Investment Company Act of 1940.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3.09Taxes</w:t>
      </w:r>
      <w:r>
        <w:rPr>
          <w:rFonts w:ascii="Times New Roman" w:cs="Times New Roman" w:eastAsia="Times New Roman" w:hAnsi="Times New Roman"/>
          <w:sz w:val="18"/>
          <w:szCs w:val="18"/>
          <w:color w:val="auto"/>
        </w:rPr>
        <w:t>. Except as would not, individually or in the aggregate, reasonably be expected to result in a Material Adverse Effect, each Loan Party has timely filed or caused to be filed all federal Tax returns and reports and all other material Tax returns and reports required to have been filed and has paid or caused to be paid all federal and state Taxes and all other material Taxes required to have been paid by it, except Taxes that are being contested in good faith by appropriate proceedings and for which such Loan Party has set aside on its books adequate reserves. To the Borrower’s knowledge, no tax liens have been filed and to the knowledge of Borrower, no claims are being asserted with respect to any such contested Taxes.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3.10ERISA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would, individually or in the aggregate,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$2,500,000 the fair market value of the assets of all such underfunded Plans.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3.11Disclosure</w:t>
      </w:r>
      <w:r>
        <w:rPr>
          <w:rFonts w:ascii="Times New Roman" w:cs="Times New Roman" w:eastAsia="Times New Roman" w:hAnsi="Times New Roman"/>
          <w:sz w:val="18"/>
          <w:szCs w:val="18"/>
          <w:color w:val="auto"/>
        </w:rPr>
        <w:t xml:space="preserve">. i) The Loan Parties have disclosed to the Lenders all agreements, instruments and corporate or other restrictions to which any Loan Party or any Subsidiary is subject, that if violated, breached, or terminated for any reason, individually or in the aggregate, would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representation is made with respect to general economic or industry information and (b) with respect to projected and pro forma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 it being understood that such projections may vary from actual results and that such variances may be material.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1" w:name="page302"/>
    <w:bookmarkEnd w:id="30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3.12[reserved]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3.13Solvency</w:t>
      </w:r>
      <w:r>
        <w:rPr>
          <w:rFonts w:ascii="Times New Roman" w:cs="Times New Roman" w:eastAsia="Times New Roman" w:hAnsi="Times New Roman"/>
          <w:sz w:val="18"/>
          <w:szCs w:val="18"/>
          <w:color w:val="auto"/>
        </w:rPr>
        <w:t>. i) Immediately after the consummation of the Transactions to occur on the Effective Date, (i) the fair value of the assets of each Loan Party, at a fair valuation, will exceed its debts and liabilities, subordinated, contingent or otherwise; (ii) the present fair saleable value of the property of each Loan Party will not be less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in the ordinary course of business; and (iv) no Loan Party will have unreasonably small capital with which to conduct the business in which it is engaged as such business is now conducted and is proposed to be conducted after the Effective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3.14Insurance</w:t>
      </w:r>
      <w:r>
        <w:rPr>
          <w:rFonts w:ascii="Times New Roman" w:cs="Times New Roman" w:eastAsia="Times New Roman" w:hAnsi="Times New Roman"/>
          <w:sz w:val="18"/>
          <w:szCs w:val="18"/>
          <w:color w:val="auto"/>
        </w:rPr>
        <w:t>. Schedule 3.14 sets forth a description of all material insurance maintained by or on behalf of the Loan Parties and their Subsidiaries as of the Effective Date. As of the Effective Date, except where the failure to do so, individually or in the aggregate, would not reasonably be expected to result in a Material Adverse Effect, all premiums in respect of such insurance have been paid. The Borrower maintains, and has caused each Subsidiary to maintain, with financially sound and reputable insurance companies (or is self-insured),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7"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u w:val="single" w:color="auto"/>
          <w:color w:val="auto"/>
        </w:rPr>
        <w:t>Section 3.15Capitalization and Subsidiaries</w:t>
      </w:r>
      <w:r>
        <w:rPr>
          <w:rFonts w:ascii="Times New Roman" w:cs="Times New Roman" w:eastAsia="Times New Roman" w:hAnsi="Times New Roman"/>
          <w:sz w:val="18"/>
          <w:szCs w:val="18"/>
          <w:color w:val="auto"/>
        </w:rPr>
        <w:t>. Schedule 3.15 sets forth, as of the Effective Date, (a) each Subsidiary of the Company (and whether such Subsidiary is an Immaterial Subsidiary, Foreign Subsidiary or Loan Party), (b) its state (or jurisdiction) of formation, and (c) its relationship to the Company, including the percentage of each class of stock or other Equity Interest owned, directly or indirectly, by a Loan Party or any other Subsidiary. All of the issued and outstanding Equity Interests owned by any Loan Party have been (to the extent such concepts are relevant with respect to such ownership interests) duly authorized and issued and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There are no outstanding commitments or other obligations of any Loan Party to issue, and no options, warrants or other rights of any Person to acquire, any shares of any class of capital stock or other equity interests of any Loan Party.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2" w:name="page303"/>
    <w:bookmarkEnd w:id="302"/>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3.16Security Interest in Collateral</w:t>
      </w:r>
      <w:r>
        <w:rPr>
          <w:rFonts w:ascii="Times New Roman" w:cs="Times New Roman" w:eastAsia="Times New Roman" w:hAnsi="Times New Roman"/>
          <w:sz w:val="18"/>
          <w:szCs w:val="18"/>
          <w:color w:val="auto"/>
        </w:rPr>
        <w:t>. The provisions of the Security Agreement and the other Collateral Documents create legal and valid Liens on all of the Collateral in favor of the Administrative Agent, for the benefit of the Secured Parties, and, with respect to the Loan Parties, when financing statements in appropriate form are filed in the appropriate filing officer such Liens on the Collateral granted pursuant to the Security Agreement shall constitute perfected and continuing Liens on the Collateral, securing the Secured Obligations, on all right, title and interest of the Loan Parties in such Collateral in which (and to the extent) a security interest can be perfected under Article 9 of the Uniform Commercial Code by the filing of a financing statement, in each case prior to and superior in right of the Lien of any other Person (except for (a) Liens permitted pursuant to Section 6.02 and (b) Liens perfected only by possession (including possession of any certificate of title) to the extent the Administrative Agent has not obtained or does not maintain possession of such Collateral), enforceable against the applicable Loan Party and all third parties.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3.17Employment Matters</w:t>
      </w:r>
      <w:r>
        <w:rPr>
          <w:rFonts w:ascii="Times New Roman" w:cs="Times New Roman" w:eastAsia="Times New Roman" w:hAnsi="Times New Roman"/>
          <w:sz w:val="18"/>
          <w:szCs w:val="18"/>
          <w:color w:val="auto"/>
        </w:rPr>
        <w:t>. As of the Effective Date, there are no strikes, lockouts or slowdowns against any Loan Party or any Subsidiary pending or, to the knowledge of any Loan Party, threatened in writing.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3.18Margin Regulations</w:t>
      </w:r>
      <w:r>
        <w:rPr>
          <w:rFonts w:ascii="Times New Roman" w:cs="Times New Roman" w:eastAsia="Times New Roman" w:hAnsi="Times New Roman"/>
          <w:sz w:val="18"/>
          <w:szCs w:val="18"/>
          <w:color w:val="auto"/>
        </w:rPr>
        <w:t>. No Loan Party is engaged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 Neither the granting of the Loans (or any conversion thereof) nor the use of the proceeds of the Loans will violate, or be inconsistent with, the provisions of Regulation T, Regulation U or Regulation X or any other regulation of the Federal Reserve Board.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3.19Use of Proceeds</w:t>
      </w:r>
      <w:r>
        <w:rPr>
          <w:rFonts w:ascii="Times New Roman" w:cs="Times New Roman" w:eastAsia="Times New Roman" w:hAnsi="Times New Roman"/>
          <w:sz w:val="18"/>
          <w:szCs w:val="18"/>
          <w:color w:val="auto"/>
        </w:rPr>
        <w:t>. The proceeds of the Loans have been used and will be used, whether directly or indirectly as set forth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3.20No Burdensome Restrictions</w:t>
      </w:r>
      <w:r>
        <w:rPr>
          <w:rFonts w:ascii="Times New Roman" w:cs="Times New Roman" w:eastAsia="Times New Roman" w:hAnsi="Times New Roman"/>
          <w:sz w:val="18"/>
          <w:szCs w:val="18"/>
          <w:color w:val="auto"/>
        </w:rPr>
        <w:t>. Except as set forth on Schedule 3.20, no Loan Party is subject to any Burdensome Restrictions except Burdensome Restrictions permitted under Section 6.10.</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3.21Anti-Corruption Laws and Sanctions</w:t>
      </w:r>
      <w:r>
        <w:rPr>
          <w:rFonts w:ascii="Times New Roman" w:cs="Times New Roman" w:eastAsia="Times New Roman" w:hAnsi="Times New Roman"/>
          <w:sz w:val="18"/>
          <w:szCs w:val="18"/>
          <w:color w:val="auto"/>
        </w:rPr>
        <w:t>. Each Loan Party and its Subsidiaries has implemented and maintains in effect policies and procedures designed to ensure compliance by such Loan Party, its Subsidiaries and their respective directors, officers, employees and agents with Anti-Corruption Laws and applicable Sanctions, and such Loan Party and its Subsidiaries and, to the knowledge of such Loan Party, its officers, directors, employees and agents, are in compliance with Anti-Corruption Laws and applicable Sanctions in all material respects. None of (a) any Loan Party or any Subsidiary or (b) to the knowledge of any such Loan Party or Subsidiary, any officer, director or agent of such Loan Party or any Subsidiary that will act in any capacity in connection with or benefit from the credit facility established hereby, is a Sanctioned Person.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3" w:name="page304"/>
    <w:bookmarkEnd w:id="303"/>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3.22Common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directly or indirectly, from (a) successful operations of each of the other Loan Parties and (b) the credit extended by the Lenders to the Borrower hereunder, both in their separate capacities and as members of the group of companies. The applicable governing body of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3.23Plan Assets; Prohibited Transactions</w:t>
      </w:r>
      <w:r>
        <w:rPr>
          <w:rFonts w:ascii="Times New Roman" w:cs="Times New Roman" w:eastAsia="Times New Roman" w:hAnsi="Times New Roman"/>
          <w:sz w:val="18"/>
          <w:szCs w:val="18"/>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3.24Term Loan Documents</w:t>
      </w:r>
      <w:r>
        <w:rPr>
          <w:rFonts w:ascii="Times New Roman" w:cs="Times New Roman" w:eastAsia="Times New Roman" w:hAnsi="Times New Roman"/>
          <w:sz w:val="18"/>
          <w:szCs w:val="18"/>
          <w:color w:val="auto"/>
        </w:rPr>
        <w:t>. As of the Effective Date, the Borrower has delivered to the Administrative Agent true and correct copies of the Term Loan Documents and the definitive documentation executed in connection with the issuance of the Series D Preferred Stock. Such documentation is in full force and effect as of the Effective Date and has not been terminated, rescinded or withdrawn as of such date. The execution, delivery and performance of such documentation on the Effective Date does not and will not require any registration with, consent, or approval of, or notice to, or other action with or by, any governmental authority, other than consents or approvals that have been obtained and that are still in full force and effect. This Agreement, the other Loan Documents and the Obligations incurred hereunder and thereunder are permitted to be incurred under such documentation. Each Person that is a guarantor or a borrower under the Term Loan Documents is a Loan Party 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4.01Effective Date</w:t>
      </w:r>
      <w:r>
        <w:rPr>
          <w:rFonts w:ascii="Times New Roman" w:cs="Times New Roman" w:eastAsia="Times New Roman" w:hAnsi="Times New Roman"/>
          <w:sz w:val="18"/>
          <w:szCs w:val="18"/>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Credit Agreement and Other Loan Documents</w:t>
      </w:r>
      <w:r>
        <w:rPr>
          <w:rFonts w:ascii="Times New Roman" w:cs="Times New Roman" w:eastAsia="Times New Roman" w:hAnsi="Times New Roman"/>
          <w:sz w:val="18"/>
          <w:szCs w:val="18"/>
          <w:color w:val="auto"/>
        </w:rPr>
        <w:t>. The Administrative Agent (or its counsel) shall have received (i) from each party hereto a counterpart of this Agreement signed on behalf of such party (which, subject to Section 9.06(b), may include any Electronic Signatures transmitted by facsimile, emailed pdf. or any other electronic means that reproduces an image of an actual executed signature page),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(iii) from each party thereto a counterpart of the Intercreditor Agreement signed on behalf of such party, and (iv) subject to Section 5.15,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a customary written opinion of the Loan Parties’ counsel, addressed to the Administrative Agent, the Issuing Bank and the Lenders and the other Secured Parties, all in form and substance reasonably satisfactory to the Administrative Agent and its counsel.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4" w:name="page305"/>
    <w:bookmarkEnd w:id="30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Financial Statements and Projections</w:t>
      </w:r>
      <w:r>
        <w:rPr>
          <w:rFonts w:ascii="Times New Roman" w:cs="Times New Roman" w:eastAsia="Times New Roman" w:hAnsi="Times New Roman"/>
          <w:sz w:val="18"/>
          <w:szCs w:val="18"/>
          <w:color w:val="auto"/>
        </w:rPr>
        <w:t>. The Lenders shall have received (i) audited consolidated financial statements of the Company for the December 31, 2019 fiscal year, (ii) unaudited interim consolidated financial statements of the Company for the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Company and its Subsidiaries, as reflected in the audited, consolidated financial statements described in clause (i) of this paragraph and (iii) satisfactory projections through 2025.</w:t>
      </w:r>
    </w:p>
    <w:p>
      <w:pPr>
        <w:spacing w:after="0" w:line="187"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(or its counsel) shall have received (i) a certificate of each Loan Party, dated the Effective Date and executed by its Secretary or Assistant Secretary (which, subject to Section 9.06(b), may include any Electronic Signatures transmitted by facsimile, emailed pdf. or any other electronic means that reproduces an image of an actual executed signature page) that shall (A) certify the resolutions of its Board of Directors, members or other body authorizing the execution, delivery and performance of the Loan Documents to which it is a party, (B) identify by name and title and bear the specimen signatures of the officers of such Loan Party authorized to sign the Loan Documents to which it is a party and, in the case of the Borrower, its Financial Officers (which, subject to Section 9.06(b), may include any Electronic Signatures transmitted by facsimile, emailed pdf. or any other electronic means that reproduces an image of an actual executed signature page), and (C) contain appropriate attachments, including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operating, management or partnership agreement, or other Organization Documents,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Administrative Agent (or its counsel) shall have received a certificate, signed by a Financial Officer of the Borrower and each other Loan Party (which, subject to Section 9.06(b), may include any Electronic Signatures transmitted by facsimile, emailed pdf. or any other electronic means that reproduces an image of an actual executed signature page), dated as of the Effective Date (i) stating that no Default has occurred and is continuing at the time of an immediately after the Effective Date and the effectiveness of the Transactions, (ii) stating that the representations and warranties contained in the Loan Documents are true and correct as of such date and (iii) attaching the final executed copy of the Term Loan Credit Agreement, the Securities Purchase Agreement and Certificate of Designation relating to the Series D Preferred Stock and any other material documents related thereto that is requested by the Administrative Agent.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5" w:name="page306"/>
    <w:bookmarkEnd w:id="30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and the Administrative Agent shall have received all fees required to be paid, and all expenses for which invoices have been presented (including the reasonable fees and expenses of legal counsel to the Administrative Agent),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(or its counsel) shall have received the results of a recent lien search in each jurisdiction where the Loan Parties are organized and where the material assets of the Loan Parties are located, and such search shall reveal no Liens on any of the assets of the Loan Parties except for Liens permitted by Section 6.02 or discharged on or prior to the Effective Date pursuant to a pay-off letter or other documentation reasonably satisfactory to the Administrative Agent.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Pay Off Letter; Termination of Certain Obligations</w:t>
      </w:r>
      <w:r>
        <w:rPr>
          <w:rFonts w:ascii="Times New Roman" w:cs="Times New Roman" w:eastAsia="Times New Roman" w:hAnsi="Times New Roman"/>
          <w:sz w:val="18"/>
          <w:szCs w:val="18"/>
          <w:color w:val="auto"/>
        </w:rPr>
        <w:t>. The Administrative Agent shall have received (i) satisfactory pay-off letters for all existing Indebtedness (including Indebtedness and obligations under the Existing Credit Agreement), confirming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 and (ii) evidence reasonably satisfactory to the Administrative Agent that all Secured Hedge Agreements (as defined in the Existing Credit Agreement) and all obligations thereunder have been terminated.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The Administrative Agent shall have received a notice setting forth the deposit account of the Borrower (the “</w:t>
      </w: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to which the Administrative Agent is authorized by the Borrower to transfer the proceeds of any Borrowings requested or authorized pursuant to this Agreement unless otherwise requested by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Subject to Section 5.15, a Mortgage in respect of each Mortgaged Property described on Schedule 1.02.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Collateral Access and Control Agreements</w:t>
      </w:r>
      <w:r>
        <w:rPr>
          <w:rFonts w:ascii="Times New Roman" w:cs="Times New Roman" w:eastAsia="Times New Roman" w:hAnsi="Times New Roman"/>
          <w:sz w:val="18"/>
          <w:szCs w:val="18"/>
          <w:color w:val="auto"/>
        </w:rPr>
        <w:t>. Subject to Section 5.15, the Administrative Agent shall have received (i) each Collateral Access Agreement required to be provided pursuant to Section 5.14 and (ii) each Control Agreement required to be provided pursuant to Section 5.13.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Administrative Agent shall have received a satisfactory solvency certificate signed by a Financial Officer dated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6" w:name="page307"/>
    <w:bookmarkEnd w:id="30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shall have received a Borrowing Base Certificate that calculates the Borrowing Base as of the end of the calendar month immediately preceding the Effective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u w:val="single" w:color="auto"/>
          <w:color w:val="auto"/>
        </w:rPr>
        <w:t>Closing Availability</w:t>
      </w:r>
      <w:r>
        <w:rPr>
          <w:rFonts w:ascii="Times New Roman" w:cs="Times New Roman" w:eastAsia="Times New Roman" w:hAnsi="Times New Roman"/>
          <w:sz w:val="18"/>
          <w:szCs w:val="18"/>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Availability shall not be less than $25,000,000.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u w:val="single" w:color="auto"/>
          <w:color w:val="auto"/>
        </w:rPr>
        <w:t>Term Debt</w:t>
      </w:r>
      <w:r>
        <w:rPr>
          <w:rFonts w:ascii="Times New Roman" w:cs="Times New Roman" w:eastAsia="Times New Roman" w:hAnsi="Times New Roman"/>
          <w:sz w:val="18"/>
          <w:szCs w:val="18"/>
          <w:color w:val="auto"/>
        </w:rPr>
        <w:t>. The Borrower shall have received proceeds of at least $150,000,000 in consideration of the issuance of term loans under the Term Loan Credit Agreement, subject to the terms of the Intercreditor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u w:val="single" w:color="auto"/>
          <w:color w:val="auto"/>
        </w:rPr>
        <w:t>Pledged Equity Interests; Stock Powers; Pledged Notes</w:t>
      </w:r>
      <w:r>
        <w:rPr>
          <w:rFonts w:ascii="Times New Roman" w:cs="Times New Roman" w:eastAsia="Times New Roman" w:hAnsi="Times New Roman"/>
          <w:sz w:val="18"/>
          <w:szCs w:val="18"/>
          <w:color w:val="auto"/>
        </w:rPr>
        <w:t>. Subject to Section 5.15 and the Intercreditor Agreement or as otherwise agreed by the Administrative Agent, the Administrative Agent (or its counsel) shall have received (i) the certificates representing the Equity Interests (if such Equity Interests are (or are required to be pursuant to applicable law) certificated)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Subject to Section 5.15,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Subject to Section 5.15, the Administrative Agent (or its counsel) shall have received evidence of insurance coverage in form, scope, and substance reasonably satisfactory to the Administrative Agent and otherwise in compliance with the terms of Section 5.10 hereof.</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If a Letter of Credit is requested to be issued on the Effective Date, the Administrative Agent shall have received a properly completed letter of credit application (whether standalone or pursuant to a master agreement, as applicable). The Borrower shall have executed the Issuing Bank’s master agreement for the issuance of commercial Letters of Credit.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Administrative Agent (or its counsel) shall have received a properly completed and signed IRS Form W-8 or W-9, as applicable, for each Loan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7" w:name="page308"/>
    <w:bookmarkEnd w:id="30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8"/>
          <w:szCs w:val="18"/>
          <w:u w:val="single" w:color="auto"/>
          <w:color w:val="auto"/>
        </w:rPr>
        <w:t>Field Examination</w:t>
      </w:r>
      <w:r>
        <w:rPr>
          <w:rFonts w:ascii="Times New Roman" w:cs="Times New Roman" w:eastAsia="Times New Roman" w:hAnsi="Times New Roman"/>
          <w:sz w:val="18"/>
          <w:szCs w:val="18"/>
          <w:color w:val="auto"/>
        </w:rPr>
        <w:t>. The Administrative Agent or its designee shall have conducted a field examination of the Loan Parties’ Accounts, Inventory and related working capital matters and of the Borrower’s related data processing and other systems, the results of which shall be satisfactory to the Administrative Agent in its sole discretion.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u w:val="single" w:color="auto"/>
          <w:color w:val="auto"/>
        </w:rPr>
        <w:t>Legal Due Diligence</w:t>
      </w:r>
      <w:r>
        <w:rPr>
          <w:rFonts w:ascii="Times New Roman" w:cs="Times New Roman" w:eastAsia="Times New Roman" w:hAnsi="Times New Roman"/>
          <w:sz w:val="18"/>
          <w:szCs w:val="18"/>
          <w:color w:val="auto"/>
        </w:rPr>
        <w:t>. The Administrative Agent and its counsel shall have completed all legal due diligence, the results of which shall be satisfactory to Administrative Agent in its sole but reasonable discretion (provided that, upon the execution and delivery by the Administration Agent of its signature page to this Agreement, the condition set forth in this clause (v) shall be deemed to be satisfied).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The Administrative Agent shall have received an appraisal of the applicable Loan Parties’ Inventory from one or more firms satisfactory to the Administrative Agent, which appraisal shall be satisfactory to the Administrative Agent in its Permitted Discretion.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u w:val="single" w:color="auto"/>
          <w:color w:val="auto"/>
        </w:rPr>
        <w:t>USA PATRIOT Act, Etc</w:t>
      </w:r>
      <w:r>
        <w:rPr>
          <w:rFonts w:ascii="Times New Roman" w:cs="Times New Roman" w:eastAsia="Times New Roman" w:hAnsi="Times New Roman"/>
          <w:sz w:val="18"/>
          <w:szCs w:val="18"/>
          <w:color w:val="auto"/>
        </w:rPr>
        <w:t>. (i) The Administrative Agent shall have received, at least five (5) days prior to the Effective Date, all documentation and other information regarding the Borrower requested in connection with applicable “know your customer” and anti-money laundering rules and regulations, including the USA PATRIOT Act, to the extent requested in writing of the Borrower at least ten (10) days prior to the Effective Date, and (ii) to the extent the Borrower qualifies as a “legal entity customer” under the Beneficial Ownership Regulation, at least five (5) days prior to the Effective Date, any Lender that has requested, in a written notice to the Borrower at least ten (10) days prior to the Effective Date, a Beneficial Ownership Certification in relation to the Borrower shall have received such Beneficial Ownership Certification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Lender of its signature page to this Agreement, the condition set forth in this clause (ii) shall be deemed to be satisfied).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Subject to Section 5.15, the Administrative Agent shall have received such other documents as the Administrative Agent, the Issuing Bank, any Lender or their respective counsel may have reasonably (provided that, upon the execution and delivery by such Lender, Issuing Bank or Administrative Agent of its signature page to this Agreement, the condition set forth in this clause (y) shall be deemed to be satisfied).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 The Administrative Agent shall notify the Borrower, the Lenders and the Issuing Bank of the Effective Date, and such notice shall be conclusive and binding.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4.02Each Credit Event</w:t>
      </w:r>
      <w:r>
        <w:rPr>
          <w:rFonts w:ascii="Times New Roman" w:cs="Times New Roman" w:eastAsia="Times New Roman" w:hAnsi="Times New Roman"/>
          <w:sz w:val="18"/>
          <w:szCs w:val="18"/>
          <w:color w:val="auto"/>
        </w:rPr>
        <w:t>. The obligation of each Lender to make a Loan on the occasion of any Borrowing, and of the Issuing Bank to issue, amend or extend any Letter of Credit, is subject to the satisfaction of the following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8" w:name="page309"/>
    <w:bookmarkEnd w:id="30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(a)Except with respect to any Borrowing pursuant to Section 2.09(e), the representations and warranties of the Loan Parties set forth in the Loan Documents shall be true and correct in all material respects with the same effect as though made on and as of the date of such Borrowing or the date of issuance, amendment or extension of such Letter of Credit, as applicable (it being understood and agreed that any representation or warranty that by its terms is made as of a specified date shall be required to be true and correct in all material respects only as of such specified date, and that any representation or warranty that is subject to any materiality qualifier shall be required to be true and correct in all respects).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(b)At the time of and immediately after giving effect to such Borrowing (other than a Borrowing pursuant to Section 2.09(e)) or the issuance, amendment or extension of such Letter of Credit, as applicable, (i) no Default shall have occurred and be continuing and (ii) no Protective Advance shall be outstanding.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(c)After giving effect to any Borrowing or the issuance, amendment or extension of any Letter of Credit, Availability shall not be less than zero.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or extension of a Letter of Credit shall be deemed to constitute a representation and warranty by the Borrower on the date thereof as to the matters specified in paragraphs (a), (b) and (c) of this Section 4.02.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failure to satisfy the conditions precedent set forth in paragraphs (a) or (b) of this Section 4.02,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all of the Secured Obligations have been Paid in Full or the Required Lenders otherwise consent in writing, each Loan Party executing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covenants and agrees, and shall cause each Subsidiary to covenant and agree, jointly and severally with all of the other Loan Parties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with the Lenders that: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5.01Financial Statements; Borrowing Base and Other Information</w:t>
      </w:r>
      <w:r>
        <w:rPr>
          <w:rFonts w:ascii="Times New Roman" w:cs="Times New Roman" w:eastAsia="Times New Roman" w:hAnsi="Times New Roman"/>
          <w:sz w:val="18"/>
          <w:szCs w:val="18"/>
          <w:color w:val="auto"/>
        </w:rPr>
        <w:t>.  The Borrower will furnish to the Administrative Agent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(a)within ninety-five (95) days after the end of each fiscal year of the Company (beginning with the fiscal year ending December 31, 2020), its audited consolidated balance sheet and related statements of income (loss), stockholders’ equity and cash flows as of the end of and for such year, setting forth in each case in comparative form the figures for the previous fiscal year, all reported on by independent public accountants of recognized national standing or otherwise satisfactory to the Administrative Agent in its sole discretion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accompanied by any management letter prepared by said accountants;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9" w:name="page310"/>
    <w:bookmarkEnd w:id="30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(b)within fifty (50) days after the end of each of the first three fiscal quarters of each fiscal year of the Company (commencing with the fiscal quarter ending March 31, 2021), its consolidated balance sheets and related statements of income (loss),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(c)during any Availability Triggering Financial Statement Period, within twenty (20) days after the end of each fiscal month of the Company, its consolidated balance sheet and related statements of income (loss),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the Borrower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(d)concurrently with any delivery of financial statements under clause (a), (b) or (c) and on the first day that an Availability Triggering Covenant Event has occurred, a Compliance Certificate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Sections 6.13 (whether or not compliance with such Section is required at that time), (iv) setting forth any change in the identity of any of the Immaterial Subsidiaries with respect to its characterization as an Immaterial Subsidiary pursuant to Section 5.14(g) during such period, (v)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and (vi) setting forth all patents, trademarks, registered copyrights, service marks, and material license agreements owned by each Loan Party or Subsidiary or to which a Loan Party or Subsidiary is a party and that is not set forth on Schedule 3.05 hereto or on any previously delivered Compliance Certificate;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0" w:name="page311"/>
    <w:bookmarkEnd w:id="3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(e)within forty-five (45) days after the end of each fiscal year of the Borrower, (i) a report supplementing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Security Agreement (with respect to locations of Collateral),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(f)as soon as available, but in any event no later than 45 days after the end of each fiscal year of the Company, (x) a copy of the plan and forecast (including a projected consolidated balance sheet, income statement and cash flow statement) of the Company for each month of the upcoming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 and (y) any such other projections as required to be delivered under the Term Loan Credit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(g)as soon as available but in any event within 20 days (or 25 days with respect to the first three such months after the Effective Date) of the end of each calendar month (or, upon the request of the Administrative Agent, during any Availability Triggering Financial Statement Event Period, on Wednesday of each week (or, if Wednesday is not a Business Day, on the next succeeding Business Day)), and at such other times as may be necessary to re-determine Availability or as may be requested by the Administrative Agent, as of the period then ended, a Borrowing Base Certificate and supporting information in connection therewith (including, in respect of any Borrowing Base Certificate delivered for a month that is also the end of any fiscal quarter of the Company, a calculation of Average Quarterly Availability for such quarter then ended and an indication of what the Applicable Rate is as a result of such Average Quarterly Availability), together with any additional reports with respect to the Borrowing as the Administrative Agent may reasonably request; provided, that (x) in the event the Borrower sells Accounts owed by an Account Debtor (or an Affiliate of an Account Debtor) pursuant to a Supplier Financing Agreement, Borrower shall (1) provide the Administrative Agent with at least three (3) Business Days’ prior written notice of such sale and (2) prior to the start of any such sale program, deliver an updated Borrowing Base Certificate that reflects, on a pro forma basis, the removal of all Accounts (including, for the avoidance of doubt, any Accounts owed by an Account Debtor that are not sold pursuant to a Supplier Financing Agreement) owing to a Loan Party by such Account Debtor, and (y) in the event the Borrower subsequently discontinues selling all (but not less than all) of the Accounts owed by an Account Debtor (or an Affiliate of an Account Debtor) to any Loan Party that was previously sold pursuant to a Supplier Financing Agreement, Borrower shall (1) provide the Administrative Agent with at least three (3) Business Days’ prior written notice of such discontinuance and (2) after any such sale program has been discontinued but prior to the inclusion of any Accounts of such Account Debtor in the Borrowing Base, deliver an updated Borrowing Base Certificate that reflects, on a pro forma basis, the addition of any Eligible Accounts of such Account Debtor that have not been so sold; provided, that, for the avoidance of doubt, such Accounts shall not be included as Eligible Accounts unless such Accounts meet the criteria set forth in the definition of Eligible Accounts (including, without limitation, clauses (a) and (b));</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1" w:name="page312"/>
    <w:bookmarkEnd w:id="3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(h)as soon as available but in any event within 20 days (or 25 days with respect to the first three months after the Effective Date) of the end of each calendar month (or, during Availability Triggering Financial Statement Event Period, on Wednesday (or, if Wednesday is not a Business Day, on the next succeeding Business Day) of each week (other than with respect to subclause (ii) below that will continue to be delivered on a monthly basis as provided above in this clause (h)) and at such other times as may be requested by the Administrative Agent, as of the period then ended, all delivered electronically in a text formatted file acceptable to the Administrative Agent;</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(i)a detailed aging of the Loan Parties’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(ii)a schedule detailing the Loan Parties’ Inventory, in form satisfactory to the Administrative Agent, (1) by location (showing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are deemed by the Administrative Agent to be appropriate, and (2) including a report of any variances or other results of Inventory counts performed by the Loan Parties since the last Inventory schedule (including information regarding sales or other reductions, additions, returns, credits issued by Loan Parties and complaints and claims made against the Loan Parties);</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(iii)a worksheet of calculations prepared by the Loan Parties to determine Eligible Accounts and Eligible Inventory, such worksheets detailing the Accounts and Inventory excluded from Eligible Accounts and Eligible Inventory and the reason for such exclusion;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(iv)a reconciliation of the Loan Parties’ Accounts and Inventory between (A) the amounts shown in the Loan Parties’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(v)a reconciliation of the loan balance per the Loan Parties’ general ledger to the loan balance under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(i)promptly after the furnishing thereof, copies of any statement or report (other than any routine ministerial statements or reports) furnished to any holder of obligations pursuant to an agreement evidencing Material Indebtedness of any Loan Party pursuant to the terms of any indenture, loan or credit or similar agreement and not otherwise required to be furnished to the Lenders pursuant to any other clause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2" w:name="page313"/>
    <w:bookmarkEnd w:id="3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(j)if so requested by the Administrative Agent, not later than five (5) Business Days after receipt thereof by any Loan Party or any Subsidiary thereof, copies of all material notices, requests and other documents (including amendments, waivers and other modifications) so received under or pursuant to any agreement evidencing Material Indebtedness and, from time to time upon request by the Administrative Agent, such information and reports regarding any agreement evidencing Material Indebtedness as the Administrative Agent may reasonably request;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(k)promptly upon the Administrative Agent’s request:</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(i)copies of invoices issued by the Loan Parties in connection with any Accounts, credit memos, shipping and delivery documents, and other information related thereto;</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(ii)copies of purchase orders, invoices, and shipping and delivery documents in connection with any Inventory or Equipment purchased by any Loan Party;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(iii)a schedule detailing the balance of all intercompany accounts of the Loan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(p)promptly after the same become publicly available, copies of all periodic and other reports, definitive proxy statements and other materials filed by any Loan Party with the SEC (other than any routine ministerial statements, notices, reports or other documents), or any Govern-mental Authority succeeding to any or all of the functions of the SEC, or with any national securities exchange, or distributed by any Loan Party to its share-holders generally, as the case may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(q)[reserved];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(r)promptly following any request therefor, (i)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3" w:name="page314"/>
    <w:bookmarkEnd w:id="3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(s)promptly, and in any event within five (5) Business Days after receipt thereof by the Borrower or any Subsidiary, copies of each written notice or other correspondence received from the SEC (or comparable agency in any applicable non-U.S. jurisdiction) concerning any investigation or possible investigation or other inquiry by the SEC or such other agency regarding financial or other operational results of the Borrower or any Subsidiary thereof;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(t)promptly following any request therefor, copies of any detailed audit reports, management letters or recommendations submitted to the board of directors (or the audit committee of the board of directors) of any Loan Party by independent accountants in connection with the accounts or books of such Loan Party or any Subsidiary, or any audit of any of them as the Administrative Agent or any Lender (through the Administrative Agent) may reasonably request.</w:t>
      </w:r>
    </w:p>
    <w:p>
      <w:pPr>
        <w:spacing w:after="0" w:line="180" w:lineRule="exact"/>
        <w:rPr>
          <w:sz w:val="20"/>
          <w:szCs w:val="20"/>
          <w:color w:val="auto"/>
        </w:rPr>
      </w:pPr>
    </w:p>
    <w:p>
      <w:pPr>
        <w:ind w:right="40" w:firstLine="162"/>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5.01(a), (b) or (p)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Loan Party’s behalf on an Internet or intranet website (including the provision of a link thereto on the Borrower’s website on the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documents to it and maintaining its copies of such documents.</w:t>
      </w:r>
    </w:p>
    <w:p>
      <w:pPr>
        <w:spacing w:after="0" w:line="187" w:lineRule="exact"/>
        <w:rPr>
          <w:sz w:val="20"/>
          <w:szCs w:val="20"/>
          <w:color w:val="auto"/>
        </w:rPr>
      </w:pPr>
    </w:p>
    <w:p>
      <w:pPr>
        <w:ind w:right="80" w:firstLine="162"/>
        <w:spacing w:after="0" w:line="253" w:lineRule="auto"/>
        <w:rPr>
          <w:sz w:val="20"/>
          <w:szCs w:val="20"/>
          <w:color w:val="auto"/>
        </w:rPr>
      </w:pPr>
      <w:r>
        <w:rPr>
          <w:rFonts w:ascii="Times New Roman" w:cs="Times New Roman" w:eastAsia="Times New Roman" w:hAnsi="Times New Roman"/>
          <w:sz w:val="18"/>
          <w:szCs w:val="18"/>
          <w:color w:val="auto"/>
        </w:rPr>
        <w:t>The Company represents and warrants that each of it, and its Controlling and Controlled entities, in each case, if any (collectively with the Borrower, the “</w:t>
      </w:r>
      <w:r>
        <w:rPr>
          <w:rFonts w:ascii="Times New Roman" w:cs="Times New Roman" w:eastAsia="Times New Roman" w:hAnsi="Times New Roman"/>
          <w:sz w:val="18"/>
          <w:szCs w:val="18"/>
          <w:u w:val="single" w:color="auto"/>
          <w:color w:val="auto"/>
        </w:rPr>
        <w:t>Relevant Entities</w:t>
      </w:r>
      <w:r>
        <w:rPr>
          <w:rFonts w:ascii="Times New Roman" w:cs="Times New Roman" w:eastAsia="Times New Roman" w:hAnsi="Times New Roman"/>
          <w:sz w:val="18"/>
          <w:szCs w:val="18"/>
          <w:color w:val="auto"/>
        </w:rPr>
        <w:t>”), either (i) has no SEC registered or unregistered, publicly traded securities outstanding, or (ii) files its financial statements with the SEC and/or makes its financial statements available to potential holders of its securities, and, accordingly, the Company hereby (A) authorizes the Administrative Agent to make the financial statements to be provided under Section 5.01(a) and (b) above (collectively or individually, as the context requires,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along with the Loan Documents, available to Public-Siders and (B) agree that at the time such Financial Statements are provided 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Relevant Entities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Loan Parties’ compliance with the covenants contained herein or with respect to the Borrowing Base.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4" w:name="page315"/>
    <w:bookmarkEnd w:id="314"/>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5.02Notices of Material Events</w:t>
      </w:r>
      <w:r>
        <w:rPr>
          <w:rFonts w:ascii="Times New Roman" w:cs="Times New Roman" w:eastAsia="Times New Roman" w:hAnsi="Times New Roman"/>
          <w:sz w:val="18"/>
          <w:szCs w:val="18"/>
          <w:color w:val="auto"/>
        </w:rPr>
        <w:t>. The Borrower will furnish to the Administrative Agent and each Lender prompt (but in any event within any time period that may be specified below) written notice of the following: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(a)the occurrence of any Default within five (5) Business Days after any Loan Party’s actual knowledge thereof;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(b)receipt of any written notice of any investigation by a Governmental Authority or any litigation or Proceeding commenced or threatened in writing against any Loan Party or any Subsidiary that (i) seeks damages in excess of $4,000,000, (ii) seeks injunctive relief that has resulted, or, either individually or in the aggregate, would reasonably be expected to result, in a Material Adverse Effect, (iii) is asserted or instituted against any Plan, its fiduciaries or its assets that has resulted, or, either individually or in the aggregate, would reasonably be expected to result, in a Material Adverse Effect,</w:t>
      </w:r>
    </w:p>
    <w:p>
      <w:pPr>
        <w:spacing w:after="0" w:line="3" w:lineRule="exact"/>
        <w:rPr>
          <w:sz w:val="20"/>
          <w:szCs w:val="20"/>
          <w:color w:val="auto"/>
        </w:rPr>
      </w:pPr>
    </w:p>
    <w:p>
      <w:pPr>
        <w:jc w:val="both"/>
        <w:ind w:firstLine="8"/>
        <w:spacing w:after="0" w:line="253" w:lineRule="auto"/>
        <w:tabs>
          <w:tab w:leader="none" w:pos="31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alleges criminal misconduct by any Loan Party or any Subsidiary, (v) alleges the violation of, or seeks to impose remedies under, any Environmental Law or related Requirement of Law, or seeks to impose Environmental Liability that has resulted, or, either individually or in the aggregate, would reasonably be expected to result, in a Material Adverse Effect, (vi) asserts liability on the part of any Loan Party or any Subsidiary in excess of $4,000,000 in respect of any tax, fee, assessment, or other governmental charge, or (vii) involves any product recall that has resulted, or, either individually or in the aggregate, would reasonably be expected to result, in a Material Adverse Effect;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(c)any Lien (other than Liens permitted pursuant to Section 6.02) or claim made or asserted in writing against any material portion of the Collateral;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(d)any loss, damage, or destruction to the Collateral in the amount of $4,000,000 or more, whether or not covered by insurance;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(e)within two (2) Business Days of receipt thereof, any and all default notices received under or with respect to any leased location or public warehouse where Collateral is located with a fair market value in excess of $4,000,000;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 no later than five (5) Business Days prior to earlier of the execution date or the effective date thereof, copies of substantially final drafts of any proposed amendment, supplement, waiver or other modification under or pursuant to the Term Loan Documents, the definitive documentation related to the Series D Preferred Stock or any documentation evidencing Material Indebtedness and (ii) copies of all final executed documents described;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(g)within two (2) Business Days after the occurrence thereof, any Loan Party entering into a Swap Agreement or an amendment thereto, together with copies of all agreements evidencing such Swap Agreement or amendment;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5" w:name="page316"/>
    <w:bookmarkEnd w:id="3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(h)the occurrence of any ERISA Event that, alone or together with any other ERISA Events that have occurred, could reasonably be expected to result in liability of the Loan Parties and their Subsidiaries in an aggregate amount exceeding $4,000,000;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(i)any material change in accounting or financial reporting practices by the Borrower or any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(j)any change in the credit ratings from a credit rating agency, or the placement by a credit rating agency of any Loan Party on a “Credit Watch” or “WatchList” or any similar list, in each case with negative implications, or the cessation by a credit rating agency of, or its intent to cease, rating such Loan Party’s debt;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(k)any other development that results, or would, individually or in the aggregate, reasonably be expected to result in, a Material Adverse Effect;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(l)any other data or information required to be provided to the Term Loan Agent or any lender under the Term Loan Documents (other than routine ministerial reports, notices and documents that are not material), at the same time such data or information is provided to such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(m)any change in the information provided in the Beneficial Ownership Certification delivered to such Lender that would result in a change to the list of beneficial owners identified in such certification;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(n)promptly after any Loan Party or any Subsidiary thereof obtains knowledge that any Loan Party or any Subsidiary thereof or any Person that owns, directly or indirectly, any Equity Interest of any Loan Party or any Subsidiary thereof, or any other holder at any time of any direct or indirect equitable, legal or beneficial interest therein is in violation or breach of any of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such Loan Party or Subsidiary will deliver reasonably prompt notice to the Administrative Agent and the Lenders of such violation.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notice delivered under this Section (i) shall be in writing, (ii) shall contain a heading or a reference line that reads “Notice under Section 5.02 of Credit Agreement dated March 22, 2021” and (iii)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u w:val="single" w:color="auto"/>
          <w:color w:val="auto"/>
        </w:rPr>
        <w:t>Section 5.03Existence; Conduct of Business</w:t>
      </w:r>
      <w:r>
        <w:rPr>
          <w:rFonts w:ascii="Times New Roman" w:cs="Times New Roman" w:eastAsia="Times New Roman" w:hAnsi="Times New Roman"/>
          <w:sz w:val="18"/>
          <w:szCs w:val="18"/>
          <w:color w:val="auto"/>
        </w:rPr>
        <w:t>. Each Loan Party will, and will cause each Subsidiary to, (a) do or cause to be done all things necessary to preserve, renew and keep in full force and effect (i) its legal existence and (ii) the rights, qualifications, licenses, permits, franchises, governmental authorizations, intellectual property rights, licenses and permits material to the conduct of its business, except in the case of this subclause</w:t>
      </w:r>
    </w:p>
    <w:p>
      <w:pPr>
        <w:spacing w:after="0" w:line="1" w:lineRule="exact"/>
        <w:rPr>
          <w:sz w:val="20"/>
          <w:szCs w:val="20"/>
          <w:color w:val="auto"/>
        </w:rPr>
      </w:pPr>
    </w:p>
    <w:p>
      <w:pPr>
        <w:jc w:val="both"/>
        <w:ind w:firstLine="8"/>
        <w:spacing w:after="0" w:line="253" w:lineRule="auto"/>
        <w:tabs>
          <w:tab w:leader="none" w:pos="28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failure to do so, either individually or in the aggregate, would not reasonably be expected to have a Material Adverse Effect, and maintain all requisite authority to conduct its business in each jurisdiction in which its business is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6" w:name="page317"/>
    <w:bookmarkEnd w:id="316"/>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5.04Payment of Obligations</w:t>
      </w:r>
      <w:r>
        <w:rPr>
          <w:rFonts w:ascii="Times New Roman" w:cs="Times New Roman" w:eastAsia="Times New Roman" w:hAnsi="Times New Roman"/>
          <w:sz w:val="18"/>
          <w:szCs w:val="18"/>
          <w:color w:val="auto"/>
        </w:rPr>
        <w:t>. Each Loan Party will, and will cause each Subsidiary to, pay or discharge all Material Indebtedness and all federal and state and other material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such liabilities would not result in aggregate liabilities in excess of $4,000,000 and none of the Collateral would become subject to forfeiture or loss as a result of the contest; provided, however, that each Loan Party will, and will cause each Subsidiary to, remit withholding taxes and other payroll taxes to appropriate Governmental Authorities as and when claimed to be due, notwithstanding the foregoing exceptions.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5.05Maintenance of Properties</w:t>
      </w:r>
      <w:r>
        <w:rPr>
          <w:rFonts w:ascii="Times New Roman" w:cs="Times New Roman" w:eastAsia="Times New Roman" w:hAnsi="Times New Roman"/>
          <w:sz w:val="18"/>
          <w:szCs w:val="18"/>
          <w:color w:val="auto"/>
        </w:rPr>
        <w:t>. Except where the failure to do so, either individually or in the aggregate, would not reasonably be expected to have a Material Adverse Effect, each Loan Party will, and will cause each Subsidiary to, keep and maintain all property material to the conduct of its business in good working order and condition, ordinary wear and tear excepted.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5.06Books and Records; Inspection Rights</w:t>
      </w:r>
      <w:r>
        <w:rPr>
          <w:rFonts w:ascii="Times New Roman" w:cs="Times New Roman" w:eastAsia="Times New Roman" w:hAnsi="Times New Roman"/>
          <w:sz w:val="18"/>
          <w:szCs w:val="18"/>
          <w:color w:val="auto"/>
        </w:rPr>
        <w:t>. Each Loan Party will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or any consultants, accountants, lawyers, agents and appraisers retained by the Administrative Agent), upon reasonable prior notice and during the Company’s normal business hours, to visit and inspect its properties, to conduct at such Loan Party’s premises field examinations of such Loan Party’s assets, liabilities, books and records, including examining and making extracts from its books and records, environmental assessment reports and Phase I or Phase II studies, and to discuss its affairs, finances and condition with its officers and independent accountants (and hereby authorizes the Administrative Agent to contact its independent accountants directly) and to provide contact information for each bank where each Loan Party has a depository and/or securities account and each such Loan Party hereby authorizes the Administrative Agent to contact the bank(s) in order to request bank statements and/or balances, all at such reasonable times and as often as reasonably requested; provided, that if an Event of Default has occurred and is continuing, the Administrative Agent or any Lender (or any of their respective representatives or independent contractors) may do any of the foregoing without advance notice. Each Loan Party acknowledges that the Administrative Agent, after exercising its rights of inspection, may prepare and distribute to the Lenders certain Reports pertaining to the Loan Parties’ assets for internal use by the Administrative Agent and the Lenders. The Loan Parties shall be responsible for the costs of expenses of one (1) field examination during any 12-month period and one (1) additional field examination (for the total of two (2) such field examinations during any 12-month period) conducted at any time after Availability falls below 15% of the Aggregate Revolving Commitment; provided, that the Loan Parties shall be responsible for the costs and expenses of all field examinations conducted while an Event of Default has occurred and is continuing.</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5.07Compliance with Laws and Material Contractual Obligations</w:t>
      </w:r>
      <w:r>
        <w:rPr>
          <w:rFonts w:ascii="Times New Roman" w:cs="Times New Roman" w:eastAsia="Times New Roman" w:hAnsi="Times New Roman"/>
          <w:sz w:val="18"/>
          <w:szCs w:val="18"/>
          <w:color w:val="auto"/>
        </w:rPr>
        <w:t>. Each Loan Party will, and will cause each Subsidiary to, (a) comply with each Requirement of Law applicable to it or its property (including without limitation Environmental Laws) and (b) perform in all respects its obligations under agreements to which it is a party, except, in each case, where the failure to do so, individually or in the aggregate, would not reasonably be expected to result in a Material Adverse Effect. Each Loan Party will maintain in effect and enforce policies and procedures designed to promote and achieve compliance by such Loan Party, its Subsidiaries and their respective directors, officers, employees and agents with Anti-Corruption Laws and applicable Sanctions.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7" w:name="page318"/>
    <w:bookmarkEnd w:id="317"/>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5.08Use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(a)The proceeds of the Loans and the Letters of Credit will be used only for working capital and other general corporate purposes by the Loan Documents (including for capital expenditures, Permitted Acquisitions, the repayment or refinancing of Indebtedness and the making of Investments). No part of the proceeds of any Loan and no Letter of Credit will be used, whether directly or indirectly, for any purpose that entails a violation of any of the regulations of the Federal Reserve Board, including Regulations T, U and X. Letters of Credit will be issued only to support business and operations of the Loan Parties and their Subsidiaries.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(b)The Borrower will not request any Borrowing or Letter of Credit, and the Borrower shall not use, and the Borrower shall ensure that its Subsidiaries and its and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5.09Accuracy of Information</w:t>
      </w:r>
      <w:r>
        <w:rPr>
          <w:rFonts w:ascii="Times New Roman" w:cs="Times New Roman" w:eastAsia="Times New Roman" w:hAnsi="Times New Roman"/>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(when taken as a whole), in the light of the circumstances under which they were made, not materially misleading, and the furnishing of such information shall be deemed to be a representation and warranty by the Borrower on the date thereof as to the matters specified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representation is made with respect to general economic or industry information and (b) with respect to projected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5.10Insurance</w:t>
      </w:r>
      <w:r>
        <w:rPr>
          <w:rFonts w:ascii="Times New Roman" w:cs="Times New Roman" w:eastAsia="Times New Roman" w:hAnsi="Times New Roman"/>
          <w:sz w:val="18"/>
          <w:szCs w:val="18"/>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but no less frequently than annually, information in reasonable detail as to the insurance so maintained.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8" w:name="page319"/>
    <w:bookmarkEnd w:id="318"/>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5.11Casualty and Condemnation</w:t>
      </w:r>
      <w:r>
        <w:rPr>
          <w:rFonts w:ascii="Times New Roman" w:cs="Times New Roman" w:eastAsia="Times New Roman" w:hAnsi="Times New Roman"/>
          <w:sz w:val="18"/>
          <w:szCs w:val="18"/>
          <w:color w:val="auto"/>
        </w:rPr>
        <w:t>. The Borrower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5.12Appraisals</w:t>
      </w:r>
      <w:r>
        <w:rPr>
          <w:rFonts w:ascii="Times New Roman" w:cs="Times New Roman" w:eastAsia="Times New Roman" w:hAnsi="Times New Roman"/>
          <w:sz w:val="18"/>
          <w:szCs w:val="18"/>
          <w:color w:val="auto"/>
        </w:rPr>
        <w:t>. At any time that the Administrative Agent requests, each Loan Party will provide the Administrative Agent with appraisals or updates thereof of its Inventory from an appraiser selected and engaged by the Administrative Agent in consultation with the Borrower, and prepared on a basis reasonably satisfactory to the Administrative Agent, such appraisals and updates to include, without limitation, information required by any applicable Requirement of Law. The Loan Parties shall be responsible for the costs of expenses of one (1) Inventory appraisal during any 12-month period and one (1) additional field examination (for the total of two (2) such Inventory appraisals during any 12-month period) conducted at any time after Availability falls below 15% of the Aggregate Revolving Commitment. Additionally, there shall be no limitation on the number or frequency of Inventory appraisals if an Event of Default has occurred and is continuing, and the Loan Parties shall be responsible for the costs and expenses of any such appraisals conducted while an Event of Default has occurred and is continuing.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5.13Depository Banks</w:t>
      </w:r>
      <w:r>
        <w:rPr>
          <w:rFonts w:ascii="Times New Roman" w:cs="Times New Roman" w:eastAsia="Times New Roman" w:hAnsi="Times New Roman"/>
          <w:sz w:val="18"/>
          <w:szCs w:val="18"/>
          <w:color w:val="auto"/>
        </w:rPr>
        <w:t>. Within one hundred twenty (120) days of the Effective Date, or such later date as shall be agreed to by Administrative Agent, in its sole discretion, the Loan Parties will maintain their primary depository, blocked account and cash management relationship with Administrative Agent or an Affiliate of the Administrative Agent; provided, that, (i) with respect to the Collection Account and the Concentration Account, (x) on or prior to the Effective Date, such accounts shall be maintained with the Administrative Agent or an Affiliate of the Administrative Agent,</w:t>
      </w:r>
    </w:p>
    <w:p>
      <w:pPr>
        <w:spacing w:after="0" w:line="3" w:lineRule="exact"/>
        <w:rPr>
          <w:sz w:val="20"/>
          <w:szCs w:val="20"/>
          <w:color w:val="auto"/>
        </w:rPr>
      </w:pPr>
    </w:p>
    <w:p>
      <w:pPr>
        <w:jc w:val="both"/>
        <w:ind w:firstLine="8"/>
        <w:spacing w:after="0" w:line="250" w:lineRule="auto"/>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Date, such accounts shall meet all applicable requirements set forth in the Term Loan Credit Agreement, and (z) within one hundred twenty (120) days of the Effective Date, such accounts shall be subject to a Control Agreement and (ii) within sixty (60) days of the Effective Date, the Loan Parties shall have established Lock Boxes with the banks set forth on Exhibit B to the Security Agreement, which Lock Boxes shall be subject to Lock Box Agreements. Within sixty (60) days of the Effective Date, the Administrative Agent shall have control of all other deposit and securities accounts of all Loan Parties (other than Excluded Deposit Accounts) pursuant to executed Control Agreements and other executed documentation as shall be required by Administrative Agent, in its reasonable discretion, such documentation to be in form and substance satisfactory to Administrative Agent and delivered to Administrative Agent, it being understood and agreed that, other than with respect to any Excluded Deposit Account, Company and the other Loan Parties will cause or direct all cash to be transferred daily to, and maintained in, accounts subject to a Control Agreement. During any Availability Triggering Covenant Event Period the Administrative Agent may at all times require that all such cash be swept on a daily basis to an account of Administrative Agent to be applied by Administrative Agent to repay outstanding Loans, LC Disbursements, other amounts then due and payable, and, if an Event of Default exists, to cash collateralize outstanding Letters of Credit in an amount equal to 105% of the face amount thereof (“</w:t>
      </w:r>
      <w:r>
        <w:rPr>
          <w:rFonts w:ascii="Times New Roman" w:cs="Times New Roman" w:eastAsia="Times New Roman" w:hAnsi="Times New Roman"/>
          <w:sz w:val="18"/>
          <w:szCs w:val="18"/>
          <w:u w:val="single" w:color="auto"/>
          <w:color w:val="auto"/>
        </w:rPr>
        <w:t>Cash Dominion</w:t>
      </w:r>
      <w:r>
        <w:rPr>
          <w:rFonts w:ascii="Times New Roman" w:cs="Times New Roman" w:eastAsia="Times New Roman" w:hAnsi="Times New Roman"/>
          <w:sz w:val="18"/>
          <w:szCs w:val="18"/>
          <w:color w:val="auto"/>
        </w:rPr>
        <w:t>”). Unless an Availability Triggering Covenant Event Period is continuing, the Administrative Agent waives Cash Dominion. Subject to Section 5.15, with respect to any deposit accounts or securities accounts not maintained with the Administrative Agent or an Affiliate of the Administrative Agent, Loan Parties shall maintain springing or blocked deposit accounts pursuant to springing, lockbox and blocked account arrangements reasonably acceptable to Administrative Agent with such banks as may be selected by the Borrower and be reasonably acceptable to Administrative Agent; provided, that Administrative Agent hereby agrees that it shall not institute or otherwise require a Control Agreement and/or springing or blocked account agreement with regard to any Excluded Deposit Account maintained by any Loan Party. At any time Cash Dominion is in existence, Administrative Agent shall have the right to issue to any such banks irrevocable instructions directing such banks to remit all payments or other remittances received in the accounts to an account of Administrative Agent for application on account of the Obligations as provided herein. Administrative Agent assumes no responsibility for such lockbox and blocked account arrangements, including, without limitation, any claim of accord and satisfaction or release with respect to deposits accepted by any bank thereunder. For each deposit account or brokerage account that any Loan Party at any time opens after the Effective Date, the Loan Parties shall maintain such account with the Administrative Agent and enter into a Control Agreement and/or blocked account agreement in accordance with this Section.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9" w:name="page320"/>
    <w:bookmarkEnd w:id="319"/>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5.14Additional Collateral; Further Assurances</w:t>
      </w:r>
      <w:r>
        <w:rPr>
          <w:rFonts w:ascii="Times New Roman" w:cs="Times New Roman" w:eastAsia="Times New Roman" w:hAnsi="Times New Roman"/>
          <w:sz w:val="18"/>
          <w:szCs w:val="18"/>
          <w:color w:val="auto"/>
        </w:rPr>
        <w:t>. i) Subject to applicable Requirement of Law, each Loan Party will cause each Subsidiary (other than Excluded Subsidiaries) formed or acquired after the date of this Agreement to become a Loan Party by executing a Joinder Agreement within forty-five (45) days of such formation or acquisition (or such longer period as the Administrative Agent shall approve in its sole discretion).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Upon execution and delivery thereof, each such Person (i) shall automatically become a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that constitutes Collateral. Notwithstanding anything herein or in the Term Loan Documents to the contrary and subject to the Lien priorities specified within the Intercreditor Agreement, (x) no Person shall become a Guarantor (as defined in the Term Loan Credit Agreement) under the Term Loan Credit Agreement if they are not a Guarantor hereunder, and (y) no Person shall grant Liens to the Term Loan Agent in any property of such Loan Party that constitutes Collateral (as defined in the Term Loan Credit Agreement) under the Term Loan Credit Agreement or the Term Loan Documents if they do not grant Liens to the Administrative Agent in such property of such Loan Party that constitutes Collateral under this Agreement or the Loan Documents.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0" w:name="page321"/>
    <w:bookmarkEnd w:id="3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(b)Each Loan Party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Foreign Subsidiary organized in Mexico, Brazil and Poland or Foreign Subsidiary Holding Company directly owned by the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of financing statements, mortgages, deeds of trust and other documents and such other actions or deliveries of the type required by Section 4.01, as applicable), that may be required by any Requirement of Law or that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(d)If any assets (excluding Excluded Assets) are acquired by any Loan Party after the Effective Date (other than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 (c) of this Section, all at the expense of the Loan Parties.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(e)Each Loan Party shall use commercially reasonable efforts to obtain a Collateral Access Agreement, from the lessor of each leased property, mortgagee of owned property or bailee or consignee with respect to any warehouse, processor or converter facility or other location where Collateral is stored or located with a fair market value in excess of $250,000 (other than any such locations that are leased by the Loan Parties as of the Effective Date), which agreement or letter shall provide access rights, contain a waiver or subordination of all Liens or claims that the landlord, mortgagee, bailee or consignee may assert against the Collateral at that location, and shall otherwise be reasonably satisfactory in form and substance to the Administrative Agent. After the Effective Date, no real property or warehouse space shall be leased by such Loan Party and no Inventory shall be shipped to a processor or converter under arrangements established after the Effective Date, unless and until a satisfactory Collateral Access Agreement shall first have been obtained with respect to such location. Such Loan Party shall timely and fully pay and perform its obligations under all leases and other agreements with respect to each leased location or third party warehouse where any Collateral is or may be located.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1" w:name="page322"/>
    <w:bookmarkEnd w:id="3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by any Loan Party subsequent to the Effective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Lien on any Material Real Property or personal property of each Loan Party, including, without limitation, such property acquired subsequent to the Effective Date, in which the Administrative Agent does not have a perfected first priority Lien (subject to the terms of the Intercreditor Agreement and any Liens permitted pursuant to Section 6.02). The Borrower agrees, (i) in the case of Material Real Property, to provide all Real Estate Requirements with respect to such Material Real Property within ninety (90) days (or such later time as may be specified by the Administrative Agent in its sole but reasonable discretion) of acquisition of such Material Real Property, and (ii) in all other cases, within ten (10)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reasonably require. The Borrower shall pay all recordation, legal and other expenses in connection therewith.</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(g)In the event that the Immaterial Subsidiaries, when taken as a whole, (i) 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to be Loan Parties hereunder (at which time such Subsidiaries shall cease to be Immaterial Subsidiaries) such that the resulting Consolidated EBITDA attributable to, and net book value of the assets held by, the remaining Immaterial Subsidiaries, when taken as a whole, shall be less than the required percentages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Notwithstanding anything contained herein to the contrary and for the avoidance of doubt, no Subsidiary shall constitute either an Immaterial Subsidiary if such Subsidiary guarantees or provides a Lien on its assets or otherwise provide credit support with respect to any other Indebtedness of any Loan Party.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5.15Post-Closing Obligations</w:t>
      </w:r>
      <w:r>
        <w:rPr>
          <w:rFonts w:ascii="Times New Roman" w:cs="Times New Roman" w:eastAsia="Times New Roman" w:hAnsi="Times New Roman"/>
          <w:sz w:val="18"/>
          <w:szCs w:val="18"/>
          <w:color w:val="auto"/>
        </w:rPr>
        <w:t>. Each Loan Party shall, and shall cause each of its Subsidiaries to, as applicable, satisfy the requirements set forth on Schedule 5.15 on or before the respective date specified for each such requirement or such later date as is agreed to by Administrative Agent in its sole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all of the Secured Obligations have been Paid in Full, each Loan Party executing this Agreement covenants and agrees, and shall cause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to covenant and agree, jointly and severally with all of the other Loan Parties and such Subsidiaries, with the Lenders that: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2" w:name="page323"/>
    <w:bookmarkEnd w:id="322"/>
    <w:p>
      <w:pPr>
        <w:ind w:left="660"/>
        <w:spacing w:after="0"/>
        <w:rPr>
          <w:sz w:val="20"/>
          <w:szCs w:val="20"/>
          <w:color w:val="auto"/>
        </w:rPr>
      </w:pPr>
      <w:r>
        <w:rPr>
          <w:rFonts w:ascii="Times New Roman" w:cs="Times New Roman" w:eastAsia="Times New Roman" w:hAnsi="Times New Roman"/>
          <w:sz w:val="18"/>
          <w:szCs w:val="18"/>
          <w:u w:val="single" w:color="auto"/>
          <w:color w:val="auto"/>
        </w:rPr>
        <w:t>SECTION 6.01Indebtedness</w:t>
      </w:r>
      <w:r>
        <w:rPr>
          <w:rFonts w:ascii="Times New Roman" w:cs="Times New Roman" w:eastAsia="Times New Roman" w:hAnsi="Times New Roman"/>
          <w:sz w:val="18"/>
          <w:szCs w:val="18"/>
          <w:color w:val="auto"/>
        </w:rPr>
        <w:t>. No Loan Party will, nor will it permit any Subsidiary to, create, incur, assume or suffer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(a)the Secured Obligations (including Indebtedness created under an incremental revolving facility increase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any Refinance in respect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(c)Indebtedness of the Borrower to any Subsidiary and of any Subsidiary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of any Subsidiary that is not a Loan Party to the Borrower or any other Loan Party shall be subject to Section 6.04(c), (d) and (e) and (ii) Indebtedness of any Loan Party to any Subsidiary that is not a Loan Party shall be subordinated to the Secured Obligations on terms reasonably satisfactory to the Administrative Agent;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(d)Guarantees by the Borrower of Indebtedness of any Subsidiary and by any Subsidiary of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Section 6.01, (ii) Guarantees by the Borrower or any other Loan Party of Indebtedness of any Subsidiary that is not a Loan Party shall be subject to Section 6.04(c) and (iii) Guarantees permitted under this clause (d) shall be subordinated to the Secured Obligations on the same terms as the Indebtedness so Guaranteed is subordinated to the Secured Obligations;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(e)Indebtedness of the Borrower or any Subsidiary incurred to finance the acquisition, construction or improvement of any fixed or capital assets (whether or not constituting purchase money Indebtedness), including Financing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$20,000,000 at any time outstanding;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(f)Indebtedness that represents extensions, renewals, refinancing or replacements (such Indebtedness being so extended, renewed, refinanced or replaced being referred to herein as the “</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of any of the Indebtedness described in clauses (b), (e), (j) and (k) hereof (such Indebtedness being referred to herein as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security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3" w:name="page324"/>
    <w:bookmarkEnd w:id="3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(h)Indebtedness of any Loan Party in respect of performance bonds, bid bonds, appeal bonds, surety bonds and similar obligations, in each case provided in the ordinary course of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(i)so long as the Term Debt is subject to the terms and conditions of the Intercreditor Agreement, the Term Debt in an aggregate amount outstanding under this clause (i) at any time not to exceed the Term Loan Cap (as defined in the Intercreditor Agreement) at any time outstanding and any permitted refinancing (as permitted in the Intercreditor Agreement)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(j)Indebtedness of any Person that becomes a Subsidiary of a Loan Party after the date hereof pursuant to a Permitted Acquisition and any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existing at the time such Person becomes a Subsidiary of such Loan Party (and is not incurred in contemplation of such Person’s becoming a Subsidiary of such Loan Party), (ii) no Event of Default has occurred and is continuing, (iii)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and to the application of the proceeds thereof (but disregarding any costs constituting proceeds thereof for the purposes of netting), the Borrower and its Subsidiaries shall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(A) the Payment Conditions and (B) the Consolidated Net Leverage Ratio required pursuant to Section 7.14 of the Term Loan Credit Agreement, (iv) such Indebtedness is either secured by a Lien on the Collateral that is junior to the Liens securing the Obligations or is unsecured and (v) the aggregate principal amount of Indebtedness outstanding in reliance on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that is (A) secured by a Lien on the Collateral that is junior to the Liens securing the Obligations, the amount of such Indebtedness shall not exceed $10,000,000 at any time outstanding and (B) unsecured, the amount of such Indebtedness shall not exceed $10,000,000 at any time outstanding;</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(k)Indebtedness under any Swap Agreement, so long as such Swap Agreement shall have been entered into in the ordinary course of business and not for speculative purposes;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(l)Indebtedness incurred in connection with the financing of insurance premiums, in an aggregate amount not to exceed $5,000,000 at any time outstanding;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(n)the obligations (which shall not constitute Indebtedness for borrowed money) under any Supplier Financing Agreement, in an aggregate amount for all such obligations under this clause (n) not to exceed $</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0,000,000 in the aggregate;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4" w:name="page325"/>
    <w:bookmarkEnd w:id="3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(o)other Indebtedness in an aggregate principal amount for the Borrower and all of its Subsidiaries not to exceed $15,000,000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Indebtedness is secured, it may only be secured by a Lien on the Collateral that is junior to the Liens securing the Obligations and subject to (i) no Event of Default has occurred and is continuing and (ii)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(and to any Indebtedness incurred in connection therewith), the Borrower and its Subsidiaries shall be in compliance with the Consolidated Net Leverage Ratio as set forth in the Term Loan Credit Agreement (as in effect on the Effective Date or as amended with the consent of the Administrative Agent);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(p)the Series D Preferred Stock on an unsecured basis, which, for the avoidance of doubt, shall also permit the accrual of interest or preferred return that is paid in the form of additional Indebtedness (including, without limitation, the form of an increase to a liquidation preference).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6.02Liens</w:t>
      </w:r>
      <w:r>
        <w:rPr>
          <w:rFonts w:ascii="Times New Roman" w:cs="Times New Roman" w:eastAsia="Times New Roman" w:hAnsi="Times New Roman"/>
          <w:sz w:val="18"/>
          <w:szCs w:val="18"/>
          <w:color w:val="auto"/>
        </w:rPr>
        <w:t>.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(a)Liens created pursuant to any Loan Document;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(b)Permitted Encumbrances;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(c)any Lien on any property or asset of the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the Borrower or such Subsidiary or any other Subsidiary and (ii) such Lien shall secure only those obligations that it secures on the date hereof, and extensions, renewals, replacements, refundings or refinancings thereof, but only to the extent that the amount of Indebtedness secured thereby shall not be increased (except by an amount equal to a reasonable premium, and fees and expenses reasonably incurred, in connection with such replacement, extension, renewal, refunding or refinancing and by an amount equal to any existing commitments unutilized thereunder) and the property secured thereby is not expanded or changed;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Borrower or such Subsidiary or any other Subsidiary;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(e)any Lien existing on any property or asset (other than Accounts and Inventory) prior to the acquisition thereof by the Borrower or any Subsidiary or existing on any property or asset (other than Accounts and Inventory) of any Person that becomes a Loan Party after the date hereof prior to the time such Person becomes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that it secures on the date of such acquisition or the date such Person becomes a Loan Party, as the case may be, and extensions, renewals and replacements thereof that do not increase the outstanding principal amount thereof;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5" w:name="page326"/>
    <w:bookmarkEnd w:id="325"/>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(f)Liens of a collecting bank arising in the ordinary course of business under Section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210 of the UCC in effect in the relevant jurisdiction covering only the items being collected upon;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(g)Liens arising out of Sale and Leaseback Transactions permitted by Section 6.06;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(h)Liens in favor of the Term Loan Agent pursuant to the Term Loan Documents and subject to the terms of the Intercreditor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(i)Liens granted by a Subsidiary that is not a Loan Party in favor of the Borrower or another Loan Party in respect of Indebtedness owed by such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(j)other Liens securing Indebtedness permitted by </w:t>
      </w:r>
      <w:r>
        <w:rPr>
          <w:rFonts w:ascii="Times New Roman" w:cs="Times New Roman" w:eastAsia="Times New Roman" w:hAnsi="Times New Roman"/>
          <w:sz w:val="18"/>
          <w:szCs w:val="18"/>
          <w:u w:val="single" w:color="auto"/>
          <w:color w:val="auto"/>
        </w:rPr>
        <w:t>Section 6.01(k)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shall extend to, or cover, any Collateral;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(k)Liens in respect of any judgment solely to the extent not constituting an Event of Default under </w:t>
      </w:r>
      <w:r>
        <w:rPr>
          <w:rFonts w:ascii="Times New Roman" w:cs="Times New Roman" w:eastAsia="Times New Roman" w:hAnsi="Times New Roman"/>
          <w:sz w:val="18"/>
          <w:szCs w:val="18"/>
          <w:u w:val="single" w:color="auto"/>
          <w:color w:val="auto"/>
        </w:rPr>
        <w:t>Section 8.01(k);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(l)Liens arising solely from precautionary UCC financing statements filed with respect to any consignment agreement entered into by Borrower or any Subsidiary in the ordinary course of business;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(m)any non-consensual statutory or civil law Lien arising in the Netherlands under Netherland’s General Banking Conditions (other than arising under article 26 thereof) so long as such Lien does not secure Indebtedness and arises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(n)Liens granted pursuant to the Precious Metal Consignment Agreements so long as such Lien does not secure Indebtedness;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(o)other non-consensual Liens not securing Indebtedness, (i) the amount of which does not exceed $5,000,000 in the aggregate at any time outstanding, and (ii) the existence of which, either individually or in the aggregate, will not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permitted by this clause (o) is permitted only for so long as is reasonably necessary for the affected Loan Party or the affected Subsidiary, using its best efforts, to remove or eliminate such Lien and, provided, further, that any Lien not otherwise permitted by this clause (o)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(p)any Lien on a Sold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326" w:name="page327"/>
    <w:bookmarkEnd w:id="326"/>
    <w:p>
      <w:pPr>
        <w:ind w:left="660"/>
        <w:spacing w:after="0"/>
        <w:rPr>
          <w:sz w:val="20"/>
          <w:szCs w:val="20"/>
          <w:color w:val="auto"/>
        </w:rPr>
      </w:pPr>
      <w:r>
        <w:rPr>
          <w:rFonts w:ascii="Times New Roman" w:cs="Times New Roman" w:eastAsia="Times New Roman" w:hAnsi="Times New Roman"/>
          <w:sz w:val="18"/>
          <w:szCs w:val="18"/>
          <w:color w:val="auto"/>
        </w:rPr>
        <w:t>(q)Liens on Transferred Accounts pursuant to a Supplier Financing Agreement permitted under Section 6.01(n);</w:t>
      </w:r>
    </w:p>
    <w:p>
      <w:pPr>
        <w:spacing w:after="0" w:line="225" w:lineRule="exact"/>
        <w:rPr>
          <w:sz w:val="20"/>
          <w:szCs w:val="20"/>
          <w:color w:val="auto"/>
        </w:rPr>
      </w:pPr>
    </w:p>
    <w:p>
      <w:pPr>
        <w:ind w:right="20" w:firstLine="656"/>
        <w:spacing w:after="0" w:line="282" w:lineRule="auto"/>
        <w:tabs>
          <w:tab w:leader="none" w:pos="88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permitted by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 xml:space="preserve"> the amount of which does not exceed $10,000,000;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must be junior to the Liens securing the Collateral and the Term Priority Collateral.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none of the Liens permitted pursuant to this Section 6.02 may at any time attach to any Loan Party’s (1) Accounts, other than (i) those permitted under clause (a) of the definition of Permitted Encumbrances, (ii) those permitted under clause (a) above and (iii) any Lien on a Sold Account and (2) Inventory, other than those permitted under clauses (a) and (b) of the definition of Permitted Encumbrances and clause (a) above.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6.03Fundamental Changes</w:t>
      </w:r>
      <w:r>
        <w:rPr>
          <w:rFonts w:ascii="Times New Roman" w:cs="Times New Roman" w:eastAsia="Times New Roman" w:hAnsi="Times New Roman"/>
          <w:sz w:val="18"/>
          <w:szCs w:val="18"/>
          <w:color w:val="auto"/>
        </w:rPr>
        <w:t>. i) 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entity (ii) any Subsidiary of the Borrower may merge into any one of more Loan Parties in a transaction in which a Loan Party is the surviving entity, (iii) any Subsidiary (other than a Loan Party) may merge, amalgamate or consolidate with or into any other Subsidiary (other than a Loan Party), (iv) a Foreign Subsidiary may merge, amalgamate or consolidate with or into another Foreign Subsidiary or the Borrower or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merger, amalgamation or consolidation involving the Borrower or a Loan Party, the Borrower or Loan Party shall be the continuing or surviving Person), (v) any Loan Party (other than the Borrower) may merge into any other Loan Party in a transaction in which the surviving entity is a Loan Party and (vi) any Subsidiary may be dissolved or liquidated so long as such Subsidiary is not, at the time, a Loan Party or, if it is a Loan Party at such time, all assets and interests of such Subsidiary, are transferred to another Loan Party on or before the time of its dissolution or liquidation;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Section 6.04.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(c)No Loan Party will, nor will it permit any Subsidiary to, engage in any business other than businesses of the type conducted by the Borrower and its Subsidiaries on the date hereof and businesses substantially similar, reasonably related, incidental thereto and reasonable expansions and extensions thereof.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7" w:name="page328"/>
    <w:bookmarkEnd w:id="327"/>
    <w:p>
      <w:pPr>
        <w:ind w:left="660"/>
        <w:spacing w:after="0"/>
        <w:rPr>
          <w:sz w:val="20"/>
          <w:szCs w:val="20"/>
          <w:color w:val="auto"/>
        </w:rPr>
      </w:pPr>
      <w:r>
        <w:rPr>
          <w:rFonts w:ascii="Times New Roman" w:cs="Times New Roman" w:eastAsia="Times New Roman" w:hAnsi="Times New Roman"/>
          <w:sz w:val="18"/>
          <w:szCs w:val="18"/>
          <w:color w:val="auto"/>
        </w:rPr>
        <w:t>(d)No Loan Party will, nor will it permit any Subsidiary to, change its fiscal year from the basis in effect on the Effective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(e)No Loan Party will change the accounting basis upon which its financial statements are prepared, except as required by GAAP after providing written notice to the Administrative Agent and any reconciliation statements requested by the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6.04Investments, Loans, Advances, Guarantees and Acquisitions</w:t>
      </w:r>
      <w:r>
        <w:rPr>
          <w:rFonts w:ascii="Times New Roman" w:cs="Times New Roman" w:eastAsia="Times New Roman" w:hAnsi="Times New Roman"/>
          <w:sz w:val="18"/>
          <w:szCs w:val="18"/>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evidences of Indebtedness or Equity Interests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(a)Permitted 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(b)investments in existence on the date hereof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(c)investments by the Borrower and the Subsidiaries in Equity Interests in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Equity Interests held by a Loan Party shall be pledged pursuant to the Security Agreement (subject to the limitations applicable to Equity Interests of a Foreign Subsidiary referred to in Section 5.14) and (ii) the aggregate amount of investments by Loan Parties in Subsidiaries that are not Loan Parties (together with outstanding intercompany loans permitted under clause (ii) to the proviso to Section 6.04(d) and outstanding Guarantees permitted under the proviso to Section 6.04(e)) shall not exceed $30,000,000 during any fiscal year and $60,000,000 in the aggregate at any time outstanding after the Effective Date (in each case determined without regard to any write-downs or write-offs) and the Payment Conditions shall be satisfied prior to and after giving effect to any such investment;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(d)loans or advances made by any Loan Party to any Subsidiary and made by any Subsidiary to a Loan Party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loans and advances made by a Loan Party shall be evidenced by a promissory note to the extent required by and pledged pursuant to the Security Agreement and (ii) the amount of such loans and advances made by Loan Parties to Subsidiaries that are not Loan Parties (together with outstanding investments permitted under clause (ii) to the proviso to Section 6.04(c) and outstanding Guarantees permitted under the proviso to Section 6.04(e)) shall not exceed $30,000,000 during any fiscal year and $60,000,000 in the aggregate at any time outstanding after the Effective Date (in each case determined without regard to any write-downs or write-offs);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(e)Guarantees constituting Indebtedness permitted by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$30,000,000 during any fiscal year and $60,000,000 in the aggregate at any time outstanding after the Effective Date (in each case determined without regard to any write-downs or write-offs);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8" w:name="page329"/>
    <w:bookmarkEnd w:id="32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(f)loans or advances made by a Loan Party to its officers or in the ordinary course of business consistent with past practices as an advance on commission, travel and entertainment expenses, relocation costs and similar purposes up to a maximum of $1,000,000 at any one time outstanding;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(h)investments in the form of Swap Agreements permitted by Section 6.07;</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(j)investments received in connection with Dispositions permitted by Section 6.05;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(k)investments constituting deposits described in clauses (c) and (d) of the definition of the term “Permitted Encumbrances”;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(l)Permitted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(m)Investments in Wuxi Weifu Autocam Precision Machinery Components Co., Ltd. (the “</w:t>
      </w:r>
      <w:r>
        <w:rPr>
          <w:rFonts w:ascii="Times New Roman" w:cs="Times New Roman" w:eastAsia="Times New Roman" w:hAnsi="Times New Roman"/>
          <w:sz w:val="18"/>
          <w:szCs w:val="18"/>
          <w:u w:val="single" w:color="auto"/>
          <w:color w:val="auto"/>
        </w:rPr>
        <w:t>Wuxi Weifu JV</w:t>
      </w:r>
      <w:r>
        <w:rPr>
          <w:rFonts w:ascii="Times New Roman" w:cs="Times New Roman" w:eastAsia="Times New Roman" w:hAnsi="Times New Roman"/>
          <w:sz w:val="18"/>
          <w:szCs w:val="18"/>
          <w:color w:val="auto"/>
        </w:rPr>
        <w:t>”), so long as (A) no Default has occurred and is continuing or would result therefrom and (B) the aggregate amount of such Investments is limited to those made using reinvestment dividends or other distributions received from the Wuxi Weifu JV;</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(n)the creation of a Subsidiary for the purpose of making a Permitted Acquisition or the holding of any Subsidiary as a result of a Permitted Acquisition, so long as, in each case, if required pursuant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hereof, such Subsidiary becomes a Loan Party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9" w:name="page330"/>
    <w:bookmarkEnd w:id="3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(q)any other Investments of the Loan Parties and their Subsidiaries not otherwise covered by the foregoing clauses of this Section 6.04, so long as the Payment Conditions are satisfied after giving effect to such Investments.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6.05Asset Sales</w:t>
      </w:r>
      <w:r>
        <w:rPr>
          <w:rFonts w:ascii="Times New Roman" w:cs="Times New Roman" w:eastAsia="Times New Roman" w:hAnsi="Times New Roman"/>
          <w:sz w:val="18"/>
          <w:szCs w:val="18"/>
          <w:color w:val="auto"/>
        </w:rPr>
        <w:t>. No Loan Party will, nor will it permit any Subsidiary to, Dispose of any asset, including any Equity Interest owned by it, nor will the Borrower permit any Subsidiary to issue any additional Equity Interest in such Subsidiary (other than Disposition of assets to the Borrower or another Subsidiary in compliance with Section 6.04), except: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(a)Dispositions of (i) inventory or goods held for sale in the ordinary course of business and (ii) immaterial, used, obsolete, worn out or surplus equipment or property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(b)Dispositions of Accounts in connection with the compromise, settlement or collection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(c)Dispositions of Permitted Investments and other investments permitted by clauses (i) and (k) of Section 6.04;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(d)Sale and Leaseback Transactions permitted by Section 6.06;</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(e)Dispositions resulting from any casualty or other insured damage to, or any taking under power of eminent domain or by condemnation or similar proceeding of, any property or asset of the Borrower or any Subsidiary;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(f)the sale of Accounts owing by an Account Debtor of a Loan Party to a Supplier Financing Intermediary under a Supplier Financing Agreement so long as (i) such Supplier Financing Agreement is in full force and effect at the time of any such sale, (ii) all proceeds of such sale are deposited into a Deposit Account subject to a Control Agreement, (iii) no Default or Event of Default is continuing immediately prior or after giving effect to such transaction or would result from such transaction, (iv) all such Accounts owing by such Account Debtor of a Loan Party are not included in the Borrowing Base, and (v) the Borrower delivers an updated Borrowing Base Certificate as required pursuant to Section 5.01(g); and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(g)Dispositions of assets (other than Equity Interests in a Subsidiary unless all Equity Interests in such Subsidiary are sold) that are not permitted by any other clause of this Section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the Term Loan Credit Agreement (iii)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Disposition, the Borrower and its Subsidiaries shall be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 compliance with the Consolidated Net Leverage Ratio requirements under the Term Loan Credit Agreement and (iv) no Event of Default has occurred and is continuing at the time of such Disposition or results therefrom.</w:t>
      </w:r>
    </w:p>
    <w:p>
      <w:pPr>
        <w:spacing w:after="0" w:line="187" w:lineRule="exact"/>
        <w:rPr>
          <w:sz w:val="20"/>
          <w:szCs w:val="20"/>
          <w:color w:val="auto"/>
        </w:rPr>
      </w:pPr>
    </w:p>
    <w:p>
      <w:pPr>
        <w:ind w:right="580" w:firstLine="162"/>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Loan Party shall transfer (or license on a non-exclusive basis) or otherwise dispose of any Material Intellectual Property to any Subsidiary that is not a Loan Party.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0" w:name="page331"/>
    <w:bookmarkEnd w:id="330"/>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6.06Sale and Leaseback Transactions</w:t>
      </w:r>
      <w:r>
        <w:rPr>
          <w:rFonts w:ascii="Times New Roman" w:cs="Times New Roman" w:eastAsia="Times New Roman" w:hAnsi="Times New Roman"/>
          <w:sz w:val="18"/>
          <w:szCs w:val="18"/>
          <w:color w:val="auto"/>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for any such sale of any fixed or capital assets by the Borrower or any Subsidiary that is made for cash consideration in an amount not less than the fair value of such fixed or capital asset and is consummated within 90 days after the Borrower or such Subsidiary acquires or completes the construction of such fixed or capital asset.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6.07Swap Agreements</w:t>
      </w:r>
      <w:r>
        <w:rPr>
          <w:rFonts w:ascii="Times New Roman" w:cs="Times New Roman" w:eastAsia="Times New Roman" w:hAnsi="Times New Roman"/>
          <w:sz w:val="18"/>
          <w:szCs w:val="18"/>
          <w:color w:val="auto"/>
        </w:rPr>
        <w:t>. No Loan Party will, nor will it permit any Subsidiary to, enter into any Swap Agreement, except (a) Swap Agreements entered into to hedge or mitigate risks to which the Borrower or any Subsidiary has actual exposure (other than those in respect of Equity Interests of the Borrower or any of its Subsidiaries), but not for purposes of speculation, and (b) Swap Agreements entered into in order to effectively cap, collar or exchange interest rates (from floating to fixed rates, from one floating rate to another floating rate or otherwise) with respect to any interest-bearing liability or investment of the Borrower or any Subsidiary, but not for speculation.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6.08Restricted Payments; Certain Payments of Indebtedness</w:t>
      </w:r>
      <w:r>
        <w:rPr>
          <w:rFonts w:ascii="Times New Roman" w:cs="Times New Roman" w:eastAsia="Times New Roman" w:hAnsi="Times New Roman"/>
          <w:sz w:val="18"/>
          <w:szCs w:val="18"/>
          <w:color w:val="auto"/>
        </w:rPr>
        <w:t>. i) No Loan Party will, nor will it permit any Subsidiary to, declare or make, or agree to declare or make, directly or indirectly, any Restricted Payment, or incur any obligation (contingent or otherwise) to do so, except (i) the Borrower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Capital Distributions ratably with respect to their Equity Interests, (iii) the Loan Parties may make other Restricted Payments subject to the satisfaction of the Payment Condition after giving effect thereto, (iv) the Borrower and its Subsidiaries may make Restricted Payments with respect to the Series D Preferred Stock, subject to pro forma compliance with a Consolidated Net Leverage Ratio less than or equal to 2.50:1.00 after giving effect to such Restricted Payment; provided that no Event of Default is occurring and continuing at the time of such Restricted Payment, and the Restricted Payments under this clause (iv) shall not exceed 7.0% of the aggregate amount of proceeds received in respect of the Series D Preferred Stock, and (v) the Borrower and each Subsidiary may make Restricted Payments with the proceeds received from the substantially concurrent issue of new common Equity Interests.</w:t>
      </w:r>
    </w:p>
    <w:p>
      <w:pPr>
        <w:spacing w:after="0" w:line="194" w:lineRule="exact"/>
        <w:rPr>
          <w:sz w:val="20"/>
          <w:szCs w:val="20"/>
          <w:color w:val="auto"/>
        </w:rPr>
      </w:pPr>
    </w:p>
    <w:p>
      <w:pPr>
        <w:jc w:val="both"/>
        <w:ind w:firstLine="656"/>
        <w:spacing w:after="0" w:line="261" w:lineRule="auto"/>
        <w:tabs>
          <w:tab w:leader="none" w:pos="13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(i)payment of Indebtedness created under the Loan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1" w:name="page332"/>
    <w:bookmarkEnd w:id="331"/>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(ii)(A) payment of regularly scheduled interest and principal payments as and when due in respect of any Indebtedness permitted under Section 6.01, other than payments in respect of the (x) Subordinated Indebtedness prohibited by the subordination provisions thereof and (y) the Term Debt that are not required under the Term Loan Credit Agreement as in effect on the date hereof or that are prohibited by the terms of the Intercreditor Agreement, (B) voluntary prepayments of the Term Debt permitted under the Term Loan Credit Agreement and the Intercreditor Agreement so long as the Payment Conditions are satisfied after giving effect thereto and (C) dividends, payments, prepayments, repurchases or redemptions made with respect to the Series D Preferred Stock to the extent (x) permitted under Section 6.08(a)(iv), (y) so long as the Payment Conditions are satisfied or (z) made in the form of an increase to a liquidation preference;</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(iii)payment and prepayment of Indebtedness in connection with the Refinancing of such Indebtedness to the extent permitted by Section 6.01;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(iv)payment of secured Indebtedness that becomes due as a result of the voluntary sale or transfer of the property or assets securing such Indebtedness to the extent such sale or transfer is permitted by the terms of Section 6.05.</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(v)non-scheduled prepayments, repurchases or redemptions in respect of Indebtedness incurred pursuant to Section 6.01(j) and Subordinated Indebtedness (a “</w:t>
      </w:r>
      <w:r>
        <w:rPr>
          <w:rFonts w:ascii="Times New Roman" w:cs="Times New Roman" w:eastAsia="Times New Roman" w:hAnsi="Times New Roman"/>
          <w:sz w:val="18"/>
          <w:szCs w:val="18"/>
          <w:u w:val="single" w:color="auto"/>
          <w:color w:val="auto"/>
        </w:rPr>
        <w:t>Restricted Debt Payment</w:t>
      </w:r>
      <w:r>
        <w:rPr>
          <w:rFonts w:ascii="Times New Roman" w:cs="Times New Roman" w:eastAsia="Times New Roman" w:hAnsi="Times New Roman"/>
          <w:sz w:val="18"/>
          <w:szCs w:val="18"/>
          <w:color w:val="auto"/>
        </w:rPr>
        <w:t>”) so long as such Restricted Debt Payment is made (i) with proceeds of Equity Interests (other than Disqualified Equity Interests or the proceeds of an equity cure) or consideration paid in Equity Interests (other than Disqualified Equity Interests) that are not otherwise applied, (ii) in connection with the Transactions and (iii) in respect of any AHYDO Catch Up Payments.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(c)No Loan Party will, nor will it permit any Subsidiary to, make or agree to pay or make, directly or indirectly, any mandatory prepayment based on its excess cash flow under the Term Loan Documents unless the Payment Conditions are satisfied after giving effect thereto.</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6.09Transactions with Affiliates</w:t>
      </w:r>
      <w:r>
        <w:rPr>
          <w:rFonts w:ascii="Times New Roman" w:cs="Times New Roman" w:eastAsia="Times New Roman" w:hAnsi="Times New Roman"/>
          <w:sz w:val="18"/>
          <w:szCs w:val="18"/>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(other than a Loan Party), on terms that shall be less favorable to such Loan Party than those that might be obtained at the time in a transaction with a non-Affiliate; provided that the foregoing shall not prohibit (1) the payment of customary and reasonable directors’ fees to directors who are not employees of the Borrower or any Subsidiary or an Affiliate or (2) the declaring, or the making, of dividends and other distributions in respect of the Series D Preferred Stock.</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6.10Restrictive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any Capital Distributions with respect to any of its Equity Interests or to make or repay loans or advances to the Borrower or any other Subsidiary or to Guarantee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restrictions and conditions imposed by any Requirement of Law, by any Loan Document or by any Term Loan Document to the extent not prohibited by the Intercreditor Agreement,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(including, for the avoidance of doubt, any Supplier Financing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2" w:name="page333"/>
    <w:bookmarkEnd w:id="332"/>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6.11Amendment of Material Documents</w:t>
      </w:r>
      <w:r>
        <w:rPr>
          <w:rFonts w:ascii="Times New Roman" w:cs="Times New Roman" w:eastAsia="Times New Roman" w:hAnsi="Times New Roman"/>
          <w:sz w:val="18"/>
          <w:szCs w:val="18"/>
          <w:color w:val="auto"/>
        </w:rPr>
        <w:t>. No Loan Party will, nor will it permit any Subsidiary to, amend, restate, supplement modify or waive any of its rights under (a) (i) any agreement relating to any Subordinated Indebtedness, (ii) its Organization Documents or (iii) agreements evidencing Material Indebtedness, in each case, to the extent any such amendment, modification or waiver would be materially adverse to the Lenders, without the prior written consent of the Administrative Agent, which consent shall not be unreasonably withheld or (b) the Term Loan Documents unless permitted pursuant to the terms of the Intercreditor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6.12Term Debt</w:t>
      </w:r>
      <w:r>
        <w:rPr>
          <w:rFonts w:ascii="Times New Roman" w:cs="Times New Roman" w:eastAsia="Times New Roman" w:hAnsi="Times New Roman"/>
          <w:sz w:val="18"/>
          <w:szCs w:val="18"/>
          <w:color w:val="auto"/>
        </w:rPr>
        <w:t>. No Loan Party will, nor will it permit any Subsidiary to, purchase or hold any of the Term Debt, except as expressly contemplated permitted under the Term Loan Credit Agreement as in effect on the date hereof pursuant to a Dutch Auction (as defined in the Term Loan Agreement) to the extent permitted pursuant to the Intercreditor Agreement, provided that any such Term Debt so purchased by a Loan Party or any of its Subsidiaries shall be immediately cancelled.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6.13Financial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During any Availability Triggering Covenant Event Period, the Borrower will not permit the Fixed Charge Coverage Ratio to be less than 1.00 to 1.00 as of (i) with respect to the first such test on the date of an Availability Triggering Covenant Event, as of the last day of the most recently ended fiscal month for which financial statements have been (or are required to have been) delivered pursuant to Section 5.01(c) (and if no such financials are then available, then as of the last day of the most recently ended fiscal month ended at least 30 days prior to such date of determination) and (ii) thereafter, as of the last day of each fiscal month. Once such covenant is in effect, compliance with any covenant will be discontinued on the first day on which no Availability Triggering Covenant Event Period is continuing.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0000FF"/>
        </w:rPr>
        <w:t>(b)Liquidity. (i) The Borrower will not permit Domestic Liquidity as of the last day of any fiscal quarter to be less than $20,000,000; provided that if the Junior Capital Condition is met, Domestic Liquidity as of the last day of any fiscal quarter shall not be less than $15,000,000 and (ii) within five (5) Business Days following the last day of each fiscal quarter in which (A) the Consolidated Net Leverage Ratio of the Borrower and its Subsidiaries is equal to or greater than 3:00:1.00 or (B) Domestic Liquidity of the Borrower and its Subsidiaries is equal to or less than $35,000,000, the Borrower shall deliver to the Administrative Agent and each Lender a weekly projected cash flow statement of the Borrower and its Subsidiaries for the succeeding thirteen (13) weeks.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(d)any Loan Party shall fail to observe or perform any covenant, condition or agreement contained in Section 5.02(a), 5.03 (with respect to a Loan Party’s existence), 5.08, 5.13, 5.14 or 5.15 or in Article VI;</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(e)any Loan Party shall fail to observe or perform any covenant, condition or agree-ment contained in this Agreement (other than those that constitute a default under another Section of this Article),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Section 5.01, 5.02 (other than Section 5.02(a)), 5.05 or 5.07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(f)any Loan Party or Subsidiary shall default in the payment (whether of principal or interest and regardless of amount) in respect of any Material Indebtedness, Series D Preferred Stock or the Term Debt, beyond any applicable period of grace with respect thereto;</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(g)any event or condition occurs that results in any Material Indebtedness, Series D Preferred Stock or the Term Debt becoming due prior to its scheduled maturity or that enables or permits (with or without the giving of notice, the lapse of time or both) the holder or holders of any Material Indebtedness, Series D Preferred Stock or the Term Debt or any trustee or agent on its or their behalf to cause any Material Indebtedness, Series D Preferred Stock or the Term Debt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4" w:name="page335"/>
    <w:bookmarkEnd w:id="3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Subsidiary or for a substantial part of its assets, and, in any such case, such proceeding or petition shall continue undismissed for sixty (60) days or an order or decree approving or ordering any of the foregoing shall be entered;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(i)any Loan Party or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(j)any Loan Party or Subsidiary shall become unable, admit in writing its inability, or publicly declare its intention not to, or fail generally to pay its debts as they become due;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(k)(i) one or more judgments for the payment of money in an aggregate amount in excess of $5,000,000 (to the extent reasonably expected to be covered by independent insurance within 180 days of such judgment to the extent the relevant independent third-party insurer has not denied coverage therefor) shall be rendered against any Loan Party, any Subsidiary or any combination thereof by a court of competent jurisdiction, and the same shall remain undischarged or unstayed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that, individually or in the aggregate, would reasonably be expected to have a Material Adverse Effect, which judgments or orders, in any such case, are not stayed on appeal or otherwise being appropriately contested in good faith by proper proceedings diligently pursued;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(l)an ERISA Event shall have occurred that, in the opinion of the Required Lenders, when taken together with all other ERISA Events that have occurred, would, individually or in the aggregate, reasonably be expected to result in a Material Adverse Effect or result in liability of the Borrower and its Subsidiaries in an aggregate amount exceeding $12,500,000 for all periods;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5" w:name="page336"/>
    <w:bookmarkEnd w:id="335"/>
    <w:p>
      <w:pPr>
        <w:ind w:left="660"/>
        <w:spacing w:after="0"/>
        <w:rPr>
          <w:sz w:val="20"/>
          <w:szCs w:val="20"/>
          <w:color w:val="auto"/>
        </w:rPr>
      </w:pPr>
      <w:r>
        <w:rPr>
          <w:rFonts w:ascii="Times New Roman" w:cs="Times New Roman" w:eastAsia="Times New Roman" w:hAnsi="Times New Roman"/>
          <w:sz w:val="18"/>
          <w:szCs w:val="18"/>
          <w:color w:val="auto"/>
        </w:rPr>
        <w:t>(m)a Change in Control shall occur;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(n)any Loan Party shall fail to observe or perform any covenant, condition or agreement contained in any Loan Document (other than those specified in clauses (a), (b) and (d) of this Article VII) (in each case solely to the extent applicable to such Person), and such failure shall continue unremedied for a period of thirty (30) days after the earlier of any Loan Party’s knowledge of such breach or notice thereof from the Administrative Agent to the Borrower;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(o)the Loan Guaranty shall fail to remain in full force or effect or any action shall be taken by a Loan Party to discontinue or challenge the validity or enforceability in writing of the Loan Guaranty, or any Guarantor shall fail to comply with any of the terms or provisions of the Loan Guaranty to which it is a party, or any Guarantor shall deny in writing that it has any further liability under the Loan Guaranty to which it is a party, or shall give notice to such effect, including, but not limited to notice of termination delivered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(p)except as permitted by the terms of this Agreement or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(q)any Collateral Document shall fail to remain in full force or effect or any action shall be taken by a Loan Party to discontinue or challenge the validity or enforceability in writing of any Collateral Document; 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(r)any material provision of any Loan Document for any reason ceases to be valid, binding and enforceable in accordance with its terms (or any Loan Party or Subsidiary of a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180" w:lineRule="exact"/>
        <w:rPr>
          <w:sz w:val="20"/>
          <w:szCs w:val="20"/>
          <w:color w:val="auto"/>
        </w:rPr>
      </w:pPr>
    </w:p>
    <w:p>
      <w:pPr>
        <w:ind w:right="20" w:firstLine="162"/>
        <w:spacing w:after="0" w:line="289" w:lineRule="auto"/>
        <w:rPr>
          <w:sz w:val="20"/>
          <w:szCs w:val="20"/>
          <w:color w:val="auto"/>
        </w:rPr>
      </w:pPr>
      <w:r>
        <w:rPr>
          <w:rFonts w:ascii="Times New Roman" w:cs="Times New Roman" w:eastAsia="Times New Roman" w:hAnsi="Times New Roman"/>
          <w:sz w:val="17"/>
          <w:szCs w:val="17"/>
          <w:color w:val="auto"/>
        </w:rPr>
        <w:t>(s)the Loan Parties or any of their Subsidiaries shall (x) contest in any manner the validity or enforceability of the Intercreditor Agreement or deny that it has any further obligation thereunder, or (y) the Obligations for any reason shall not have the priority contemplated by this Agreement or the Intercreditor Agreement, respectively, in the case of this subclause (y), as a result of any action or inaction on the part of a Loan Party or any Subsidiary of a Loan Party;</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(including the Swingline Commitment),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 accrued hereunder and under any other Loan Document, shall become due and payable immediately, in each case without presentment, demand, protest or other notice of any kind, all of which are hereby waived by the Borrower, and (iii) require cash collateral for the LC Exposure in accordance with Section 2.06(j) hereof; and in the case of any event with respect to the Borrower described in clause (h) or (i) of this Article, the Commitments (including the Swingline Commitment) shall automatically terminate and the principal of the Loans then outstanding and the cash collateral for the LC Exposure, together with accrued interest thereon and all fees (including, for the avoidance of doubt, any break funding payments) and other obligations of the Borrower accrued hereunder and under any other Loan Documents, shall automatically become due and payable, in each case without present-ment, demand, protest or other notice of any kind, all of which are hereby waived by the Borrower.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8.01Authorization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affect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7" w:name="page338"/>
    <w:bookmarkEnd w:id="3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(iii)[reserved];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8" w:name="page339"/>
    <w:bookmarkEnd w:id="338"/>
    <w:p>
      <w:pPr>
        <w:ind w:left="660" w:firstLine="644"/>
        <w:spacing w:after="0" w:line="282" w:lineRule="auto"/>
        <w:tabs>
          <w:tab w:leader="none" w:pos="167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(e)The Arranger shall not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9" w:name="page340"/>
    <w:bookmarkEnd w:id="33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(g)The provisions of this Article are solely for the benefit of the Administrative Agent, the Lenders and the Issuing Banks, and, except solely to the extent of the Borrower’s right to consent pursuant to and subject to the conditions set forth in this Article, the Borrower, any Subsidiary, and each of their respective Affiliates, shall not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8.02Administrative Agent’s Reliance, Limitation of Liability, Etc.</w:t>
      </w:r>
      <w:r>
        <w:rPr>
          <w:rFonts w:ascii="Times New Roman" w:cs="Times New Roman" w:eastAsia="Times New Roman" w:hAnsi="Times New Roman"/>
          <w:sz w:val="18"/>
          <w:szCs w:val="18"/>
          <w:color w:val="auto"/>
        </w:rPr>
        <w:t xml:space="preserve"> Neither the Administrative Agent nor any of its Related Parties shall be</w:t>
      </w:r>
    </w:p>
    <w:p>
      <w:pPr>
        <w:spacing w:after="0" w:line="27" w:lineRule="exact"/>
        <w:rPr>
          <w:sz w:val="20"/>
          <w:szCs w:val="20"/>
          <w:color w:val="auto"/>
        </w:rPr>
      </w:pPr>
    </w:p>
    <w:p>
      <w:pPr>
        <w:jc w:val="both"/>
        <w:ind w:firstLine="8"/>
        <w:spacing w:after="0" w:line="251" w:lineRule="auto"/>
        <w:tabs>
          <w:tab w:leader="none" w:pos="22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the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0" w:name="page341"/>
    <w:bookmarkEnd w:id="3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8.03Posting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(a)The Borrower agrees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the Borrower hereby approves distribution of the Communications through the Approved Electronic Platform and understands and assumes the risks of such distribution.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1" w:name="page342"/>
    <w:bookmarkEnd w:id="3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that is distributed by the Administrative Agent, any Lender or Issuing Bank by means of electronic communications pursuant to this Section, including through an Approved Electronic Platform.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(e)Each of the Lenders, Issuing Bank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(f)Nothing herein shall prejudice the right of the Administrative Agent, any Lender or Issuing Bank to give any notice or other communication pursuant to any Loan Document in any other manner specified in such Loan Document.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2" w:name="page343"/>
    <w:bookmarkEnd w:id="342"/>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8.04The Administrative Agent Individually</w:t>
      </w:r>
      <w:r>
        <w:rPr>
          <w:rFonts w:ascii="Times New Roman" w:cs="Times New Roman" w:eastAsia="Times New Roman" w:hAnsi="Times New Roman"/>
          <w:sz w:val="18"/>
          <w:szCs w:val="18"/>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8.05Successor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(a)The Administrative Agent may resign at any time by giving 30 days’ prior written notice thereof to the Lenders, the Issuing Bank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3" w:name="page344"/>
    <w:bookmarkEnd w:id="343"/>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(b)Notwithstanding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8.06Acknowledgements of Lenders and Issuing Bank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(a)Each Lender and each Issuing Bank represents and warrants that (i) the Loan Documents set forth the terms of a commercial lending facility,</w:t>
      </w:r>
    </w:p>
    <w:p>
      <w:pPr>
        <w:spacing w:after="0" w:line="27" w:lineRule="exact"/>
        <w:rPr>
          <w:sz w:val="20"/>
          <w:szCs w:val="20"/>
          <w:color w:val="auto"/>
        </w:rPr>
      </w:pPr>
    </w:p>
    <w:p>
      <w:pPr>
        <w:jc w:val="both"/>
        <w:ind w:firstLine="8"/>
        <w:spacing w:after="0" w:line="251" w:lineRule="auto"/>
        <w:tabs>
          <w:tab w:leader="none" w:pos="2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the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the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4" w:name="page345"/>
    <w:bookmarkEnd w:id="3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8.07Collateral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5" w:name="page346"/>
    <w:bookmarkEnd w:id="3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8.08Credit Bidding</w:t>
      </w:r>
      <w:r>
        <w:rPr>
          <w:rFonts w:ascii="Times New Roman" w:cs="Times New Roman" w:eastAsia="Times New Roman" w:hAnsi="Times New Roman"/>
          <w:sz w:val="18"/>
          <w:szCs w:val="18"/>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that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that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that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6" w:name="page347"/>
    <w:bookmarkEnd w:id="346"/>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8.09Certain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at least one of the following is and will be true: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7" w:name="page348"/>
    <w:bookmarkEnd w:id="347"/>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none of the Administrative Agent, the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8.10Flood Laws</w:t>
      </w:r>
      <w:r>
        <w:rPr>
          <w:rFonts w:ascii="Times New Roman" w:cs="Times New Roman" w:eastAsia="Times New Roman" w:hAnsi="Times New Roman"/>
          <w:sz w:val="18"/>
          <w:szCs w:val="18"/>
          <w:color w:val="auto"/>
        </w:rPr>
        <w:t>. JPMCB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8.11Acknowledgements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3" w:lineRule="auto"/>
        <w:tabs>
          <w:tab w:leader="none" w:pos="129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shall be conclusive, absent manifest error.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8" w:name="page349"/>
    <w:bookmarkEnd w:id="348"/>
    <w:p>
      <w:pPr>
        <w:ind w:left="-20" w:firstLine="656"/>
        <w:spacing w:after="0" w:line="253" w:lineRule="auto"/>
        <w:tabs>
          <w:tab w:leader="none" w:pos="128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that unless the Administrative Agent informs such Lender otherwise, in each such case,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rFonts w:ascii="Times New Roman" w:cs="Times New Roman" w:eastAsia="Times New Roman" w:hAnsi="Times New Roman"/>
          <w:sz w:val="18"/>
          <w:szCs w:val="18"/>
          <w:color w:val="auto"/>
        </w:rPr>
      </w:pPr>
    </w:p>
    <w:p>
      <w:pPr>
        <w:ind w:left="-20" w:right="120" w:firstLine="656"/>
        <w:spacing w:after="0" w:line="253" w:lineRule="auto"/>
        <w:tabs>
          <w:tab w:leader="none" w:pos="12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erroneous Payment (or portion thereof) is not recovered from any Lender that has received such Payment (or portion thereof) for any reason (such unrecovered amount, a “</w:t>
      </w:r>
      <w:r>
        <w:rPr>
          <w:rFonts w:ascii="Times New Roman" w:cs="Times New Roman" w:eastAsia="Times New Roman" w:hAnsi="Times New Roman"/>
          <w:sz w:val="18"/>
          <w:szCs w:val="18"/>
          <w:u w:val="single" w:color="auto"/>
          <w:color w:val="auto"/>
        </w:rPr>
        <w:t>Return Payment Deficiency</w:t>
      </w:r>
      <w:r>
        <w:rPr>
          <w:rFonts w:ascii="Times New Roman" w:cs="Times New Roman" w:eastAsia="Times New Roman" w:hAnsi="Times New Roman"/>
          <w:sz w:val="18"/>
          <w:szCs w:val="18"/>
          <w:color w:val="auto"/>
        </w:rPr>
        <w:t>”), upon the Administrative Agent’s request (i) each Lender hereby further agrees that it will (and is hereby obligated to) assign its Loans (but not its Commitments) of the relevant Class with respect to which such Payment was made (the “</w:t>
      </w:r>
      <w:r>
        <w:rPr>
          <w:rFonts w:ascii="Times New Roman" w:cs="Times New Roman" w:eastAsia="Times New Roman" w:hAnsi="Times New Roman"/>
          <w:sz w:val="18"/>
          <w:szCs w:val="18"/>
          <w:u w:val="single" w:color="auto"/>
          <w:color w:val="auto"/>
        </w:rPr>
        <w:t>Impacted Class</w:t>
      </w:r>
      <w:r>
        <w:rPr>
          <w:rFonts w:ascii="Times New Roman" w:cs="Times New Roman" w:eastAsia="Times New Roman" w:hAnsi="Times New Roman"/>
          <w:sz w:val="18"/>
          <w:szCs w:val="18"/>
          <w:color w:val="auto"/>
        </w:rPr>
        <w:t>”) in an amount equal to the Return Payment Deficiency (such assignment of the Loans (but not Commitments) of the Impacted Class, the “</w:t>
      </w:r>
      <w:r>
        <w:rPr>
          <w:rFonts w:ascii="Times New Roman" w:cs="Times New Roman" w:eastAsia="Times New Roman" w:hAnsi="Times New Roman"/>
          <w:sz w:val="18"/>
          <w:szCs w:val="18"/>
          <w:u w:val="single" w:color="auto"/>
          <w:color w:val="auto"/>
        </w:rPr>
        <w:t>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deemed to execute and deliver an Assignment and Assumption with respect to such Deficiency Assignment, and shall deliver any Notes evidencing such Loans to the Borrower or the Administrative Agent, (ii) the Administrative Agent as the assignee Lender shall be deemed to acquire the Deficiency Assignment and (iii) upon such deemed acquisition, the Administrative Agent as the assignee Lender shall become a Lender hereunder solely with respect to such Deficiency Assignment and the assigning Lender shall cease to be a Lender hereunder solely with respect to such Deficiency Assignment, excluding for, the avoidance of doubt, its obligations under the indemnification provisions under this Agreement and its applicable Commitments, which shall survive as to such assigning Lender. The parties hereto agree an erroneous Payment shall not pay, prepay, repay, discharge or otherwise satisfy any Obligations owed by the Borrower or any other Loan Party. For the avoidance of doubt, no Deficiency Assignment will reduce the Commitments of any Lender and such Commitments shall remain available in accordance with the terms of this Agreement.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49" w:name="page350"/>
    <w:bookmarkEnd w:id="349"/>
    <w:p>
      <w:pPr>
        <w:ind w:right="140" w:firstLine="656"/>
        <w:spacing w:after="0" w:line="282" w:lineRule="auto"/>
        <w:tabs>
          <w:tab w:leader="none" w:pos="13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obligations under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such Lender and the date upon which all of the Secured Obligations have been Paid in Full.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9.01Notices</w:t>
      </w:r>
      <w:r>
        <w:rPr>
          <w:rFonts w:ascii="Times New Roman" w:cs="Times New Roman" w:eastAsia="Times New Roman" w:hAnsi="Times New Roman"/>
          <w:sz w:val="18"/>
          <w:szCs w:val="18"/>
          <w:color w:val="auto"/>
        </w:rPr>
        <w:t>. i)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(i)if to any Loan Party, to the Borrower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6210 Ardrey Kell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Thomas D. DeByle or the then current Chief Financial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tom.debyle@nninc.com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980-264-4389</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Bass, Berry &amp; Sims PLC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 Peabody Place, Suite 1300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Memphis, TN 38103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T. Gaillard Uhlhorn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guhlhorn@bassberry.com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(ii)if to the Administrative Agent, JPMCB in its capacity as an Issuing Bank or the Swingline Lender, to JPMorgan Chase Bank, N.A.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Ross Avenue, 9th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Credit Risk Manager for NN,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214-965-2594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0" w:name="page351"/>
    <w:bookmarkEnd w:id="350"/>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1180 Peachtree Street, NE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1600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 Craig Lee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craiglee@kslaw.com</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(iii)if to any other Lender or Issuing Bank, to it at its address or facsimile number set forth in its Administrative Questionnaire.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(A) sent by hand or overnight courier service, or mailed by certified or registered mail, shall be deemed to have been given when received, (B) sent by facsimile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of the recipient, or (C) delivered through Electronic Systems or Approved Electronic Platforms, as applicable, to the extent provided in paragraph (b) below shall be effective as provided in such paragraph.</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(b)Notices and other communications to the Borrower, any Loan Party, the Lenders and the Issuing Banks hereunder may be delivered or furnished by using Electronic Systems or Approved Electronic Platforms, as applicable, or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or to Compliance Certificates delivered pursuant to Section 5.01(d) unless otherwise agreed by the Administrative Agent and the applicable Lender. Each of the Administrative Agent and the Borrower (on behalf of the Loan Parties) may, in its discretion, agree to accept notices and other communications to it hereunder by Electronic Systems or Approved Electronic Platforms, as applicable,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1" w:name="page352"/>
    <w:bookmarkEnd w:id="3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9.02Waivers; Amendments</w:t>
      </w:r>
      <w:r>
        <w:rPr>
          <w:rFonts w:ascii="Times New Roman" w:cs="Times New Roman" w:eastAsia="Times New Roman" w:hAnsi="Times New Roman"/>
          <w:sz w:val="18"/>
          <w:szCs w:val="18"/>
          <w:color w:val="auto"/>
        </w:rPr>
        <w:t>. i)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(b)Except as provided in the first sentence of Section 2.09(f) (with respect to any commitment increase) and subject to Section 2.14(</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 xml:space="preserve">) and Section 9.02(e) below,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or modification of the financial covenants in this Agreement (or any defined term used therein)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(D) change Section 2.09(d) or Section 2.18(b) or (d) in a manner that would alter the ratable reduction of Commitments or the manner in which payments are shared, without the written consent of each Lender (other than any Defaulting Lender), (E) increase the advance rates set forth in the definition of Borrowing Base or add new categories of eligible assets, without the written consent of the Supermajority Revolving Lenders and the Administrative Agent, (F)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w:t>
      </w:r>
    </w:p>
    <w:p>
      <w:pPr>
        <w:spacing w:after="0" w:line="10" w:lineRule="exact"/>
        <w:rPr>
          <w:sz w:val="20"/>
          <w:szCs w:val="20"/>
          <w:color w:val="auto"/>
        </w:rPr>
      </w:pPr>
    </w:p>
    <w:p>
      <w:pPr>
        <w:jc w:val="both"/>
        <w:ind w:firstLine="8"/>
        <w:spacing w:after="0" w:line="251" w:lineRule="auto"/>
        <w:tabs>
          <w:tab w:leader="none" w:pos="29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Guarantor from its obligation under its Loan Guaranty (except as otherwise permitted herein or in the other Loan Documents), without the written consent of each Lender (other than any Defaulting Lender), or (H) except as provided in clause (c) of this Section or in any Collateral Document, release all or substantially all of the Collateral, without the written consent of each Lender (other than any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the provisions of Section 2.06 without the prior written consent of the Administrative Agent and the Issuing Banks. The Administrative Agent may also amend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2" w:name="page353"/>
    <w:bookmarkEnd w:id="3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provided by such Subsidiary, (iii) constituting property leased to a Loan Party under a lease that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that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that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3" w:name="page354"/>
    <w:bookmarkEnd w:id="3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62" w:lineRule="exact"/>
        <w:rPr>
          <w:sz w:val="20"/>
          <w:szCs w:val="20"/>
          <w:color w:val="auto"/>
        </w:rPr>
      </w:pPr>
    </w:p>
    <w:p>
      <w:pPr>
        <w:jc w:val="both"/>
        <w:ind w:firstLine="1296"/>
        <w:spacing w:after="0" w:line="218" w:lineRule="exact"/>
        <w:rPr>
          <w:sz w:val="20"/>
          <w:szCs w:val="20"/>
          <w:color w:val="auto"/>
        </w:rPr>
      </w:pPr>
      <w:r>
        <w:rPr>
          <w:rFonts w:ascii="Times New Roman" w:cs="Times New Roman" w:eastAsia="Times New Roman" w:hAnsi="Times New Roman"/>
          <w:sz w:val="18"/>
          <w:szCs w:val="18"/>
          <w:u w:val="single" w:color="auto"/>
          <w:color w:val="auto"/>
        </w:rPr>
        <w:t>Section 9.03Expenses; Limitation of Liability; Indemnity; Etc.</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Loan Parties shall, jointly and severally, pay all (i) reasonable, documented (in summary form) and invoiced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documented (in summary form) and invoiced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4" w:name="page355"/>
    <w:bookmarkEnd w:id="354"/>
    <w:p>
      <w:pPr>
        <w:ind w:left="1960"/>
        <w:spacing w:after="0"/>
        <w:rPr>
          <w:sz w:val="20"/>
          <w:szCs w:val="20"/>
          <w:color w:val="auto"/>
        </w:rPr>
      </w:pPr>
      <w:r>
        <w:rPr>
          <w:rFonts w:ascii="Times New Roman" w:cs="Times New Roman" w:eastAsia="Times New Roman" w:hAnsi="Times New Roman"/>
          <w:sz w:val="18"/>
          <w:szCs w:val="18"/>
          <w:color w:val="auto"/>
        </w:rPr>
        <w:t>(A)appraisals and insurance reviews;</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(B)field examinations and the preparation of Reports based on the fees charged by a third party retained by the Administrative Agent or the internally allocated fees for each Person employed by the Administrative Agent with respect to each field examination, together with the reasonable, documented (in summary form) and invoiced fees and expenses associated with collateral monitoring services performed by the Administrative Agent (and the Loan Parties agree to modify or adjust the computation of the Borrowing Base (which may include maintaining additional Reserves, modifying the advance rates or modifying the eligibility criteria for the components of the Borrowing Base) to the extent required by the Administrative Agent as a result of any such evaluation, appraisal or monitoring);</w:t>
      </w:r>
    </w:p>
    <w:p>
      <w:pPr>
        <w:spacing w:after="0" w:line="187"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(C)background checks regarding senior management and/or key investors, as deemed necessary or appropriate in the sole discretion of the Administrative Agent;</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(D)Taxes, fees and other charges for (1) lien and title searches and title insurance and (2) recording the Mortgages, filing financing statements and continuations, and other actions to perfect, protect, and continue the Administrative Agent’s Liens;</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(E)sums paid or incurred to take any action required of any Loan Party under the Loan Documents that such Loan Party fails to pay or take; and</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(F)forwarding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foregoing fees, costs and expenses may be charged to the Borrower as Revolving Loans or to another deposit account, all as described in Section 2.18(c).</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neither the Borrower nor any Loan Party shall assert, and the Borrower and each Loan Party hereby waives, any claim against the Administrative Agent, the Arranger,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5" w:name="page356"/>
    <w:bookmarkEnd w:id="35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Loan Parties shall, jointly and severally, indemnify the Administrative Agent, the Arranger, the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reasonable, documented (in summary form) and invoiced out of pocket Liabilities and related expenses (limited to reasonable (for items (i), (ii), and (iv), below), documented (in summary form) and invoiced legal fees of a single firm of counsel for all Indemnitees, taken as a whole, and, if necessary, one firm of counsel in each appropriate jurisdiction (which may include a single special counsel acting in multiple jurisdictions) for all Indemnitees taken as a whole (and, in the case of an actual or perceived conflict of interest, where the Indemnitee affected by such conflict informs the Borrower of such conflict and thereafter retains its own counsel, of an additional counsel for each group of affected Indemnitees similarly situated taken as a whole)),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a Loan Party for Taxes pursuant to Section 2.17,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 Indemnitee will be indemnified for any loss, claim, damage, liability, cost or expense to the extent it: (i) has been determined by a final, non-appealable judgment of a court of competent jurisdiction to have resulted primarily from (x) the gross negligence, bad faith or willful misconduct of such Indemnitee or any of its Related Parties or (y) a material breach of the obligations of such Indemnitee or Related Parties under the Loan Documents or (ii) relates to any proceeding between or among Indemnitees other than (A) claims against the Administrative Agent or its Affiliates, in each case, in their capacity or in fulfilling their role as the agent, arranger, syndication agent or documentation agent or any other similar role under the Revolving Facility (excluding their role as a Lender) to the extent such Persons are otherwise entitled to receive indemnification under section (iii) above or</w:t>
      </w:r>
    </w:p>
    <w:p>
      <w:pPr>
        <w:spacing w:after="0" w:line="8" w:lineRule="exact"/>
        <w:rPr>
          <w:sz w:val="20"/>
          <w:szCs w:val="20"/>
          <w:color w:val="auto"/>
        </w:rPr>
      </w:pPr>
    </w:p>
    <w:p>
      <w:pPr>
        <w:ind w:firstLine="8"/>
        <w:spacing w:after="0" w:line="260" w:lineRule="auto"/>
        <w:tabs>
          <w:tab w:leader="none" w:pos="29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out of any act or omission on the part of the Borrower or its Affiliates. This Section 9.03(c) shall not apply with respect to Taxes other than any Taxes that represent losses or damages arising from any non-Tax claim.</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6" w:name="page357"/>
    <w:bookmarkEnd w:id="356"/>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Each Lender severally agrees to pay any amount required to be paid by any Loan Party under paragraphs (a), (b) or (c) of this Section 9.03 to the Administrative Agent, each Issuing Bank and the Swingline Lender,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(to the extent not reimbursed by a Loan Party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liable for the payment of any portion of such Liabilities, costs, expenses or disbursements that are found by a final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appealable decision of a court of competent jurisdiction to have resulted primarily from such Agent-Related Person’s gross negligence or willful misconduct. The agreements in this Section shall survive the termination of this Agreement and the Payment in Full of the Secured Obligations.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9.03 shall be payable not later than 10 days after written demand therefor.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9.04Successors and Assigns</w:t>
      </w:r>
      <w:r>
        <w:rPr>
          <w:rFonts w:ascii="Times New Roman" w:cs="Times New Roman" w:eastAsia="Times New Roman" w:hAnsi="Times New Roman"/>
          <w:sz w:val="18"/>
          <w:szCs w:val="18"/>
          <w:color w:val="auto"/>
        </w:rPr>
        <w:t>. i)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delayed or conditioned) of: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7" w:name="page358"/>
    <w:bookmarkEnd w:id="357"/>
    <w:p>
      <w:pPr>
        <w:jc w:val="both"/>
        <w:ind w:left="1300" w:firstLine="652"/>
        <w:spacing w:after="0" w:line="258" w:lineRule="auto"/>
        <w:tabs>
          <w:tab w:leader="none" w:pos="261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of all or a portion of the Revolving Loans and Commitments unless it shall object thereto by written notice to the Administrative Agent within ten (10)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or, if an Event of Default has occurred and is continuing, any other assignee;</w:t>
      </w:r>
    </w:p>
    <w:p>
      <w:pPr>
        <w:spacing w:after="0" w:line="183"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 and</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(ii)Assignments shall be subject to the following additional conditions:</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187"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(B)each partial assignment shall be made as an assignment of a proportionate part of all the assigning Lender’s rights and obligations under this Agreement;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(C)the parties to each assignment shall execute and deliver to the Administrative Agent (x) an Assignment and Assumption or</w:t>
      </w:r>
    </w:p>
    <w:p>
      <w:pPr>
        <w:spacing w:after="0" w:line="27" w:lineRule="exact"/>
        <w:rPr>
          <w:sz w:val="20"/>
          <w:szCs w:val="20"/>
          <w:color w:val="auto"/>
        </w:rPr>
      </w:pPr>
    </w:p>
    <w:p>
      <w:pPr>
        <w:jc w:val="both"/>
        <w:ind w:left="1300" w:firstLine="4"/>
        <w:spacing w:after="0" w:line="255" w:lineRule="auto"/>
        <w:tabs>
          <w:tab w:leader="none" w:pos="155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86"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(D)the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Section 9.04(b),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8" w:name="page359"/>
    <w:bookmarkEnd w:id="35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a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(c),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(d) a Loan Party or a Subsidiary or other Affiliate of a Loan Party or (e) direct operating competitors of the Loan Parties, in each case identified in writing by the Borrower to the Administrative Agent from time to time.</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(iii)Subject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(iv)The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9" w:name="page360"/>
    <w:bookmarkEnd w:id="359"/>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(c)Any Lender may, without the consent of, or notice to, the Borrower, the Administrative Agent, the Issuing Bank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 2.18(b)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0" w:name="page361"/>
    <w:bookmarkEnd w:id="3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9.05Survival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9.06Counterparts; Integration; Effectiveness; Electronic Execution</w:t>
      </w:r>
      <w:r>
        <w:rPr>
          <w:rFonts w:ascii="Times New Roman" w:cs="Times New Roman" w:eastAsia="Times New Roman" w:hAnsi="Times New Roman"/>
          <w:sz w:val="18"/>
          <w:szCs w:val="18"/>
          <w:color w:val="auto"/>
        </w:rPr>
        <w:t>. i)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(or its counsel)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1" w:name="page362"/>
    <w:bookmarkEnd w:id="36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2" w:name="page363"/>
    <w:bookmarkEnd w:id="362"/>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9.07Severability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9.08Right of Setoff</w:t>
      </w:r>
      <w:r>
        <w:rPr>
          <w:rFonts w:ascii="Times New Roman" w:cs="Times New Roman" w:eastAsia="Times New Roman" w:hAnsi="Times New Roman"/>
          <w:sz w:val="18"/>
          <w:szCs w:val="18"/>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9.09Governing Law; Jurisdiction; Consent to Service of Process</w:t>
      </w:r>
      <w:r>
        <w:rPr>
          <w:rFonts w:ascii="Times New Roman" w:cs="Times New Roman" w:eastAsia="Times New Roman" w:hAnsi="Times New Roman"/>
          <w:sz w:val="18"/>
          <w:szCs w:val="18"/>
          <w:color w:val="auto"/>
        </w:rPr>
        <w:t>. i) 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3" w:name="page364"/>
    <w:bookmarkEnd w:id="3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(d)Each Loan Party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9.10WAIVER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9.11Headings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4" w:name="page365"/>
    <w:bookmarkEnd w:id="364"/>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9.12Confidentiality</w:t>
      </w:r>
      <w:r>
        <w:rPr>
          <w:rFonts w:ascii="Times New Roman" w:cs="Times New Roman" w:eastAsia="Times New Roman" w:hAnsi="Times New Roman"/>
          <w:sz w:val="18"/>
          <w:szCs w:val="18"/>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(h) to the extent such Information (i) becomes publicly available other than as a result of a breach of this Section or (ii) becomes available to the Administrative Agent, the Issuing Bank or any Lender on a non-confidential basis from a source other than the Borrower, or (i)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their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THIS SECTION 9.12)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5" w:name="page366"/>
    <w:bookmarkEnd w:id="365"/>
    <w:p>
      <w:pPr>
        <w:ind w:right="2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9.13Several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9.14USA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9.15Disclosure</w:t>
      </w:r>
      <w:r>
        <w:rPr>
          <w:rFonts w:ascii="Times New Roman" w:cs="Times New Roman" w:eastAsia="Times New Roman" w:hAnsi="Times New Roman"/>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 In addition, each Loan Party and each Lender hereby acknowledges JPMCB or an Affiliated thereof may have also purchased certain Equity Interests in the Borrower or invested in a fund that has invested debt or equity directly or indirectly in the Borrower.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9.16Appointment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that,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6" w:name="page367"/>
    <w:bookmarkEnd w:id="366"/>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9.17Interest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“Charges”),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9.18Marketing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Borrower hereby authorizes JPMCB and its affiliates (collectively, the “</w:t>
      </w:r>
      <w:r>
        <w:rPr>
          <w:rFonts w:ascii="Times New Roman" w:cs="Times New Roman" w:eastAsia="Times New Roman" w:hAnsi="Times New Roman"/>
          <w:sz w:val="18"/>
          <w:szCs w:val="18"/>
          <w:u w:val="single" w:color="auto"/>
          <w:color w:val="auto"/>
        </w:rPr>
        <w:t>JPMCB Parties</w:t>
      </w:r>
      <w:r>
        <w:rPr>
          <w:rFonts w:ascii="Times New Roman" w:cs="Times New Roman" w:eastAsia="Times New Roman" w:hAnsi="Times New Roman"/>
          <w:sz w:val="18"/>
          <w:szCs w:val="18"/>
          <w:color w:val="auto"/>
        </w:rPr>
        <w:t>”), at their respective sole expense, and without any prior approval by the Borrower, to include the Borrower’s name and logo in advertising, marketing, tombstones, case studies and training materials, and to give such other publicity to this Agreement as the JPMCB Parties may from time to time determine in their sole discretion. The foregoing authorization shall remain in effect unless and until the Borrower notifies JPMCB in writing that such authorization is revoked.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10.01Guaranty</w:t>
      </w:r>
      <w:r>
        <w:rPr>
          <w:rFonts w:ascii="Times New Roman" w:cs="Times New Roman" w:eastAsia="Times New Roman" w:hAnsi="Times New Roman"/>
          <w:sz w:val="18"/>
          <w:szCs w:val="18"/>
          <w:color w:val="auto"/>
        </w:rPr>
        <w:t>. Each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documented (in summary form) and invoiced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the Borrower, any Guarantor or any other guarantor of all or any part of the Secured Obligations (such costs and expenses, together with the Secured Obligations, collectively the “Guaranteed Obligations”; provided, however, that the definition of “Guaranteed Obligations” shall not create any guarantee by any Guarantor of (or grant of security interest by any Guarantor to support, as applicable) any Excluded Swap Obligations of such Guarantor for purposes of determining any obligations of any Guarantor). Each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7" w:name="page368"/>
    <w:bookmarkEnd w:id="367"/>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10.02Guaranty of Payment</w:t>
      </w:r>
      <w:r>
        <w:rPr>
          <w:rFonts w:ascii="Times New Roman" w:cs="Times New Roman" w:eastAsia="Times New Roman" w:hAnsi="Times New Roman"/>
          <w:sz w:val="18"/>
          <w:szCs w:val="18"/>
          <w:color w:val="auto"/>
        </w:rPr>
        <w:t>. This Loan Guaranty is a guaranty of payment and not of collection. Each Guarantor waives any right to require the Administrative Agent, the Issuing Bank or any Lender to sue the Borrower, any Guarantor, any other guarantor of,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10.03No Discharge or Diminishment of Loan Guaranty</w:t>
      </w:r>
      <w:r>
        <w:rPr>
          <w:rFonts w:ascii="Times New Roman" w:cs="Times New Roman" w:eastAsia="Times New Roman" w:hAnsi="Times New Roman"/>
          <w:sz w:val="18"/>
          <w:szCs w:val="18"/>
          <w:color w:val="auto"/>
        </w:rPr>
        <w:t>. i) Except as otherwise provided for herein, the obligations of each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that any Guarantor may have at any time against any Obligated Party, the Administrative Agent, the Issuing Bank, any Lender or any other Person, whether in connection herewith or in any unrelated transactions.</w:t>
      </w:r>
    </w:p>
    <w:p>
      <w:pPr>
        <w:spacing w:after="0" w:line="192" w:lineRule="exact"/>
        <w:rPr>
          <w:sz w:val="20"/>
          <w:szCs w:val="20"/>
          <w:color w:val="auto"/>
        </w:rPr>
      </w:pPr>
    </w:p>
    <w:p>
      <w:pPr>
        <w:jc w:val="both"/>
        <w:ind w:firstLine="656"/>
        <w:spacing w:after="0" w:line="266" w:lineRule="auto"/>
        <w:tabs>
          <w:tab w:leader="none" w:pos="160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46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obligations of any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Guarantor or that would otherwise operate as a discharge of any Guarantor as a matter of law or equity (other than Payment in Full of the Guaranteed Obligations).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8" w:name="page369"/>
    <w:bookmarkEnd w:id="368"/>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10.04Defenses Waived</w:t>
      </w:r>
      <w:r>
        <w:rPr>
          <w:rFonts w:ascii="Times New Roman" w:cs="Times New Roman" w:eastAsia="Times New Roman" w:hAnsi="Times New Roman"/>
          <w:sz w:val="18"/>
          <w:szCs w:val="18"/>
          <w:color w:val="auto"/>
        </w:rPr>
        <w:t>. To the fullest extent permitted by applicable law, each Guarantor hereby waives any defense based on or arising out of any defense of the Borrower or any Guarantor or the unenforceability of all or any part of the Guaranteed Obligations from any cause, or the cessation from any cause of the liability of the Borrower, any Guarantor or any other Obligated Party, other than Payment in Full of the Guaranteed Obligations. Without limiting the generality of the foregoing, each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Guarantor under this Loan Guaranty except to the extent the Guaranteed Obligations have been Paid in Full. To the fullest extent permitted by applicable law, each Guarantor waives any defense arising out of any such election even though that election may operate, pursuant to applicable law, to impair or extinguish any right of reimbursement or subrogation or other right or remedy of any Guarantor against any Obligated Party or any security.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10.05Rights of Subrogation</w:t>
      </w:r>
      <w:r>
        <w:rPr>
          <w:rFonts w:ascii="Times New Roman" w:cs="Times New Roman" w:eastAsia="Times New Roman" w:hAnsi="Times New Roman"/>
          <w:sz w:val="18"/>
          <w:szCs w:val="18"/>
          <w:color w:val="auto"/>
        </w:rPr>
        <w:t>. No Guarantor will assert any right, claim or cause of action, including, without limitation, a claim of subrogation, contribution or indemnification, that it has against any Obligated Party or any collateral, until the Loan Parties and the Guarantors have fully performed all their obligations to the Administrative Agent, the Issuing Bank and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10.06Reinstatement;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Guarantors forthwith on demand by the Administrative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10.07Information</w:t>
      </w:r>
      <w:r>
        <w:rPr>
          <w:rFonts w:ascii="Times New Roman" w:cs="Times New Roman" w:eastAsia="Times New Roman" w:hAnsi="Times New Roman"/>
          <w:sz w:val="18"/>
          <w:szCs w:val="18"/>
          <w:color w:val="auto"/>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Loan Guaranty, and agrees that none of the Administrative Agent, the Issuing Bank or any Lender shall have any duty to advise any Guarantor of information known to it regarding those circumstances or risks.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10.08Termination</w:t>
      </w:r>
      <w:r>
        <w:rPr>
          <w:rFonts w:ascii="Times New Roman" w:cs="Times New Roman" w:eastAsia="Times New Roman" w:hAnsi="Times New Roman"/>
          <w:sz w:val="18"/>
          <w:szCs w:val="18"/>
          <w:color w:val="auto"/>
        </w:rPr>
        <w:t>. Each of the Lenders and the Issuing Bank may continue to make loans or extend credit to the Borrower based on this Loan Guaranty until five (5) days after it receives written notice of termination from any Guarantor. Notwithstanding receipt of any such notice, each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9" w:name="page370"/>
    <w:bookmarkEnd w:id="369"/>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10.09Taxes</w:t>
      </w:r>
      <w:r>
        <w:rPr>
          <w:rFonts w:ascii="Times New Roman" w:cs="Times New Roman" w:eastAsia="Times New Roman" w:hAnsi="Times New Roman"/>
          <w:sz w:val="18"/>
          <w:szCs w:val="18"/>
          <w:color w:val="auto"/>
        </w:rPr>
        <w:t>. Each payment of the Guaranteed Obligations will be made by each Guarantor without withholding for any Taxes, unless such withholding is required by law. If any Guarantor determines, in its sole discretion exercised in good faith, that it is so required to withhold Taxes, then such Guarantor may so withhold and shall timely pay the full amount of withheld Taxes to the relevant Governmental Authority in accordance with applicable law. If such Taxes are Indemnified Taxes, then the amount payable by such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10.10Maximum Liability</w:t>
      </w:r>
      <w:r>
        <w:rPr>
          <w:rFonts w:ascii="Times New Roman" w:cs="Times New Roman" w:eastAsia="Times New Roman" w:hAnsi="Times New Roman"/>
          <w:sz w:val="18"/>
          <w:szCs w:val="18"/>
          <w:color w:val="auto"/>
        </w:rPr>
        <w:t>. Notwithstanding any other provision of this Loan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Guarantor’s obligations hereunder pursuant to the preceding sentence, it is the intention of the parties hereto that any rights of subrogation, indemnification or contribution that such Guarantor may have under this Loan Guaranty, any other agreement or applicable law shall be taken into account.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10.11Contribution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(a)To the extent that any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that, taking into account all other Guarantor Payments then previously or concurrently made by any other Guarantor, exceeds the amount that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Guarantor Payment and the Payment in Full of the Guaranteed Obligations and the termination of this Agreement,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0" w:name="page371"/>
    <w:bookmarkEnd w:id="37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(c)This Section 10.11 is intended only to define the relative rights of the Guarantors, and nothing set forth in this Section 10.11 is intended to or shall impair the obligations of the Guarantors, jointly and severally, to pay any amounts as and when the same shall become due and payable in accordance with the terms of this Loan Guaranty.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(d)The parties hereto acknowledge that the rights of contribution and indemnification hereunder shall constitute assets of the Guarantor or Guarantors to which such contribution and indemnification is owing.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(e)The rights of the indemnifying Guarantors against other Guarantors under this Section 10.11 shall be exercisable upon the Payment in Full of the Guaranteed Obligations and the termination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10.12Liability Cumulative</w:t>
      </w:r>
      <w:r>
        <w:rPr>
          <w:rFonts w:ascii="Times New Roman" w:cs="Times New Roman" w:eastAsia="Times New Roman" w:hAnsi="Times New Roman"/>
          <w:sz w:val="18"/>
          <w:szCs w:val="18"/>
          <w:color w:val="auto"/>
        </w:rPr>
        <w:t>. The liability of each Loan Party as a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10.13Keepwell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1" w:name="page372"/>
    <w:bookmarkEnd w:id="37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respective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OTHER LOAN PARTIES: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NN POWER SOLUTIONS HOLDINGS, LLC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AUTOCAM CORPORATION</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INDUSTRIAL MOLDING CORPORATION</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NN PRECISION PLASTICS, INC.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WHIRLAWAY CORPORATION</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2" w:name="page373"/>
    <w:bookmarkEnd w:id="372"/>
    <w:p>
      <w:pPr>
        <w:ind w:left="4520"/>
        <w:spacing w:after="0"/>
        <w:rPr>
          <w:sz w:val="20"/>
          <w:szCs w:val="20"/>
          <w:color w:val="auto"/>
        </w:rPr>
      </w:pPr>
      <w:r>
        <w:rPr>
          <w:rFonts w:ascii="Times New Roman" w:cs="Times New Roman" w:eastAsia="Times New Roman" w:hAnsi="Times New Roman"/>
          <w:sz w:val="18"/>
          <w:szCs w:val="18"/>
          <w:color w:val="auto"/>
        </w:rPr>
        <w:t>CAPROCK MANUFACTURING, INC.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CAPROCK ENCLOSURES, LLC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PMC USA ACQUISITION COMPANY, INC.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AUTOCAM-PAX, INC.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BRAININ-ADVANCE INDUSTRIES LLC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POLYMETALLURGICAL LLC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SOUTHERN CALIFORNIA TECHNICAL ARTS, INC.</w:t>
      </w:r>
    </w:p>
    <w:p>
      <w:pPr>
        <w:spacing w:after="0" w:line="2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METAL FINISHING LLC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3" w:name="page374"/>
    <w:bookmarkEnd w:id="373"/>
    <w:p>
      <w:pPr>
        <w:ind w:left="4520"/>
        <w:spacing w:after="0"/>
        <w:rPr>
          <w:sz w:val="20"/>
          <w:szCs w:val="20"/>
          <w:color w:val="auto"/>
        </w:rPr>
      </w:pPr>
      <w:r>
        <w:rPr>
          <w:rFonts w:ascii="Times New Roman" w:cs="Times New Roman" w:eastAsia="Times New Roman" w:hAnsi="Times New Roman"/>
          <w:sz w:val="17"/>
          <w:szCs w:val="17"/>
          <w:color w:val="auto"/>
        </w:rPr>
        <w:t>WAUCONDA TOOL &amp; ENGINEERING LLC</w:t>
      </w:r>
    </w:p>
    <w:p>
      <w:pPr>
        <w:spacing w:after="0" w:line="2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ADVANCED PRECISION PRODUCTS, INC.</w:t>
      </w:r>
    </w:p>
    <w:p>
      <w:pPr>
        <w:spacing w:after="0" w:line="2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HOLMED LLC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HOWESTEMCO LLC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PREMCO, INC.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NN POWER SOLUTIONS, LLC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PNC ACQUISITION COMPANY, INC.</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4" w:name="page375"/>
    <w:bookmarkEnd w:id="374"/>
    <w:p>
      <w:pPr>
        <w:ind w:left="4520"/>
        <w:spacing w:after="0"/>
        <w:rPr>
          <w:sz w:val="20"/>
          <w:szCs w:val="20"/>
          <w:color w:val="auto"/>
        </w:rPr>
      </w:pPr>
      <w:r>
        <w:rPr>
          <w:rFonts w:ascii="Times New Roman" w:cs="Times New Roman" w:eastAsia="Times New Roman" w:hAnsi="Times New Roman"/>
          <w:sz w:val="18"/>
          <w:szCs w:val="18"/>
          <w:color w:val="auto"/>
        </w:rPr>
        <w:t>PMC ACQUISITION COMPANY, INC.</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PROFILES INCORPORATED</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192024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line="275" w:lineRule="auto"/>
        <w:rPr>
          <w:sz w:val="20"/>
          <w:szCs w:val="20"/>
          <w:color w:val="auto"/>
        </w:rPr>
      </w:pPr>
      <w:r>
        <w:rPr>
          <w:rFonts w:ascii="Times New Roman" w:cs="Times New Roman" w:eastAsia="Times New Roman" w:hAnsi="Times New Roman"/>
          <w:sz w:val="18"/>
          <w:szCs w:val="18"/>
          <w:color w:val="auto"/>
        </w:rPr>
        <w:t>JPMORGAN CHASE BANK, N.A., individually and as Administrative Agent, Issuing Bank and Swingline Lender By</w:t>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00"/>
          </w:cols>
          <w:pgMar w:left="1440" w:top="121" w:right="75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5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COMMITMENT SCHEDULE</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8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77"/>
        </w:trPr>
        <w:tc>
          <w:tcPr>
            <w:tcW w:w="40" w:type="dxa"/>
            <w:vAlign w:val="bottom"/>
            <w:tcBorders>
              <w:right w:val="single" w:sz="8" w:color="auto"/>
            </w:tcBorders>
          </w:tcPr>
          <w:p>
            <w:pPr>
              <w:spacing w:after="0"/>
              <w:rPr>
                <w:sz w:val="15"/>
                <w:szCs w:val="15"/>
                <w:color w:val="auto"/>
              </w:rPr>
            </w:pPr>
          </w:p>
        </w:tc>
        <w:tc>
          <w:tcPr>
            <w:tcW w:w="85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260" w:type="dxa"/>
            <w:vAlign w:val="bottom"/>
          </w:tcPr>
          <w:p>
            <w:pPr>
              <w:spacing w:after="0"/>
              <w:rPr>
                <w:sz w:val="15"/>
                <w:szCs w:val="15"/>
                <w:color w:val="auto"/>
              </w:rPr>
            </w:pPr>
          </w:p>
        </w:tc>
        <w:tc>
          <w:tcPr>
            <w:tcW w:w="1100" w:type="dxa"/>
            <w:vAlign w:val="bottom"/>
            <w:tcBorders>
              <w:right w:val="single" w:sz="8" w:color="auto"/>
            </w:tcBorders>
          </w:tcPr>
          <w:p>
            <w:pPr>
              <w:jc w:val="right"/>
              <w:ind w:right="210"/>
              <w:spacing w:after="0" w:line="177"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240" w:type="dxa"/>
            <w:vAlign w:val="bottom"/>
          </w:tcPr>
          <w:p>
            <w:pPr>
              <w:spacing w:after="0"/>
              <w:rPr>
                <w:sz w:val="15"/>
                <w:szCs w:val="15"/>
                <w:color w:val="auto"/>
              </w:rPr>
            </w:pPr>
          </w:p>
        </w:tc>
        <w:tc>
          <w:tcPr>
            <w:tcW w:w="1080" w:type="dxa"/>
            <w:vAlign w:val="bottom"/>
            <w:tcBorders>
              <w:right w:val="single" w:sz="8" w:color="auto"/>
            </w:tcBorders>
          </w:tcPr>
          <w:p>
            <w:pPr>
              <w:jc w:val="right"/>
              <w:ind w:right="190"/>
              <w:spacing w:after="0" w:line="177" w:lineRule="exact"/>
              <w:rPr>
                <w:sz w:val="20"/>
                <w:szCs w:val="20"/>
                <w:color w:val="auto"/>
              </w:rPr>
            </w:pPr>
            <w:r>
              <w:rPr>
                <w:rFonts w:ascii="Times New Roman" w:cs="Times New Roman" w:eastAsia="Times New Roman" w:hAnsi="Times New Roman"/>
                <w:sz w:val="18"/>
                <w:szCs w:val="18"/>
                <w:b w:val="1"/>
                <w:bCs w:val="1"/>
                <w:color w:val="auto"/>
              </w:rPr>
              <w:t>Swingline</w:t>
            </w:r>
          </w:p>
        </w:tc>
      </w:tr>
      <w:tr>
        <w:trPr>
          <w:trHeight w:val="245"/>
        </w:trPr>
        <w:tc>
          <w:tcPr>
            <w:tcW w:w="40" w:type="dxa"/>
            <w:vAlign w:val="bottom"/>
            <w:tcBorders>
              <w:right w:val="single" w:sz="8" w:color="auto"/>
            </w:tcBorders>
          </w:tcPr>
          <w:p>
            <w:pPr>
              <w:spacing w:after="0"/>
              <w:rPr>
                <w:sz w:val="21"/>
                <w:szCs w:val="21"/>
                <w:color w:val="auto"/>
              </w:rPr>
            </w:pPr>
          </w:p>
        </w:tc>
        <w:tc>
          <w:tcPr>
            <w:tcW w:w="85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32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85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5,000,000</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8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50,000,000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6" w:name="page377"/>
    <w:bookmarkEnd w:id="376"/>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p>
      <w:pPr>
        <w:ind w:left="580" w:hanging="572"/>
        <w:spacing w:after="0"/>
        <w:tabs>
          <w:tab w:leader="none" w:pos="5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26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26035</wp:posOffset>
            </wp:positionV>
            <wp:extent cx="591502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15025" cy="1714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-273685</wp:posOffset>
            </wp:positionV>
            <wp:extent cx="342011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3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580" w:hanging="572"/>
        <w:spacing w:after="0"/>
        <w:tabs>
          <w:tab w:leader="none" w:pos="5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26035</wp:posOffset>
            </wp:positionV>
            <wp:extent cx="342011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 w:leader="none" w:pos="25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Administrative Agent:</w:t>
      </w:r>
      <w:r>
        <w:rPr>
          <w:sz w:val="20"/>
          <w:szCs w:val="20"/>
          <w:color w:val="auto"/>
        </w:rPr>
        <w:tab/>
      </w:r>
      <w:r>
        <w:rPr>
          <w:rFonts w:ascii="Times New Roman" w:cs="Times New Roman" w:eastAsia="Times New Roman" w:hAnsi="Times New Roman"/>
          <w:sz w:val="17"/>
          <w:szCs w:val="17"/>
          <w:color w:val="auto"/>
        </w:rPr>
        <w:t>JPMorgan Chase Bank, N.A., as the administrative agent under the Credit Agreement</w:t>
      </w:r>
    </w:p>
    <w:p>
      <w:pPr>
        <w:spacing w:after="0" w:line="141" w:lineRule="exact"/>
        <w:rPr>
          <w:sz w:val="20"/>
          <w:szCs w:val="20"/>
          <w:color w:val="auto"/>
        </w:rPr>
      </w:pPr>
    </w:p>
    <w:p>
      <w:pPr>
        <w:ind w:left="120" w:hanging="112"/>
        <w:spacing w:after="0"/>
        <w:tabs>
          <w:tab w:leader="none" w:pos="120" w:val="left"/>
        </w:tabs>
        <w:numPr>
          <w:ilvl w:val="0"/>
          <w:numId w:val="1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Agreement:</w:t>
            </w: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Credit Agreement dated as of March 22, 2021 among NN, Inc., the other Loan Parties party thereto, the Lenders</w:t>
            </w:r>
          </w:p>
        </w:tc>
      </w:tr>
      <w:tr>
        <w:trPr>
          <w:trHeight w:val="234"/>
        </w:trPr>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parties thereto, JPMorgan Chase Bank, N.A., as Administrative Agent, and the other agents parties thereto</w:t>
            </w:r>
          </w:p>
        </w:tc>
      </w:tr>
    </w:tbl>
    <w:p>
      <w:pPr>
        <w:spacing w:after="0" w:line="198" w:lineRule="exact"/>
        <w:rPr>
          <w:sz w:val="20"/>
          <w:szCs w:val="20"/>
          <w:color w:val="auto"/>
        </w:rPr>
      </w:pPr>
    </w:p>
    <w:p>
      <w:pPr>
        <w:ind w:left="580" w:hanging="572"/>
        <w:spacing w:after="0"/>
        <w:tabs>
          <w:tab w:leader="none" w:pos="5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291465</wp:posOffset>
            </wp:positionV>
            <wp:extent cx="214312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Borders>
              <w:right w:val="single" w:sz="8" w:color="auto"/>
            </w:tcBorders>
          </w:tcPr>
          <w:p>
            <w:pPr>
              <w:spacing w:after="0"/>
              <w:rPr>
                <w:sz w:val="19"/>
                <w:szCs w:val="19"/>
                <w:color w:val="auto"/>
              </w:rPr>
            </w:pPr>
          </w:p>
        </w:tc>
        <w:tc>
          <w:tcPr>
            <w:tcW w:w="6280" w:type="dxa"/>
            <w:vAlign w:val="bottom"/>
            <w:tcBorders>
              <w:top w:val="single" w:sz="8" w:color="auto"/>
              <w:right w:val="single" w:sz="8" w:color="auto"/>
            </w:tcBorders>
          </w:tcPr>
          <w:p>
            <w:pPr>
              <w:ind w:left="2440"/>
              <w:spacing w:after="0" w:line="225" w:lineRule="exact"/>
              <w:rPr>
                <w:sz w:val="20"/>
                <w:szCs w:val="20"/>
                <w:color w:val="auto"/>
              </w:rPr>
            </w:pPr>
            <w:r>
              <w:rPr>
                <w:rFonts w:ascii="Times New Roman" w:cs="Times New Roman" w:eastAsia="Times New Roman" w:hAnsi="Times New Roman"/>
                <w:sz w:val="16"/>
                <w:szCs w:val="16"/>
                <w:color w:val="auto"/>
              </w:rPr>
              <w:t>Facility Assigned</w:t>
            </w:r>
            <w:r>
              <w:rPr>
                <w:rFonts w:ascii="Times New Roman" w:cs="Times New Roman" w:eastAsia="Times New Roman" w:hAnsi="Times New Roman"/>
                <w:sz w:val="26"/>
                <w:szCs w:val="26"/>
                <w:color w:val="auto"/>
                <w:vertAlign w:val="superscript"/>
              </w:rPr>
              <w:t>2</w:t>
            </w:r>
          </w:p>
        </w:tc>
        <w:tc>
          <w:tcPr>
            <w:tcW w:w="1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Aggregate Amount of</w:t>
            </w:r>
          </w:p>
        </w:tc>
        <w:tc>
          <w:tcPr>
            <w:tcW w:w="154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Amount of</w:t>
            </w:r>
          </w:p>
        </w:tc>
        <w:tc>
          <w:tcPr>
            <w:tcW w:w="170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Percentage Assigned</w:t>
            </w:r>
          </w:p>
        </w:tc>
      </w:tr>
      <w:tr>
        <w:trPr>
          <w:trHeight w:val="206"/>
        </w:trPr>
        <w:tc>
          <w:tcPr>
            <w:tcW w:w="4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Commitment/Loans</w:t>
            </w: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Commitment/Loans</w:t>
            </w:r>
          </w:p>
        </w:tc>
        <w:tc>
          <w:tcPr>
            <w:tcW w:w="170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of</w:t>
            </w:r>
          </w:p>
        </w:tc>
      </w:tr>
      <w:tr>
        <w:trPr>
          <w:trHeight w:val="251"/>
        </w:trPr>
        <w:tc>
          <w:tcPr>
            <w:tcW w:w="40" w:type="dxa"/>
            <w:vAlign w:val="bottom"/>
            <w:tcBorders>
              <w:right w:val="single" w:sz="8" w:color="auto"/>
            </w:tcBorders>
          </w:tcPr>
          <w:p>
            <w:pPr>
              <w:spacing w:after="0"/>
              <w:rPr>
                <w:sz w:val="21"/>
                <w:szCs w:val="21"/>
                <w:color w:val="auto"/>
              </w:rPr>
            </w:pPr>
          </w:p>
        </w:tc>
        <w:tc>
          <w:tcPr>
            <w:tcW w:w="62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 all Lenders</w:t>
            </w:r>
          </w:p>
        </w:tc>
        <w:tc>
          <w:tcPr>
            <w:tcW w:w="15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Assigned</w:t>
            </w:r>
          </w:p>
        </w:tc>
        <w:tc>
          <w:tcPr>
            <w:tcW w:w="1700" w:type="dxa"/>
            <w:vAlign w:val="bottom"/>
            <w:tcBorders>
              <w:bottom w:val="single" w:sz="8" w:color="auto"/>
              <w:right w:val="single" w:sz="8" w:color="auto"/>
            </w:tcBorders>
          </w:tcPr>
          <w:p>
            <w:pPr>
              <w:jc w:val="right"/>
              <w:ind w:right="10"/>
              <w:spacing w:after="0" w:line="243" w:lineRule="exact"/>
              <w:rPr>
                <w:sz w:val="20"/>
                <w:szCs w:val="20"/>
                <w:color w:val="auto"/>
              </w:rPr>
            </w:pPr>
            <w:r>
              <w:rPr>
                <w:rFonts w:ascii="Times New Roman" w:cs="Times New Roman" w:eastAsia="Times New Roman" w:hAnsi="Times New Roman"/>
                <w:sz w:val="17"/>
                <w:szCs w:val="17"/>
                <w:color w:val="auto"/>
              </w:rPr>
              <w:t>Commitment/Loans</w:t>
            </w:r>
            <w:r>
              <w:rPr>
                <w:rFonts w:ascii="Times New Roman" w:cs="Times New Roman" w:eastAsia="Times New Roman" w:hAnsi="Times New Roman"/>
                <w:sz w:val="28"/>
                <w:szCs w:val="28"/>
                <w:color w:val="auto"/>
                <w:vertAlign w:val="superscript"/>
              </w:rPr>
              <w:t>3</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6280" w:type="dxa"/>
            <w:vAlign w:val="bottom"/>
            <w:tcBorders>
              <w:bottom w:val="single" w:sz="8" w:color="auto"/>
              <w:right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6280" w:type="dxa"/>
            <w:vAlign w:val="bottom"/>
            <w:tcBorders>
              <w:bottom w:val="single" w:sz="8" w:color="auto"/>
              <w:right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Effective Date:</w:t>
      </w:r>
      <w:r>
        <w:rPr>
          <w:sz w:val="20"/>
          <w:szCs w:val="20"/>
          <w:color w:val="auto"/>
        </w:rPr>
        <w:tab/>
      </w:r>
      <w:r>
        <w:rPr>
          <w:rFonts w:ascii="Times New Roman" w:cs="Times New Roman" w:eastAsia="Times New Roman" w:hAnsi="Times New Roman"/>
          <w:sz w:val="17"/>
          <w:szCs w:val="17"/>
          <w:color w:val="auto"/>
        </w:rPr>
        <w:t>_____________ ___, 20___ [TO BE INSERTED BY ADMINISTRATIVE AGENT AND WHICH SHALL BE THE EFFECTIVE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RECORDATION OF TRANSFER IN THE REGISTER THEREFOR.]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228028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228028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280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4" w:lineRule="exact"/>
        <w:rPr>
          <w:sz w:val="20"/>
          <w:szCs w:val="20"/>
          <w:color w:val="auto"/>
        </w:rPr>
      </w:pPr>
    </w:p>
    <w:p>
      <w:pPr>
        <w:ind w:firstLine="8"/>
        <w:spacing w:after="0" w:line="195" w:lineRule="auto"/>
        <w:tabs>
          <w:tab w:leader="none" w:pos="127"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Fill in the appropriate terminology for the types of facilities under the Credit Agreement that are being assigned under this Assignment (e.g. “Revolving Commitment,” etc.)</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Set forth, to at least 9 decimals, as a percentage of the Commitment/Loans of all Lenders thereunder.</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Accepted: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Issuing Bank and Swingline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9"/>
          <w:szCs w:val="29"/>
          <w:color w:val="auto"/>
          <w:vertAlign w:val="superscript"/>
        </w:rPr>
        <w:t>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64033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4" w:lineRule="exact"/>
        <w:rPr>
          <w:sz w:val="20"/>
          <w:szCs w:val="20"/>
          <w:color w:val="auto"/>
        </w:rPr>
      </w:pPr>
    </w:p>
    <w:p>
      <w:pPr>
        <w:ind w:right="20" w:firstLine="8"/>
        <w:spacing w:after="0" w:line="195" w:lineRule="auto"/>
        <w:tabs>
          <w:tab w:leader="none" w:pos="126"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added only if the consent of the Administrative Agent, Issuing Bank and/or Swingline Lender, as applicable, is required by the terms of the Credit Agreement.</w:t>
      </w:r>
    </w:p>
    <w:p>
      <w:pPr>
        <w:spacing w:after="0" w:line="1" w:lineRule="exact"/>
        <w:rPr>
          <w:rFonts w:ascii="Times New Roman" w:cs="Times New Roman" w:eastAsia="Times New Roman" w:hAnsi="Times New Roman"/>
          <w:sz w:val="30"/>
          <w:szCs w:val="30"/>
          <w:color w:val="auto"/>
          <w:vertAlign w:val="superscript"/>
        </w:rPr>
      </w:pPr>
    </w:p>
    <w:p>
      <w:pPr>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To be added only if the consent of the Borrower and/or other parties (e.g. Swingline Lender, Issuing Bank) is required by the terms of the Credit Agreement.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9" w:name="page380"/>
    <w:bookmarkEnd w:id="379"/>
    <w:p>
      <w:pPr>
        <w:jc w:val="center"/>
        <w:ind w:right="-19"/>
        <w:spacing w:after="0"/>
        <w:rPr>
          <w:sz w:val="20"/>
          <w:szCs w:val="20"/>
          <w:color w:val="auto"/>
        </w:rPr>
      </w:pPr>
      <w:r>
        <w:rPr>
          <w:rFonts w:ascii="Times New Roman" w:cs="Times New Roman" w:eastAsia="Times New Roman" w:hAnsi="Times New Roman"/>
          <w:sz w:val="18"/>
          <w:szCs w:val="18"/>
          <w:color w:val="auto"/>
        </w:rPr>
        <w:t>ANNEX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left="680" w:hanging="672"/>
        <w:spacing w:after="0"/>
        <w:tabs>
          <w:tab w:leader="none" w:pos="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the Borrower, any of its Subsidiaries or Affiliates or any other Person of any of their respective obligations under any Loan Document.</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 Section ___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that by the terms of the Loan Documents are required to be performed by it as a Lender.</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0" w:name="page381"/>
    <w:bookmarkEnd w:id="380"/>
    <w:p>
      <w:pPr>
        <w:ind w:right="20" w:firstLine="656"/>
        <w:spacing w:after="0" w:line="266" w:lineRule="auto"/>
        <w:tabs>
          <w:tab w:leader="none" w:pos="132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that have accrued to but excluding the Effective Date and to the Assignee for amounts that have accrued from and after the Effective Date.</w:t>
      </w:r>
    </w:p>
    <w:p>
      <w:pPr>
        <w:spacing w:after="0" w:line="175" w:lineRule="exact"/>
        <w:rPr>
          <w:rFonts w:ascii="Times New Roman" w:cs="Times New Roman" w:eastAsia="Times New Roman" w:hAnsi="Times New Roman"/>
          <w:sz w:val="18"/>
          <w:szCs w:val="18"/>
          <w:color w:val="auto"/>
        </w:rPr>
      </w:pPr>
    </w:p>
    <w:p>
      <w:pPr>
        <w:ind w:right="160" w:firstLine="656"/>
        <w:spacing w:after="0" w:line="266" w:lineRule="auto"/>
        <w:tabs>
          <w:tab w:leader="none" w:pos="132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u w:val="single" w:color="auto"/>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4316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443166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sz w:val="1"/>
          <w:szCs w:val="1"/>
          <w:color w:val="auto"/>
        </w:rPr>
        <w:drawing>
          <wp:inline distT="0" distB="0" distL="0" distR="0">
            <wp:extent cx="1697355" cy="368935"/>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697355" cy="36893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BORROWING BASE REPORT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Rpt #</w:t>
            </w:r>
          </w:p>
        </w:tc>
        <w:tc>
          <w:tcPr>
            <w:tcW w:w="2060" w:type="dxa"/>
            <w:vAlign w:val="bottom"/>
            <w:tcBorders>
              <w:top w:val="single" w:sz="8" w:color="auto"/>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Obligor Number:</w:t>
            </w:r>
          </w:p>
        </w:tc>
        <w:tc>
          <w:tcPr>
            <w:tcW w:w="2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206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 Number:</w:t>
            </w: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Period Covered:___________ to ____________</w:t>
            </w: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COLLATERAL CATEGORY</w:t>
            </w:r>
          </w:p>
        </w:tc>
        <w:tc>
          <w:tcPr>
            <w:tcW w:w="20" w:type="dxa"/>
            <w:vAlign w:val="bottom"/>
          </w:tcPr>
          <w:p>
            <w:pPr>
              <w:spacing w:after="0"/>
              <w:rPr>
                <w:sz w:val="20"/>
                <w:szCs w:val="20"/>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A/R</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Eligible Collateral</w:t>
            </w:r>
          </w:p>
        </w:tc>
      </w:tr>
      <w:tr>
        <w:trPr>
          <w:trHeight w:val="201"/>
        </w:trPr>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4180" w:type="dxa"/>
            <w:vAlign w:val="bottom"/>
            <w:tcBorders>
              <w:bottom w:val="single" w:sz="8" w:color="auto"/>
            </w:tcBorders>
            <w:shd w:val="clear" w:color="auto" w:fill="CCCCCC"/>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Description</w:t>
            </w: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4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Beginning Balance (Previous report - Line 8)</w:t>
            </w: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Collateral (Gross Sales or Purchases)</w:t>
            </w: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ind w:left="260" w:hanging="225"/>
        <w:spacing w:after="0"/>
        <w:tabs>
          <w:tab w:leader="none" w:pos="2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Additions (Add back any non-A/R cash in line 3)</w:t>
      </w:r>
    </w:p>
    <w:p>
      <w:pPr>
        <w:spacing w:after="0" w:line="2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Deductions to Collateral (Cash Received)</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Deductions to Collateral (Discounts, other)</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Deductions to Collateral (Credit Memos, all)</w:t>
      </w:r>
    </w:p>
    <w:p>
      <w:pPr>
        <w:spacing w:after="0" w:line="32"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  Other </w:t>
      </w:r>
      <w:r>
        <w:rPr>
          <w:rFonts w:ascii="Times New Roman" w:cs="Times New Roman" w:eastAsia="Times New Roman" w:hAnsi="Times New Roman"/>
          <w:sz w:val="18"/>
          <w:szCs w:val="18"/>
          <w:b w:val="1"/>
          <w:bCs w:val="1"/>
          <w:color w:val="auto"/>
        </w:rPr>
        <w:t>non-cash</w:t>
      </w:r>
      <w:r>
        <w:rPr>
          <w:rFonts w:ascii="Times New Roman" w:cs="Times New Roman" w:eastAsia="Times New Roman" w:hAnsi="Times New Roman"/>
          <w:sz w:val="18"/>
          <w:szCs w:val="18"/>
          <w:color w:val="auto"/>
        </w:rPr>
        <w:t xml:space="preserve"> credits to A/R</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Total Ending Collateral Balance</w:t>
      </w:r>
    </w:p>
    <w:p>
      <w:pPr>
        <w:spacing w:after="0" w:line="40"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Less Ineligible - Past Due</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Less Ineligible - Cross-age (___%)</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Less Ineligible – Foreign</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Less Ineligible – Contra</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Less Ineligible - Other (attached schedule)</w:t>
      </w:r>
    </w:p>
    <w:p>
      <w:pPr>
        <w:spacing w:after="0" w:line="32"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Total Ineligibles - Accounts Receivable</w:t>
      </w:r>
    </w:p>
    <w:p>
      <w:pPr>
        <w:spacing w:after="0" w:line="283" w:lineRule="exact"/>
        <w:rPr>
          <w:sz w:val="20"/>
          <w:szCs w:val="20"/>
          <w:color w:val="auto"/>
        </w:rPr>
      </w:pPr>
    </w:p>
    <w:p>
      <w:pPr>
        <w:ind w:left="300" w:hanging="265"/>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Ineligible -- Inventory Slow-moving</w:t>
      </w:r>
    </w:p>
    <w:p>
      <w:pPr>
        <w:spacing w:after="0" w:line="36" w:lineRule="exact"/>
        <w:rPr>
          <w:rFonts w:ascii="Times New Roman" w:cs="Times New Roman" w:eastAsia="Times New Roman" w:hAnsi="Times New Roman"/>
          <w:sz w:val="18"/>
          <w:szCs w:val="18"/>
          <w:color w:val="auto"/>
        </w:rPr>
      </w:pPr>
    </w:p>
    <w:p>
      <w:pPr>
        <w:ind w:left="300" w:hanging="265"/>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Ineligible -- Inventory Offsite not covered</w:t>
      </w:r>
    </w:p>
    <w:p>
      <w:pPr>
        <w:spacing w:after="0" w:line="36" w:lineRule="exact"/>
        <w:rPr>
          <w:rFonts w:ascii="Times New Roman" w:cs="Times New Roman" w:eastAsia="Times New Roman" w:hAnsi="Times New Roman"/>
          <w:sz w:val="18"/>
          <w:szCs w:val="18"/>
          <w:color w:val="auto"/>
        </w:rPr>
      </w:pPr>
    </w:p>
    <w:p>
      <w:pPr>
        <w:ind w:left="300" w:hanging="265"/>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Ineligible -- Inventory WIP</w:t>
      </w:r>
    </w:p>
    <w:p>
      <w:pPr>
        <w:spacing w:after="0" w:line="36" w:lineRule="exact"/>
        <w:rPr>
          <w:rFonts w:ascii="Times New Roman" w:cs="Times New Roman" w:eastAsia="Times New Roman" w:hAnsi="Times New Roman"/>
          <w:sz w:val="18"/>
          <w:szCs w:val="18"/>
          <w:color w:val="auto"/>
        </w:rPr>
      </w:pPr>
    </w:p>
    <w:p>
      <w:pPr>
        <w:ind w:left="300" w:hanging="265"/>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Ineligible – Consigned</w:t>
      </w:r>
    </w:p>
    <w:p>
      <w:pPr>
        <w:spacing w:after="0" w:line="36" w:lineRule="exact"/>
        <w:rPr>
          <w:rFonts w:ascii="Times New Roman" w:cs="Times New Roman" w:eastAsia="Times New Roman" w:hAnsi="Times New Roman"/>
          <w:sz w:val="18"/>
          <w:szCs w:val="18"/>
          <w:color w:val="auto"/>
        </w:rPr>
      </w:pPr>
    </w:p>
    <w:p>
      <w:pPr>
        <w:ind w:left="300" w:hanging="265"/>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Ineligible -- Other (attached schedule)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2" w:name="page383"/>
    <w:bookmarkEnd w:id="382"/>
    <w:tbl>
      <w:tblPr>
        <w:tblLayout w:type="fixed"/>
        <w:tblInd w:w="10" w:type="dxa"/>
        <w:tblCellMar>
          <w:top w:w="0" w:type="dxa"/>
          <w:left w:w="0" w:type="dxa"/>
          <w:bottom w:w="0" w:type="dxa"/>
          <w:right w:w="0" w:type="dxa"/>
        </w:tblCellMar>
      </w:tblPr>
      <w:tr>
        <w:trPr>
          <w:trHeight w:val="250"/>
        </w:trPr>
        <w:tc>
          <w:tcPr>
            <w:tcW w:w="24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20</w:t>
            </w:r>
          </w:p>
        </w:tc>
        <w:tc>
          <w:tcPr>
            <w:tcW w:w="41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Ineligible Inventory</w:t>
            </w:r>
          </w:p>
        </w:tc>
        <w:tc>
          <w:tcPr>
            <w:tcW w:w="8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spacing w:after="0"/>
              <w:rPr>
                <w:sz w:val="21"/>
                <w:szCs w:val="21"/>
                <w:color w:val="auto"/>
              </w:rPr>
            </w:pPr>
          </w:p>
        </w:tc>
        <w:tc>
          <w:tcPr>
            <w:tcW w:w="1960" w:type="dxa"/>
            <w:vAlign w:val="bottom"/>
            <w:tcBorders>
              <w:top w:val="single" w:sz="8" w:color="auto"/>
              <w:bottom w:val="single" w:sz="8" w:color="CCCCCC"/>
              <w:right w:val="single" w:sz="8" w:color="CCCCCC"/>
            </w:tcBorders>
            <w:shd w:val="clear" w:color="auto" w:fill="CCCCCC"/>
          </w:tcPr>
          <w:p>
            <w:pPr>
              <w:spacing w:after="0"/>
              <w:rPr>
                <w:sz w:val="21"/>
                <w:szCs w:val="21"/>
                <w:color w:val="auto"/>
              </w:rPr>
            </w:pPr>
          </w:p>
        </w:tc>
        <w:tc>
          <w:tcPr>
            <w:tcW w:w="2060" w:type="dxa"/>
            <w:vAlign w:val="bottom"/>
            <w:tcBorders>
              <w:top w:val="single" w:sz="8" w:color="auto"/>
              <w:bottom w:val="single" w:sz="8" w:color="CCCCCC"/>
              <w:right w:val="single" w:sz="8" w:color="auto"/>
            </w:tcBorders>
            <w:shd w:val="clear" w:color="auto" w:fill="CCCCCC"/>
          </w:tcPr>
          <w:p>
            <w:pPr>
              <w:spacing w:after="0"/>
              <w:rPr>
                <w:sz w:val="21"/>
                <w:szCs w:val="21"/>
                <w:color w:val="auto"/>
              </w:rPr>
            </w:pPr>
          </w:p>
        </w:tc>
      </w:tr>
      <w:tr>
        <w:trPr>
          <w:trHeight w:val="223"/>
        </w:trPr>
        <w:tc>
          <w:tcPr>
            <w:tcW w:w="240" w:type="dxa"/>
            <w:vAlign w:val="bottom"/>
            <w:tcBorders>
              <w:left w:val="single" w:sz="8" w:color="auto"/>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21</w:t>
            </w:r>
          </w:p>
        </w:tc>
        <w:tc>
          <w:tcPr>
            <w:tcW w:w="4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Eligible Collateral</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22</w:t>
            </w:r>
          </w:p>
        </w:tc>
        <w:tc>
          <w:tcPr>
            <w:tcW w:w="4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Advance Rate Percentage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23</w:t>
            </w:r>
          </w:p>
        </w:tc>
        <w:tc>
          <w:tcPr>
            <w:tcW w:w="4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Available - Borrowing Base Value</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24</w:t>
            </w:r>
          </w:p>
        </w:tc>
        <w:tc>
          <w:tcPr>
            <w:tcW w:w="4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Reserves (other)</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25</w:t>
            </w:r>
          </w:p>
        </w:tc>
        <w:tc>
          <w:tcPr>
            <w:tcW w:w="4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Borrowing Base Value</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25A </w:t>
            </w:r>
            <w:r>
              <w:rPr>
                <w:rFonts w:ascii="Times New Roman" w:cs="Times New Roman" w:eastAsia="Times New Roman" w:hAnsi="Times New Roman"/>
                <w:sz w:val="18"/>
                <w:szCs w:val="18"/>
                <w:b w:val="1"/>
                <w:bCs w:val="1"/>
                <w:color w:val="auto"/>
              </w:rPr>
              <w:t>Total Availability/CAPS</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CCCCCC"/>
            </w:tcBorders>
            <w:shd w:val="clear" w:color="auto" w:fill="CCCCCC"/>
          </w:tcPr>
          <w:p>
            <w:pPr>
              <w:spacing w:after="0"/>
              <w:rPr>
                <w:sz w:val="19"/>
                <w:szCs w:val="19"/>
                <w:color w:val="auto"/>
              </w:rPr>
            </w:pPr>
          </w:p>
        </w:tc>
        <w:tc>
          <w:tcPr>
            <w:tcW w:w="2060" w:type="dxa"/>
            <w:vAlign w:val="bottom"/>
            <w:tcBorders>
              <w:bottom w:val="single" w:sz="8" w:color="auto"/>
              <w:right w:val="single" w:sz="8" w:color="auto"/>
            </w:tcBorders>
            <w:shd w:val="clear" w:color="auto" w:fill="CCCCCC"/>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26</w:t>
            </w:r>
          </w:p>
        </w:tc>
        <w:tc>
          <w:tcPr>
            <w:tcW w:w="4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Revolver Line</w:t>
            </w:r>
          </w:p>
        </w:tc>
        <w:tc>
          <w:tcPr>
            <w:tcW w:w="800" w:type="dxa"/>
            <w:vAlign w:val="bottom"/>
            <w:tcBorders>
              <w:bottom w:val="single" w:sz="8" w:color="auto"/>
            </w:tcBorders>
            <w:shd w:val="clear" w:color="auto" w:fill="E6E6E6"/>
          </w:tcPr>
          <w:p>
            <w:pPr>
              <w:spacing w:after="0"/>
              <w:rPr>
                <w:sz w:val="19"/>
                <w:szCs w:val="19"/>
                <w:color w:val="auto"/>
              </w:rPr>
            </w:pPr>
          </w:p>
        </w:tc>
        <w:tc>
          <w:tcPr>
            <w:tcW w:w="660" w:type="dxa"/>
            <w:vAlign w:val="bottom"/>
            <w:tcBorders>
              <w:bottom w:val="single" w:sz="8" w:color="auto"/>
              <w:right w:val="single" w:sz="8" w:color="auto"/>
            </w:tcBorders>
            <w:shd w:val="clear" w:color="auto" w:fill="E6E6E6"/>
          </w:tcPr>
          <w:p>
            <w:pPr>
              <w:spacing w:after="0"/>
              <w:rPr>
                <w:sz w:val="19"/>
                <w:szCs w:val="19"/>
                <w:color w:val="auto"/>
              </w:rPr>
            </w:pPr>
          </w:p>
        </w:tc>
        <w:tc>
          <w:tcPr>
            <w:tcW w:w="1360" w:type="dxa"/>
            <w:vAlign w:val="bottom"/>
            <w:tcBorders>
              <w:bottom w:val="single" w:sz="8" w:color="auto"/>
              <w:right w:val="single" w:sz="8" w:color="auto"/>
            </w:tcBorders>
            <w:shd w:val="clear" w:color="auto" w:fill="E6E6E6"/>
          </w:tcPr>
          <w:p>
            <w:pPr>
              <w:spacing w:after="0"/>
              <w:rPr>
                <w:sz w:val="19"/>
                <w:szCs w:val="19"/>
                <w:color w:val="auto"/>
              </w:rPr>
            </w:pPr>
          </w:p>
        </w:tc>
        <w:tc>
          <w:tcPr>
            <w:tcW w:w="1960" w:type="dxa"/>
            <w:vAlign w:val="bottom"/>
            <w:tcBorders>
              <w:bottom w:val="single" w:sz="8" w:color="auto"/>
              <w:right w:val="single" w:sz="8" w:color="auto"/>
            </w:tcBorders>
            <w:shd w:val="clear" w:color="auto" w:fill="CCCCCC"/>
          </w:tcPr>
          <w:p>
            <w:pPr>
              <w:spacing w:after="0"/>
              <w:rPr>
                <w:sz w:val="20"/>
                <w:szCs w:val="20"/>
                <w:color w:val="auto"/>
              </w:rPr>
            </w:pPr>
            <w:r>
              <w:rPr>
                <w:rFonts w:ascii="Times New Roman" w:cs="Times New Roman" w:eastAsia="Times New Roman" w:hAnsi="Times New Roman"/>
                <w:sz w:val="18"/>
                <w:szCs w:val="18"/>
                <w:b w:val="1"/>
                <w:bCs w:val="1"/>
                <w:color w:val="auto"/>
              </w:rPr>
              <w:t>Total Revolver Line</w:t>
            </w:r>
          </w:p>
        </w:tc>
        <w:tc>
          <w:tcPr>
            <w:tcW w:w="2060" w:type="dxa"/>
            <w:vAlign w:val="bottom"/>
            <w:tcBorders>
              <w:bottom w:val="single" w:sz="8" w:color="auto"/>
              <w:right w:val="single" w:sz="8" w:color="auto"/>
            </w:tcBorders>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27</w:t>
            </w:r>
          </w:p>
        </w:tc>
        <w:tc>
          <w:tcPr>
            <w:tcW w:w="4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Maximum Borrowing Limit (Lesser of 25 or 26)*</w:t>
            </w:r>
          </w:p>
        </w:tc>
        <w:tc>
          <w:tcPr>
            <w:tcW w:w="800" w:type="dxa"/>
            <w:vAlign w:val="bottom"/>
            <w:tcBorders>
              <w:bottom w:val="single" w:sz="8" w:color="auto"/>
            </w:tcBorders>
            <w:shd w:val="clear" w:color="auto" w:fill="E6E6E6"/>
          </w:tcPr>
          <w:p>
            <w:pPr>
              <w:spacing w:after="0"/>
              <w:rPr>
                <w:sz w:val="19"/>
                <w:szCs w:val="19"/>
                <w:color w:val="auto"/>
              </w:rPr>
            </w:pPr>
          </w:p>
        </w:tc>
        <w:tc>
          <w:tcPr>
            <w:tcW w:w="660" w:type="dxa"/>
            <w:vAlign w:val="bottom"/>
            <w:tcBorders>
              <w:bottom w:val="single" w:sz="8" w:color="auto"/>
              <w:right w:val="single" w:sz="8" w:color="auto"/>
            </w:tcBorders>
            <w:shd w:val="clear" w:color="auto" w:fill="E6E6E6"/>
          </w:tcPr>
          <w:p>
            <w:pPr>
              <w:spacing w:after="0"/>
              <w:rPr>
                <w:sz w:val="19"/>
                <w:szCs w:val="19"/>
                <w:color w:val="auto"/>
              </w:rPr>
            </w:pPr>
          </w:p>
        </w:tc>
        <w:tc>
          <w:tcPr>
            <w:tcW w:w="1360" w:type="dxa"/>
            <w:vAlign w:val="bottom"/>
            <w:tcBorders>
              <w:bottom w:val="single" w:sz="8" w:color="auto"/>
              <w:right w:val="single" w:sz="8" w:color="auto"/>
            </w:tcBorders>
            <w:shd w:val="clear" w:color="auto" w:fill="E6E6E6"/>
          </w:tcPr>
          <w:p>
            <w:pPr>
              <w:spacing w:after="0"/>
              <w:rPr>
                <w:sz w:val="19"/>
                <w:szCs w:val="19"/>
                <w:color w:val="auto"/>
              </w:rPr>
            </w:pPr>
          </w:p>
        </w:tc>
        <w:tc>
          <w:tcPr>
            <w:tcW w:w="1960" w:type="dxa"/>
            <w:vAlign w:val="bottom"/>
            <w:tcBorders>
              <w:bottom w:val="single" w:sz="8" w:color="auto"/>
              <w:right w:val="single" w:sz="8" w:color="auto"/>
            </w:tcBorders>
            <w:shd w:val="clear" w:color="auto" w:fill="CCCCCC"/>
          </w:tcPr>
          <w:p>
            <w:pPr>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2060" w:type="dxa"/>
            <w:vAlign w:val="bottom"/>
            <w:tcBorders>
              <w:bottom w:val="single" w:sz="8" w:color="auto"/>
              <w:right w:val="single" w:sz="8" w:color="auto"/>
            </w:tcBorders>
          </w:tcPr>
          <w:p>
            <w:pPr>
              <w:spacing w:after="0"/>
              <w:rPr>
                <w:sz w:val="19"/>
                <w:szCs w:val="19"/>
                <w:color w:val="auto"/>
              </w:rPr>
            </w:pPr>
          </w:p>
        </w:tc>
      </w:tr>
      <w:tr>
        <w:trPr>
          <w:trHeight w:val="216"/>
        </w:trPr>
        <w:tc>
          <w:tcPr>
            <w:tcW w:w="44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27A </w:t>
            </w:r>
            <w:r>
              <w:rPr>
                <w:rFonts w:ascii="Times New Roman" w:cs="Times New Roman" w:eastAsia="Times New Roman" w:hAnsi="Times New Roman"/>
                <w:sz w:val="18"/>
                <w:szCs w:val="18"/>
                <w:b w:val="1"/>
                <w:bCs w:val="1"/>
                <w:color w:val="auto"/>
              </w:rPr>
              <w:t>Suppressed Availability</w:t>
            </w: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r>
      <w:tr>
        <w:trPr>
          <w:trHeight w:val="20"/>
        </w:trPr>
        <w:tc>
          <w:tcPr>
            <w:tcW w:w="240" w:type="dxa"/>
            <w:vAlign w:val="bottom"/>
            <w:tcBorders>
              <w:left w:val="single" w:sz="8" w:color="auto"/>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240" w:type="dxa"/>
            <w:vAlign w:val="bottom"/>
            <w:tcBorders>
              <w:left w:val="single" w:sz="8" w:color="auto"/>
              <w:bottom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LOAN STATUS</w:t>
            </w: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CCCCCC"/>
              <w:right w:val="single" w:sz="8" w:color="CCCCCC"/>
            </w:tcBorders>
            <w:shd w:val="clear" w:color="auto" w:fill="CCCCCC"/>
          </w:tcPr>
          <w:p>
            <w:pPr>
              <w:spacing w:after="0"/>
              <w:rPr>
                <w:sz w:val="18"/>
                <w:szCs w:val="18"/>
                <w:color w:val="auto"/>
              </w:rPr>
            </w:pPr>
          </w:p>
        </w:tc>
        <w:tc>
          <w:tcPr>
            <w:tcW w:w="2060" w:type="dxa"/>
            <w:vAlign w:val="bottom"/>
            <w:tcBorders>
              <w:bottom w:val="single" w:sz="8" w:color="CCCCCC"/>
              <w:right w:val="single" w:sz="8" w:color="auto"/>
            </w:tcBorders>
            <w:shd w:val="clear" w:color="auto" w:fill="CCCCCC"/>
          </w:tcPr>
          <w:p>
            <w:pPr>
              <w:spacing w:after="0"/>
              <w:rPr>
                <w:sz w:val="18"/>
                <w:szCs w:val="18"/>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28</w:t>
            </w:r>
          </w:p>
        </w:tc>
        <w:tc>
          <w:tcPr>
            <w:tcW w:w="4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Previous Loan Balance (Previous Report Line 31)</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198"/>
        </w:trPr>
        <w:tc>
          <w:tcPr>
            <w:tcW w:w="240" w:type="dxa"/>
            <w:vAlign w:val="bottom"/>
            <w:tcBorders>
              <w:lef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w w:val="99"/>
              </w:rPr>
              <w:t>29</w:t>
            </w:r>
          </w:p>
        </w:tc>
        <w:tc>
          <w:tcPr>
            <w:tcW w:w="416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A. Net Collections (Same as line 4)</w:t>
            </w: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960" w:type="dxa"/>
            <w:vAlign w:val="bottom"/>
            <w:tcBorders>
              <w:right w:val="single" w:sz="8" w:color="CCCCCC"/>
            </w:tcBorders>
            <w:shd w:val="clear" w:color="auto" w:fill="CCCCCC"/>
          </w:tcPr>
          <w:p>
            <w:pPr>
              <w:spacing w:after="0"/>
              <w:rPr>
                <w:sz w:val="17"/>
                <w:szCs w:val="17"/>
                <w:color w:val="auto"/>
              </w:rPr>
            </w:pPr>
          </w:p>
        </w:tc>
        <w:tc>
          <w:tcPr>
            <w:tcW w:w="2060" w:type="dxa"/>
            <w:vAlign w:val="bottom"/>
            <w:tcBorders>
              <w:right w:val="single" w:sz="8" w:color="auto"/>
            </w:tcBorders>
            <w:shd w:val="clear" w:color="auto" w:fill="CCCCCC"/>
          </w:tcPr>
          <w:p>
            <w:pPr>
              <w:spacing w:after="0"/>
              <w:rPr>
                <w:sz w:val="17"/>
                <w:szCs w:val="17"/>
                <w:color w:val="auto"/>
              </w:rPr>
            </w:pPr>
          </w:p>
        </w:tc>
      </w:tr>
      <w:tr>
        <w:trPr>
          <w:trHeight w:val="241"/>
        </w:trPr>
        <w:tc>
          <w:tcPr>
            <w:tcW w:w="240" w:type="dxa"/>
            <w:vAlign w:val="bottom"/>
            <w:tcBorders>
              <w:left w:val="single" w:sz="8" w:color="auto"/>
              <w:bottom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 Adjustments/Other</w:t>
            </w: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CCCCCC"/>
              <w:right w:val="single" w:sz="8" w:color="CCCCCC"/>
            </w:tcBorders>
            <w:shd w:val="clear" w:color="auto" w:fill="CCCCCC"/>
          </w:tcPr>
          <w:p>
            <w:pPr>
              <w:spacing w:after="0"/>
              <w:rPr>
                <w:sz w:val="20"/>
                <w:szCs w:val="20"/>
                <w:color w:val="auto"/>
              </w:rPr>
            </w:pPr>
          </w:p>
        </w:tc>
        <w:tc>
          <w:tcPr>
            <w:tcW w:w="2060" w:type="dxa"/>
            <w:vAlign w:val="bottom"/>
            <w:tcBorders>
              <w:bottom w:val="single" w:sz="8" w:color="CCCCCC"/>
              <w:right w:val="single" w:sz="8" w:color="auto"/>
            </w:tcBorders>
            <w:shd w:val="clear" w:color="auto" w:fill="CCCCCC"/>
          </w:tcPr>
          <w:p>
            <w:pPr>
              <w:spacing w:after="0"/>
              <w:rPr>
                <w:sz w:val="20"/>
                <w:szCs w:val="20"/>
                <w:color w:val="auto"/>
              </w:rPr>
            </w:pPr>
          </w:p>
        </w:tc>
      </w:tr>
      <w:tr>
        <w:trPr>
          <w:trHeight w:val="198"/>
        </w:trPr>
        <w:tc>
          <w:tcPr>
            <w:tcW w:w="240" w:type="dxa"/>
            <w:vAlign w:val="bottom"/>
            <w:tcBorders>
              <w:lef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w w:val="99"/>
              </w:rPr>
              <w:t>30</w:t>
            </w:r>
          </w:p>
        </w:tc>
        <w:tc>
          <w:tcPr>
            <w:tcW w:w="416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Add:  A. Request for Funds</w:t>
            </w: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shd w:val="clear" w:color="auto" w:fill="CCCCCC"/>
          </w:tcPr>
          <w:p>
            <w:pPr>
              <w:spacing w:after="0"/>
              <w:rPr>
                <w:sz w:val="17"/>
                <w:szCs w:val="17"/>
                <w:color w:val="auto"/>
              </w:rPr>
            </w:pPr>
          </w:p>
        </w:tc>
        <w:tc>
          <w:tcPr>
            <w:tcW w:w="1960" w:type="dxa"/>
            <w:vAlign w:val="bottom"/>
            <w:tcBorders>
              <w:right w:val="single" w:sz="8" w:color="CCCCCC"/>
            </w:tcBorders>
            <w:shd w:val="clear" w:color="auto" w:fill="CCCCCC"/>
          </w:tcPr>
          <w:p>
            <w:pPr>
              <w:spacing w:after="0"/>
              <w:rPr>
                <w:sz w:val="17"/>
                <w:szCs w:val="17"/>
                <w:color w:val="auto"/>
              </w:rPr>
            </w:pPr>
          </w:p>
        </w:tc>
        <w:tc>
          <w:tcPr>
            <w:tcW w:w="2060" w:type="dxa"/>
            <w:vAlign w:val="bottom"/>
            <w:tcBorders>
              <w:right w:val="single" w:sz="8" w:color="auto"/>
            </w:tcBorders>
            <w:shd w:val="clear" w:color="auto" w:fill="CCCCCC"/>
          </w:tcPr>
          <w:p>
            <w:pPr>
              <w:spacing w:after="0"/>
              <w:rPr>
                <w:sz w:val="17"/>
                <w:szCs w:val="17"/>
                <w:color w:val="auto"/>
              </w:rPr>
            </w:pPr>
          </w:p>
        </w:tc>
      </w:tr>
      <w:tr>
        <w:trPr>
          <w:trHeight w:val="241"/>
        </w:trPr>
        <w:tc>
          <w:tcPr>
            <w:tcW w:w="240" w:type="dxa"/>
            <w:vAlign w:val="bottom"/>
            <w:tcBorders>
              <w:left w:val="single" w:sz="8" w:color="auto"/>
              <w:bottom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 Adjustments/Other</w:t>
            </w: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shd w:val="clear" w:color="auto" w:fill="CCCCCC"/>
          </w:tcPr>
          <w:p>
            <w:pPr>
              <w:spacing w:after="0"/>
              <w:rPr>
                <w:sz w:val="20"/>
                <w:szCs w:val="20"/>
                <w:color w:val="auto"/>
              </w:rPr>
            </w:pPr>
          </w:p>
        </w:tc>
        <w:tc>
          <w:tcPr>
            <w:tcW w:w="1960" w:type="dxa"/>
            <w:vAlign w:val="bottom"/>
            <w:tcBorders>
              <w:bottom w:val="single" w:sz="8" w:color="CCCCCC"/>
              <w:right w:val="single" w:sz="8" w:color="CCCCCC"/>
            </w:tcBorders>
            <w:shd w:val="clear" w:color="auto" w:fill="CCCCCC"/>
          </w:tcPr>
          <w:p>
            <w:pPr>
              <w:spacing w:after="0"/>
              <w:rPr>
                <w:sz w:val="20"/>
                <w:szCs w:val="20"/>
                <w:color w:val="auto"/>
              </w:rPr>
            </w:pPr>
          </w:p>
        </w:tc>
        <w:tc>
          <w:tcPr>
            <w:tcW w:w="2060" w:type="dxa"/>
            <w:vAlign w:val="bottom"/>
            <w:tcBorders>
              <w:bottom w:val="single" w:sz="8" w:color="CCCCCC"/>
              <w:right w:val="single" w:sz="8" w:color="auto"/>
            </w:tcBorders>
            <w:shd w:val="clear" w:color="auto" w:fill="CCCCCC"/>
          </w:tcPr>
          <w:p>
            <w:pPr>
              <w:spacing w:after="0"/>
              <w:rPr>
                <w:sz w:val="20"/>
                <w:szCs w:val="20"/>
                <w:color w:val="auto"/>
              </w:rPr>
            </w:pPr>
          </w:p>
        </w:tc>
      </w:tr>
      <w:tr>
        <w:trPr>
          <w:trHeight w:val="223"/>
        </w:trPr>
        <w:tc>
          <w:tcPr>
            <w:tcW w:w="44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31 New Loan Balance</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32</w:t>
            </w:r>
          </w:p>
        </w:tc>
        <w:tc>
          <w:tcPr>
            <w:tcW w:w="4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Letter of Credit/BA’s outstanding</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shd w:val="clear" w:color="auto" w:fill="CCCCCC"/>
          </w:tcPr>
          <w:p>
            <w:pPr>
              <w:spacing w:after="0"/>
              <w:rPr>
                <w:sz w:val="19"/>
                <w:szCs w:val="19"/>
                <w:color w:val="auto"/>
              </w:rPr>
            </w:pPr>
          </w:p>
        </w:tc>
        <w:tc>
          <w:tcPr>
            <w:tcW w:w="1960" w:type="dxa"/>
            <w:vAlign w:val="bottom"/>
            <w:tcBorders>
              <w:bottom w:val="single" w:sz="8" w:color="CCCCCC"/>
              <w:right w:val="single" w:sz="8" w:color="CCCCCC"/>
            </w:tcBorders>
            <w:shd w:val="clear" w:color="auto" w:fill="CCCCCC"/>
          </w:tcPr>
          <w:p>
            <w:pPr>
              <w:spacing w:after="0"/>
              <w:rPr>
                <w:sz w:val="19"/>
                <w:szCs w:val="19"/>
                <w:color w:val="auto"/>
              </w:rPr>
            </w:pPr>
          </w:p>
        </w:tc>
        <w:tc>
          <w:tcPr>
            <w:tcW w:w="2060" w:type="dxa"/>
            <w:vAlign w:val="bottom"/>
            <w:tcBorders>
              <w:bottom w:val="single" w:sz="8" w:color="CCCCCC"/>
              <w:right w:val="single" w:sz="8" w:color="auto"/>
            </w:tcBorders>
            <w:shd w:val="clear" w:color="auto" w:fill="CCCCCC"/>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Availability Not Borrowed (Lines 27 less 31 &amp; 32)</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shd w:val="clear" w:color="auto" w:fill="CCCCCC"/>
          </w:tcPr>
          <w:p>
            <w:pPr>
              <w:spacing w:after="0"/>
              <w:rPr>
                <w:sz w:val="19"/>
                <w:szCs w:val="19"/>
                <w:color w:val="auto"/>
              </w:rPr>
            </w:pPr>
          </w:p>
        </w:tc>
        <w:tc>
          <w:tcPr>
            <w:tcW w:w="1960" w:type="dxa"/>
            <w:vAlign w:val="bottom"/>
            <w:tcBorders>
              <w:bottom w:val="single" w:sz="8" w:color="auto"/>
              <w:right w:val="single" w:sz="8" w:color="CCCCCC"/>
            </w:tcBorders>
            <w:shd w:val="clear" w:color="auto" w:fill="CCCCCC"/>
          </w:tcPr>
          <w:p>
            <w:pPr>
              <w:spacing w:after="0"/>
              <w:rPr>
                <w:sz w:val="19"/>
                <w:szCs w:val="19"/>
                <w:color w:val="auto"/>
              </w:rPr>
            </w:pPr>
          </w:p>
        </w:tc>
        <w:tc>
          <w:tcPr>
            <w:tcW w:w="2060" w:type="dxa"/>
            <w:vAlign w:val="bottom"/>
            <w:tcBorders>
              <w:bottom w:val="single" w:sz="8" w:color="auto"/>
              <w:right w:val="single" w:sz="8" w:color="auto"/>
            </w:tcBorders>
            <w:shd w:val="clear" w:color="auto" w:fill="CCCCCC"/>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Term Loan</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New Loan Balance:</w:t>
            </w:r>
          </w:p>
        </w:tc>
      </w:tr>
      <w:tr>
        <w:trPr>
          <w:trHeight w:val="223"/>
        </w:trPr>
        <w:tc>
          <w:tcPr>
            <w:tcW w:w="44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OVERALL EXPOSURE (lines 31, 32 &amp; 34)</w:t>
            </w: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557"/>
        </w:trPr>
        <w:tc>
          <w:tcPr>
            <w:tcW w:w="2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B-2</w:t>
            </w:r>
          </w:p>
        </w:tc>
      </w:tr>
      <w:tr>
        <w:trPr>
          <w:trHeight w:val="44"/>
        </w:trPr>
        <w:tc>
          <w:tcPr>
            <w:tcW w:w="24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0" w:right="339" w:bottom="1440" w:gutter="0" w:footer="0" w:header="0"/>
        </w:sectPr>
      </w:pPr>
    </w:p>
    <w:bookmarkStart w:id="383" w:name="page384"/>
    <w:bookmarkEnd w:id="383"/>
    <w:p>
      <w:pPr>
        <w:jc w:val="both"/>
        <w:ind w:left="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5601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t>Pursuant to, and in accordance with, the terms and provisions of that certain Credit Agreement dated as of March 22, 2021 (as it may be amended or modified from time to time, the “Agreement”)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the Lenders party thereto and JPMorgan Chase Bank, N.A., as Administrative Agent for the Lenders, the Borrower is executing and delivering to the Administrative Agent this Borrowing Base Report accompanied by supporting data (collectively referred to as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The Borrower represents and warrants to the Administrative Agent that this Report is true and correct, and is based on information contained in Borrower’s own financial accounting records. The Borrower, by the execution of this Report, hereby ratifies, confirms and affirms all of the terms, conditions and provisions of the Agreement, and certifies on this ___ day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 202_, that the Borrower is in compliance with the Agreement. Unless otherwise defined herein, capitalized terms used herein have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meanings ascribed thereto in the Agreement.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BORROWER NAME:</w:t>
            </w:r>
          </w:p>
        </w:tc>
        <w:tc>
          <w:tcPr>
            <w:tcW w:w="2200" w:type="dxa"/>
            <w:vAlign w:val="bottom"/>
            <w:tcBorders>
              <w:top w:val="single" w:sz="8" w:color="auto"/>
              <w:right w:val="single" w:sz="8" w:color="auto"/>
            </w:tcBorders>
          </w:tcPr>
          <w:p>
            <w:pPr>
              <w:spacing w:after="0"/>
              <w:rPr>
                <w:sz w:val="22"/>
                <w:szCs w:val="22"/>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SIGNATURE:</w:t>
            </w:r>
          </w:p>
        </w:tc>
      </w:tr>
      <w:tr>
        <w:trPr>
          <w:trHeight w:val="205"/>
        </w:trPr>
        <w:tc>
          <w:tcPr>
            <w:tcW w:w="344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r>
      <w:tr>
        <w:trPr>
          <w:trHeight w:val="557"/>
        </w:trPr>
        <w:tc>
          <w:tcPr>
            <w:tcW w:w="3440" w:type="dxa"/>
            <w:vAlign w:val="bottom"/>
          </w:tcPr>
          <w:p>
            <w:pPr>
              <w:spacing w:after="0"/>
              <w:rPr>
                <w:sz w:val="24"/>
                <w:szCs w:val="24"/>
                <w:color w:val="auto"/>
              </w:rPr>
            </w:pPr>
          </w:p>
        </w:tc>
        <w:tc>
          <w:tcPr>
            <w:tcW w:w="780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EXHIBIT B-3</w:t>
            </w:r>
          </w:p>
        </w:tc>
      </w:tr>
      <w:tr>
        <w:trPr>
          <w:trHeight w:val="44"/>
        </w:trPr>
        <w:tc>
          <w:tcPr>
            <w:tcW w:w="344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8" w:right="339"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COMPLIANCE CERTIFICATE</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The Lenders parties to the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Agreement Described Below</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Compliance Certificate is furnished pursuant to that certain Credit Agreement dated as of March 22, 2021 (as amended, modified, renewed or extended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the Lenders party thereto and JPMorgan Chase Bank, N.A., as Administrative Agent for the Lenders. Unless otherwise defined herein, capitalized terms used in this Compliance Certificate have the meanings ascribed thereto in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ON ITS BEHALF AND ON BEHALF OF THE BORROWER, THAT:</w:t>
      </w:r>
    </w:p>
    <w:p>
      <w:pPr>
        <w:spacing w:after="0" w:line="225" w:lineRule="exact"/>
        <w:rPr>
          <w:sz w:val="20"/>
          <w:szCs w:val="20"/>
          <w:color w:val="auto"/>
        </w:rPr>
      </w:pPr>
    </w:p>
    <w:p>
      <w:pPr>
        <w:ind w:left="660"/>
        <w:spacing w:after="0"/>
        <w:tabs>
          <w:tab w:leader="none" w:pos="1320" w:val="left"/>
          <w:tab w:leader="none" w:pos="38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I am the duly elected</w:t>
      </w:r>
      <w:r>
        <w:rPr>
          <w:sz w:val="20"/>
          <w:szCs w:val="20"/>
          <w:color w:val="auto"/>
        </w:rPr>
        <w:tab/>
      </w:r>
      <w:r>
        <w:rPr>
          <w:rFonts w:ascii="Times New Roman" w:cs="Times New Roman" w:eastAsia="Times New Roman" w:hAnsi="Times New Roman"/>
          <w:sz w:val="17"/>
          <w:szCs w:val="17"/>
          <w:color w:val="auto"/>
        </w:rPr>
        <w:t>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-7620</wp:posOffset>
            </wp:positionV>
            <wp:extent cx="60007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jc w:val="both"/>
        <w:ind w:right="80" w:firstLine="656"/>
        <w:spacing w:after="0" w:line="258" w:lineRule="auto"/>
        <w:tabs>
          <w:tab w:leader="none" w:pos="132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w:t>
      </w:r>
      <w:r>
        <w:rPr>
          <w:rFonts w:ascii="Times New Roman" w:cs="Times New Roman" w:eastAsia="Times New Roman" w:hAnsi="Times New Roman"/>
          <w:sz w:val="18"/>
          <w:szCs w:val="18"/>
          <w:b w:val="1"/>
          <w:bCs w:val="1"/>
          <w:color w:val="auto"/>
        </w:rPr>
        <w:t>for quarterly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monthly financial statements add: </w:t>
      </w:r>
      <w:r>
        <w:rPr>
          <w:rFonts w:ascii="Times New Roman" w:cs="Times New Roman" w:eastAsia="Times New Roman" w:hAnsi="Times New Roman"/>
          <w:sz w:val="18"/>
          <w:szCs w:val="18"/>
          <w:color w:val="auto"/>
        </w:rPr>
        <w:t>and such financial statements present fairly in all material respects the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Borrower and its consolidated Subsidiaries on a consolidated basis in accordance with GAAP consis-tently applied, subject to normal year-end audit adjustments and the absence of footnotes];</w:t>
      </w:r>
    </w:p>
    <w:p>
      <w:pPr>
        <w:spacing w:after="0" w:line="183" w:lineRule="exact"/>
        <w:rPr>
          <w:rFonts w:ascii="Times New Roman" w:cs="Times New Roman" w:eastAsia="Times New Roman" w:hAnsi="Times New Roman"/>
          <w:sz w:val="18"/>
          <w:szCs w:val="18"/>
          <w:color w:val="auto"/>
        </w:rPr>
      </w:pPr>
    </w:p>
    <w:p>
      <w:pPr>
        <w:ind w:right="100" w:firstLine="656"/>
        <w:spacing w:after="0" w:line="261" w:lineRule="auto"/>
        <w:tabs>
          <w:tab w:leader="none" w:pos="132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described in paragraph 2 did not disclose, except as set forth below, and I have no knowledge of (i) the existence of any condition or event that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2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w:t>
      </w:r>
    </w:p>
    <w:p>
      <w:pPr>
        <w:spacing w:after="0" w:line="175" w:lineRule="exact"/>
        <w:rPr>
          <w:rFonts w:ascii="Times New Roman" w:cs="Times New Roman" w:eastAsia="Times New Roman" w:hAnsi="Times New Roman"/>
          <w:sz w:val="18"/>
          <w:szCs w:val="18"/>
          <w:color w:val="auto"/>
        </w:rPr>
      </w:pPr>
    </w:p>
    <w:p>
      <w:pPr>
        <w:ind w:firstLine="656"/>
        <w:spacing w:after="0" w:line="283" w:lineRule="auto"/>
        <w:tabs>
          <w:tab w:leader="none" w:pos="132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financial data and computations evidencing the Borrower’s compliance with certain covenants of the Agreement, all of which data and computations are true, complete and correct</w:t>
      </w: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8" w:lineRule="exact"/>
        <w:rPr>
          <w:sz w:val="20"/>
          <w:szCs w:val="20"/>
          <w:color w:val="auto"/>
        </w:rPr>
      </w:pPr>
    </w:p>
    <w:p>
      <w:pPr>
        <w:ind w:left="200" w:hanging="192"/>
        <w:spacing w:after="0"/>
        <w:tabs>
          <w:tab w:leader="none" w:pos="200" w:val="left"/>
        </w:tabs>
        <w:numPr>
          <w:ilvl w:val="0"/>
          <w:numId w:val="13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Schedule I must include detailed calculation tables for all components of the financial covenant calculations.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5" w:name="page386"/>
    <w:bookmarkEnd w:id="385"/>
    <w:p>
      <w:pPr>
        <w:ind w:right="420" w:firstLine="656"/>
        <w:spacing w:after="0" w:line="282" w:lineRule="auto"/>
        <w:tabs>
          <w:tab w:leader="none" w:pos="132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sets forth (i) the computations necessary to determine the Applicable Rate commencing on the Business Day this certificate is delivered and (ii) the Category from the definition of Applicable Rate determined by the computations;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Described below are the exceptions, if any, to paragraph 3 by listing, in detail, the (i) nature of the condition or event, the period during which it has existed and the action that the Borrower has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577850</wp:posOffset>
            </wp:positionV>
            <wp:extent cx="677227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423545</wp:posOffset>
            </wp:positionV>
            <wp:extent cx="677227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269240</wp:posOffset>
            </wp:positionV>
            <wp:extent cx="677227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656"/>
        <w:spacing w:after="0" w:line="261" w:lineRule="auto"/>
        <w:tabs>
          <w:tab w:leader="none" w:pos="17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have been no changes in the identity of the Immaterial Subsidiaries from those provided to the Administrative Agent and the Lenders on the Effective Date or the most recent fiscal year or period, as the case may be.][Described below are any changes as of the date hereof in the identity of the Immaterial Subsidiaries from those provided to the Administrative Agent and the Lenders on the Effective Date or the most recent fiscal year or period, as the case may be.]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have been no additional patents, trademarks, registered copyrights, service marks, and material license agreements owned by each Loan Party or Subsidiary or to which a Loan Party or Subsidiary is a party and that is not set forth on Schedule 3.05 of the Credit Agreement or on any previously delivered Compliance Certificate.][</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sets forth the identity of the additional patents, trademarks, registered copyrights, service marks, and material license agreements owned by each Loan Party or Subsidiary or to which a Loan Party or Subsidiary is a party and that is not set forth on Schedule 3.05 of the Credit Agreement or on any previously delivered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-848360</wp:posOffset>
            </wp:positionV>
            <wp:extent cx="677227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-1002665</wp:posOffset>
            </wp:positionV>
            <wp:extent cx="677227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-1156970</wp:posOffset>
            </wp:positionV>
            <wp:extent cx="677227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582295</wp:posOffset>
            </wp:positionV>
            <wp:extent cx="677227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427990</wp:posOffset>
            </wp:positionV>
            <wp:extent cx="677227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273685</wp:posOffset>
            </wp:positionV>
            <wp:extent cx="677227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color w:val="auto"/>
        </w:rPr>
        <w:t>The foregoing certifications, together with the computations or information set forth in Schedule I, Schedule II and Schedule III hereto and the financial</w:t>
      </w:r>
    </w:p>
    <w:p>
      <w:pPr>
        <w:spacing w:after="0" w:line="27" w:lineRule="exact"/>
        <w:rPr>
          <w:sz w:val="20"/>
          <w:szCs w:val="20"/>
          <w:color w:val="auto"/>
        </w:rPr>
      </w:pPr>
    </w:p>
    <w:p>
      <w:pPr>
        <w:spacing w:after="0"/>
        <w:tabs>
          <w:tab w:leader="none" w:pos="6500" w:val="left"/>
          <w:tab w:leader="none" w:pos="7640" w:val="left"/>
          <w:tab w:leader="none" w:pos="8040" w:val="left"/>
        </w:tabs>
        <w:rPr>
          <w:sz w:val="20"/>
          <w:szCs w:val="20"/>
          <w:color w:val="auto"/>
        </w:rPr>
      </w:pPr>
      <w:r>
        <w:rPr>
          <w:rFonts w:ascii="Times New Roman" w:cs="Times New Roman" w:eastAsia="Times New Roman" w:hAnsi="Times New Roman"/>
          <w:sz w:val="18"/>
          <w:szCs w:val="18"/>
          <w:color w:val="auto"/>
        </w:rPr>
        <w:t>statements delivered with this Certificate in support hereof, are made and delivered this</w:t>
        <w:tab/>
        <w:t>day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4027805</wp:posOffset>
            </wp:positionH>
            <wp:positionV relativeFrom="paragraph">
              <wp:posOffset>-19050</wp:posOffset>
            </wp:positionV>
            <wp:extent cx="1143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-19050</wp:posOffset>
            </wp:positionV>
            <wp:extent cx="6565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NN, Inc., as Borrower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26035</wp:posOffset>
            </wp:positionV>
            <wp:extent cx="228028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28028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-127635</wp:posOffset>
            </wp:positionV>
            <wp:extent cx="228028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Compliance as of _________, ____ with</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Provisions of Section 6.13 of the Agreement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[Schedule I must include detailed calculation tables for all components of the financial covenant calculations.]</w:t>
      </w:r>
    </w:p>
    <w:p>
      <w:pPr>
        <w:spacing w:after="0" w:line="39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EXHIBIT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Borrower’s Applicable Rate Calculation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(i)Computation: 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(ii)Category from Grid in Definition of Applicable Rate: ________________</w:t>
      </w:r>
    </w:p>
    <w:p>
      <w:pPr>
        <w:spacing w:after="0" w:line="3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EXHIBIT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8"/>
          <w:szCs w:val="18"/>
          <w:color w:val="auto"/>
        </w:rPr>
        <w:t>[SCHEDULE III</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39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__________, ____, 20__, is entered into between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 _________________ (the “</w:t>
      </w:r>
      <w:r>
        <w:rPr>
          <w:rFonts w:ascii="Times New Roman" w:cs="Times New Roman" w:eastAsia="Times New Roman" w:hAnsi="Times New Roman"/>
          <w:sz w:val="18"/>
          <w:szCs w:val="18"/>
          <w:u w:val="single" w:color="auto"/>
          <w:color w:val="auto"/>
        </w:rPr>
        <w:t>New Subsidiary</w:t>
      </w:r>
      <w:r>
        <w:rPr>
          <w:rFonts w:ascii="Times New Roman" w:cs="Times New Roman" w:eastAsia="Times New Roman" w:hAnsi="Times New Roman"/>
          <w:sz w:val="18"/>
          <w:szCs w:val="18"/>
          <w:color w:val="auto"/>
        </w:rPr>
        <w:t>”) and JPMORGAN CHASE BANK, N.A., in its capacity as</w:t>
      </w:r>
    </w:p>
    <w:p>
      <w:pPr>
        <w:spacing w:after="0" w:line="9"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that certain Credit Agreement dated as of March 22, 2021 (as the same may be amended, modified, extended or restated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Subsidiary and the Administrative Agent, for the benefit of the Lenders, hereby agree as follows:</w:t>
      </w:r>
    </w:p>
    <w:p>
      <w:pPr>
        <w:spacing w:after="0" w:line="225" w:lineRule="exact"/>
        <w:rPr>
          <w:sz w:val="20"/>
          <w:szCs w:val="20"/>
          <w:color w:val="auto"/>
        </w:rPr>
      </w:pPr>
    </w:p>
    <w:p>
      <w:pPr>
        <w:ind w:firstLine="656"/>
        <w:spacing w:after="0" w:line="252" w:lineRule="auto"/>
        <w:tabs>
          <w:tab w:leader="none" w:pos="132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Subsidiary hereby acknowledges, agrees and confirms that, by its execution of this Agreement, the New Subsidiary will be deemed to be a Loan Party under the Credit Agreement and a “Guarantor” for all purposes of the Credit Agreement and shall have all of the obligations of a Loan Party and a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 all of the covenants set forth in Articles V and VI of the Credit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The New Subsidiary has delivered to the Administrative Agent an executed Loan Guaranty.</w:t>
      </w:r>
      <w:r>
        <w:rPr>
          <w:rFonts w:ascii="Times New Roman" w:cs="Times New Roman" w:eastAsia="Times New Roman" w:hAnsi="Times New Roman"/>
          <w:sz w:val="18"/>
          <w:szCs w:val="18"/>
          <w:b w:val="1"/>
          <w:bCs w:val="1"/>
          <w:color w:val="auto"/>
        </w:rPr>
        <w:t>]*</w:t>
      </w:r>
    </w:p>
    <w:p>
      <w:pPr>
        <w:spacing w:after="0" w:line="195" w:lineRule="exact"/>
        <w:rPr>
          <w:rFonts w:ascii="Times New Roman" w:cs="Times New Roman" w:eastAsia="Times New Roman" w:hAnsi="Times New Roman"/>
          <w:sz w:val="18"/>
          <w:szCs w:val="18"/>
          <w:color w:val="auto"/>
        </w:rPr>
      </w:pPr>
    </w:p>
    <w:p>
      <w:pPr>
        <w:ind w:right="540" w:firstLine="656"/>
        <w:spacing w:after="0" w:line="312" w:lineRule="auto"/>
        <w:tabs>
          <w:tab w:leader="none" w:pos="1368"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39" w:lineRule="exact"/>
        <w:rPr>
          <w:rFonts w:ascii="Times New Roman" w:cs="Times New Roman" w:eastAsia="Times New Roman" w:hAnsi="Times New Roman"/>
          <w:sz w:val="17"/>
          <w:szCs w:val="17"/>
          <w:color w:val="auto"/>
        </w:rPr>
      </w:pPr>
    </w:p>
    <w:p>
      <w:pPr>
        <w:ind w:left="1380" w:hanging="724"/>
        <w:spacing w:after="0"/>
        <w:tabs>
          <w:tab w:leader="none" w:pos="13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New Subsidiary for purposes of Section 9.01 of the Credit Agreement is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1" w:name="page392"/>
    <w:bookmarkEnd w:id="391"/>
    <w:p>
      <w:pPr>
        <w:ind w:right="300" w:firstLine="656"/>
        <w:spacing w:after="0" w:line="282"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2591435</wp:posOffset>
            </wp:positionH>
            <wp:positionV relativeFrom="page">
              <wp:posOffset>542925</wp:posOffset>
            </wp:positionV>
            <wp:extent cx="241744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page">
              <wp:posOffset>2591435</wp:posOffset>
            </wp:positionH>
            <wp:positionV relativeFrom="page">
              <wp:posOffset>388620</wp:posOffset>
            </wp:positionV>
            <wp:extent cx="241744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page">
              <wp:posOffset>2591435</wp:posOffset>
            </wp:positionH>
            <wp:positionV relativeFrom="page">
              <wp:posOffset>234315</wp:posOffset>
            </wp:positionV>
            <wp:extent cx="241744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417445" cy="17145"/>
                    </a:xfrm>
                    <a:prstGeom prst="rect">
                      <a:avLst/>
                    </a:prstGeom>
                    <a:noFill/>
                  </pic:spPr>
                </pic:pic>
              </a:graphicData>
            </a:graphic>
          </wp:anchor>
        </w:drawing>
        <w:t>The New Subsidiary hereby waives acceptance by the Administrative Agent and the Lenders of the guaranty by the New Subsidiary upon the execution of this Agreement by the New Subsidiary.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shall constitute one and the same instrument.</w:t>
      </w:r>
    </w:p>
    <w:p>
      <w:pPr>
        <w:spacing w:after="0" w:line="161" w:lineRule="exact"/>
        <w:rPr>
          <w:rFonts w:ascii="Times New Roman" w:cs="Times New Roman" w:eastAsia="Times New Roman" w:hAnsi="Times New Roman"/>
          <w:sz w:val="18"/>
          <w:szCs w:val="18"/>
          <w:color w:val="auto"/>
        </w:rPr>
      </w:pPr>
    </w:p>
    <w:p>
      <w:pPr>
        <w:ind w:right="280" w:firstLine="656"/>
        <w:spacing w:after="0" w:line="282" w:lineRule="auto"/>
        <w:tabs>
          <w:tab w:leader="none" w:pos="13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LAWS OF THE STATE OF NEW YORK.</w:t>
      </w:r>
    </w:p>
    <w:p>
      <w:pPr>
        <w:spacing w:after="0" w:line="162"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[NEW SUBSIDIARY]</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-127635</wp:posOffset>
            </wp:positionV>
            <wp:extent cx="260604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260604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06040" cy="171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-127635</wp:posOffset>
            </wp:positionV>
            <wp:extent cx="260604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24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-127635</wp:posOffset>
            </wp:positionV>
            <wp:extent cx="260604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260604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606040" cy="171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-127635</wp:posOffset>
            </wp:positionV>
            <wp:extent cx="260604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80" w:right="4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8"/>
          <w:szCs w:val="18"/>
          <w:color w:val="auto"/>
        </w:rPr>
        <w:t>EXHIBIT E-1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March 22,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8"/>
          <w:szCs w:val="18"/>
          <w:color w:val="auto"/>
        </w:rPr>
        <w:t>EXHIBIT E-2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March 22,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76" w:lineRule="exact"/>
        <w:rPr>
          <w:sz w:val="20"/>
          <w:szCs w:val="20"/>
          <w:color w:val="auto"/>
        </w:rPr>
      </w:pPr>
    </w:p>
    <w:p>
      <w:pPr>
        <w:ind w:right="300" w:firstLine="648"/>
        <w:spacing w:after="0" w:line="276" w:lineRule="auto"/>
        <w:rPr>
          <w:sz w:val="20"/>
          <w:szCs w:val="20"/>
          <w:color w:val="auto"/>
        </w:rPr>
      </w:pPr>
      <w:r>
        <w:rPr>
          <w:rFonts w:ascii="Times New Roman" w:cs="Times New Roman" w:eastAsia="Times New Roman" w:hAnsi="Times New Roman"/>
          <w:sz w:val="17"/>
          <w:szCs w:val="17"/>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w:t>
      </w:r>
    </w:p>
    <w:p>
      <w:pPr>
        <w:spacing w:after="0" w:line="1" w:lineRule="exact"/>
        <w:rPr>
          <w:sz w:val="20"/>
          <w:szCs w:val="20"/>
          <w:color w:val="auto"/>
        </w:rPr>
      </w:pPr>
    </w:p>
    <w:p>
      <w:pPr>
        <w:ind w:right="560" w:firstLine="8"/>
        <w:spacing w:after="0" w:line="260" w:lineRule="auto"/>
        <w:tabs>
          <w:tab w:leader="none" w:pos="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the Borrower within the meaning of Section 871(h)(3)(B) of the Code, and (iv) it is not a controlled foreign corporation related to the Borrower as described in Section 881(c)(3)(C) of the Code.</w:t>
      </w:r>
    </w:p>
    <w:p>
      <w:pPr>
        <w:spacing w:after="0" w:line="18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8"/>
          <w:szCs w:val="18"/>
          <w:color w:val="auto"/>
        </w:rPr>
        <w:t>EXHIBIT E-3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March 22,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5" w:name="page396"/>
    <w:bookmarkEnd w:id="395"/>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March 22,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7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92"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7"/>
          <w:szCs w:val="17"/>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w:t>
      </w:r>
    </w:p>
    <w:p>
      <w:pPr>
        <w:spacing w:after="0" w:line="1" w:lineRule="exact"/>
        <w:rPr>
          <w:sz w:val="20"/>
          <w:szCs w:val="20"/>
          <w:color w:val="auto"/>
        </w:rPr>
      </w:pPr>
    </w:p>
    <w:p>
      <w:pPr>
        <w:ind w:firstLine="8"/>
        <w:spacing w:after="0" w:line="253" w:lineRule="auto"/>
        <w:tabs>
          <w:tab w:leader="none" w:pos="2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3.06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Disclosed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 The Borrower and its Subsidiaries believe that they have substantial legal and factual defenses, and they plan to defend their interests in this matter vigorously.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OAKTREE CAPITAL MANAGEMENT,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333 S. Grand Avenue, 28th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Michael Felcher, Senior Vice President</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Warrant Letter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made to (i) that certain Term Loan Credit Agreement, dated as of March 22, 2021 and amended by that certain Amendment No. 1, dated as of March 3, 2022 (and as further amended, restated, amended and restated, supplemented or otherwise modified from time to time prior to the date hereof,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and after giving effect to the Amendment, the “</w:t>
      </w:r>
      <w:r>
        <w:rPr>
          <w:rFonts w:ascii="Times New Roman" w:cs="Times New Roman" w:eastAsia="Times New Roman" w:hAnsi="Times New Roman"/>
          <w:sz w:val="18"/>
          <w:szCs w:val="18"/>
          <w:b w:val="1"/>
          <w:bCs w:val="1"/>
          <w:i w:val="1"/>
          <w:iCs w:val="1"/>
          <w:color w:val="auto"/>
        </w:rPr>
        <w:t>Amended Credit Agreement</w:t>
      </w:r>
      <w:r>
        <w:rPr>
          <w:rFonts w:ascii="Times New Roman" w:cs="Times New Roman" w:eastAsia="Times New Roman" w:hAnsi="Times New Roman"/>
          <w:sz w:val="18"/>
          <w:szCs w:val="18"/>
          <w:color w:val="auto"/>
        </w:rPr>
        <w:t>”), among NN,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lenders party thereto from time to time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and Oaktree Fund Administration, as administrative agent and collateral agent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and (ii) Amendment No. 2. To Term Loan Credit Agreement, entered into on the date hereof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among the Company, the Lenders and the Administrative Agent. Capitalized terms used but not defined in 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have the meanings assigned to them in the Amended Credit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consideration for the Lenders’ entry into the Amendment, the Company agrees as follows:</w:t>
      </w:r>
    </w:p>
    <w:p>
      <w:pPr>
        <w:spacing w:after="0" w:line="279" w:lineRule="exact"/>
        <w:rPr>
          <w:sz w:val="20"/>
          <w:szCs w:val="20"/>
          <w:color w:val="auto"/>
        </w:rPr>
      </w:pPr>
    </w:p>
    <w:p>
      <w:pPr>
        <w:ind w:right="20" w:firstLine="1304"/>
        <w:spacing w:after="0" w:line="282" w:lineRule="auto"/>
        <w:tabs>
          <w:tab w:leader="none" w:pos="213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Junior Capital Condition is not met, the Company shall promptly issue to the Lenders a warrant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purchase an aggregate of 982,500 shares of the Company’s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2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Junior Capital Condition is satisfied and the purchaser(s) of the preferred Equity Interests issued to satisfy the Junior Capital Condition receive shares of Common Stock or warrants, rights or options for the purchase or acquisition of shares of Common Stock in connection with such purchase (such number of shares Common Stock issued or issuable, “</w:t>
      </w:r>
      <w:r>
        <w:rPr>
          <w:rFonts w:ascii="Times New Roman" w:cs="Times New Roman" w:eastAsia="Times New Roman" w:hAnsi="Times New Roman"/>
          <w:sz w:val="18"/>
          <w:szCs w:val="18"/>
          <w:b w:val="1"/>
          <w:bCs w:val="1"/>
          <w:i w:val="1"/>
          <w:iCs w:val="1"/>
          <w:color w:val="auto"/>
        </w:rPr>
        <w:t>Kicker Shares</w:t>
      </w:r>
      <w:r>
        <w:rPr>
          <w:rFonts w:ascii="Times New Roman" w:cs="Times New Roman" w:eastAsia="Times New Roman" w:hAnsi="Times New Roman"/>
          <w:sz w:val="18"/>
          <w:szCs w:val="18"/>
          <w:color w:val="auto"/>
        </w:rPr>
        <w:t xml:space="preserve">”), the Company shall issue to Lenders warrants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purchase an aggregate number of shares of Common Stock equal to (i) 982,500 multiplied by (ii) the quotient of (A) the number of Kicker Shares divided by (B) the number of fully-diluted shares of Common Stock outstanding immediately prior to the issuance of the Kicker Shares.</w:t>
      </w:r>
    </w:p>
    <w:p>
      <w:pPr>
        <w:spacing w:after="0" w:line="21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and delivered (including by electronic transmission) in one or more counterparts, each of which will be deemed to be an original copy of this Agreement and all of which, when taken together, will be deemed to constitute one and the same agreement.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term or provision of this Letter Agreement that is invalid or unenforceable in any situation or in any jurisdiction shall not affect the validity or enforceability of the remaining terms and provisions hereof or the validity or enforceability of the offending term or provision in any other situation or in any other jurisdiction.</w:t>
      </w:r>
    </w:p>
    <w:p>
      <w:pPr>
        <w:spacing w:after="0" w:line="20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 without reference to conflict of law principles, including all matters of construction, validity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98" w:name="page399"/>
    <w:bookmarkEnd w:id="39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Any state or federal court sitting in New York, New York will retain exclusive jurisdiction to enforce the terms of this Letter Agreement and to decide any claims or disputes which may arise or result from, or be connected with, this Letter Agreement. Any and all judicial, administrative or arbitral actions, suits, proceedings (public or private), investigations, claims or demands (collectively, “</w:t>
      </w:r>
      <w:r>
        <w:rPr>
          <w:rFonts w:ascii="Times New Roman" w:cs="Times New Roman" w:eastAsia="Times New Roman" w:hAnsi="Times New Roman"/>
          <w:sz w:val="18"/>
          <w:szCs w:val="18"/>
          <w:b w:val="1"/>
          <w:bCs w:val="1"/>
          <w:i w:val="1"/>
          <w:iCs w:val="1"/>
          <w:color w:val="auto"/>
        </w:rPr>
        <w:t>Legal Proceedings</w:t>
      </w:r>
      <w:r>
        <w:rPr>
          <w:rFonts w:ascii="Times New Roman" w:cs="Times New Roman" w:eastAsia="Times New Roman" w:hAnsi="Times New Roman"/>
          <w:sz w:val="18"/>
          <w:szCs w:val="18"/>
          <w:color w:val="auto"/>
        </w:rPr>
        <w:t>”) related to the foregoing will be filed and maintained only in New York state or federal court, and the Parties hereby consent to and submit to the jurisdiction and venue of such New York state or federal court for such purposes. The parties to this Letter Agreement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to this Letter Agreement agrees that a judgment in any such Legal Proceeding may be enforced in other jurisdictions by suit on the judgment or in any other manner provided by any federal, state, local or foreign law, statute, directive, code, ordinance, rule or regulation, binding interpretations or common law requirement.</w:t>
      </w:r>
    </w:p>
    <w:p>
      <w:pPr>
        <w:spacing w:after="0" w:line="21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Letter Agreement shall be binding upon and inure to the benefit of the parties hereto and their respective heirs, legal representatives, successors and permitted assigns. The Company may not assign this Letter Agreement without the prior written consent of the Lenders. The Lenders and their successors and assigns may freely assign this Letter Agreement.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Headings are for convenience only and shall not affect the interpretation of this Letter Agreement.</w:t>
      </w:r>
    </w:p>
    <w:p>
      <w:pPr>
        <w:spacing w:after="0" w:line="25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Each of the parties to this Letter Agreement agrees that it will take such actions and execute such additional documents as may be reasonably requested by the other party in order to effectuate more fully the purposes and intent of this Letter Agreement.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the event of any actual or threatened default in, or breach of, any of the terms, conditions and provisions of this Letter Agreement, the party to this Letter Agreement who is or is to be thereby aggrieved will have the right of specific performance and injunctive relief giving effect to its or their rights under this Letter Agreement, in addition to any and all other rights and remedies at law or in equity, and all such rights and remedies will be cumulative. The parties to this Letter Agreement agree that any such breach or threatened breach would cause irreparable injury, that the remedies at law for any such breach or threatened breach, including monetary damages, are inadequate compensation for any loss and that any defense in any action for specific performance that a remedy at law would be adequate is waived.</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8"/>
          <w:szCs w:val="18"/>
          <w:color w:val="auto"/>
        </w:rPr>
        <w:t>Please confirm that the foregoing is our mutual understanding by signing and returning to us an executed counterpart of this Letter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Oaktree-Forrest Multi-Strategy,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Oaktree-TBMR Strategic Credit Fund F,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Oaktree-TBMR Strategic Credit Fund C,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400" w:name="page401"/>
    <w:bookmarkEnd w:id="400"/>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G, LLC</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Oaktree-TSE 16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Oaktree-TCDRS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1" w:name="page402"/>
    <w:bookmarkEnd w:id="401"/>
    <w:p>
      <w:pPr>
        <w:ind w:left="4520"/>
        <w:spacing w:after="0"/>
        <w:rPr>
          <w:sz w:val="20"/>
          <w:szCs w:val="20"/>
          <w:color w:val="auto"/>
        </w:rPr>
      </w:pPr>
      <w:r>
        <w:rPr>
          <w:rFonts w:ascii="Times New Roman" w:cs="Times New Roman" w:eastAsia="Times New Roman" w:hAnsi="Times New Roman"/>
          <w:sz w:val="18"/>
          <w:szCs w:val="18"/>
          <w:b w:val="1"/>
          <w:bCs w:val="1"/>
          <w:color w:val="auto"/>
        </w:rPr>
        <w:t>Oaktree-MINN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Exelon Strategic Credit Holdings,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INPRS Strategic Credit Holdings,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2" w:name="page403"/>
    <w:bookmarkEnd w:id="402"/>
    <w:p>
      <w:pPr>
        <w:ind w:left="4520"/>
        <w:spacing w:after="0"/>
        <w:rPr>
          <w:sz w:val="20"/>
          <w:szCs w:val="20"/>
          <w:color w:val="auto"/>
        </w:rPr>
      </w:pPr>
      <w:r>
        <w:rPr>
          <w:rFonts w:ascii="Times New Roman" w:cs="Times New Roman" w:eastAsia="Times New Roman" w:hAnsi="Times New Roman"/>
          <w:sz w:val="18"/>
          <w:szCs w:val="18"/>
          <w:b w:val="1"/>
          <w:bCs w:val="1"/>
          <w:color w:val="auto"/>
        </w:rPr>
        <w:t>Oaktree-NGP Strategic Credit,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OSI 2 Senior Lending SPV,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Specialty Lending Corporation</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Advisors,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 Specialty Lending Corporation</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Advisors,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3" w:name="page404"/>
    <w:bookmarkEnd w:id="403"/>
    <w:p>
      <w:pPr>
        <w:ind w:left="4520"/>
        <w:spacing w:after="0"/>
        <w:rPr>
          <w:sz w:val="20"/>
          <w:szCs w:val="20"/>
          <w:color w:val="auto"/>
        </w:rPr>
      </w:pPr>
      <w:r>
        <w:rPr>
          <w:rFonts w:ascii="Times New Roman" w:cs="Times New Roman" w:eastAsia="Times New Roman" w:hAnsi="Times New Roman"/>
          <w:sz w:val="18"/>
          <w:szCs w:val="18"/>
          <w:b w:val="1"/>
          <w:bCs w:val="1"/>
          <w:color w:val="auto"/>
        </w:rPr>
        <w:t>Oaktree GCP Fund Delaware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Global Credit Plus Fund GP,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Global Credit Plus Fund GP Ltd.</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Gilead Investment Fund AIF (Delaware), L.P.</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AIF Series, L.P. – Series T</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AIF,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III,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4" w:name="page405"/>
    <w:bookmarkEnd w:id="404"/>
    <w:p>
      <w:pPr>
        <w:ind w:left="4520"/>
        <w:spacing w:after="0"/>
        <w:rPr>
          <w:sz w:val="20"/>
          <w:szCs w:val="20"/>
          <w:color w:val="auto"/>
        </w:rPr>
      </w:pPr>
      <w:r>
        <w:rPr>
          <w:rFonts w:ascii="Times New Roman" w:cs="Times New Roman" w:eastAsia="Times New Roman" w:hAnsi="Times New Roman"/>
          <w:sz w:val="18"/>
          <w:szCs w:val="18"/>
          <w:b w:val="1"/>
          <w:bCs w:val="1"/>
          <w:color w:val="auto"/>
        </w:rPr>
        <w:t>Oaktree Huntington-GCF Investment Fund (Direct Lending AIF),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Huntington-GCF Investment Fund (Direct Lending AIF) GP,</w:t>
      </w:r>
    </w:p>
    <w:p>
      <w:pPr>
        <w:spacing w:after="0" w:line="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Oaktree Huntington-GCF Investment Fund (Direct Lending AIF) GP,</w:t>
      </w:r>
    </w:p>
    <w:p>
      <w:pPr>
        <w:spacing w:after="0" w:line="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III,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Raghav Khanna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Mary Gallegly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17" w:right="3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00037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Felcher</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pacing w:after="0" w:line="234"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color w:val="auto"/>
        </w:rPr>
        <w:t>[Letter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THIS WARRANT AND THE SECURITIES ISSUABLE UPON EXERCISE OF THIS WARRANT HAVE NOT BEEN REGISTERED UNDER THE SECURITIES ACT OF 1933, AS AMENDED (THE “ACT”),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Warrant Certificate No.: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March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Reissuance Date, if 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VALUE RECEIVED,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[Oaktree]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to purchase from the Company [●] duly authorized, validly issued, fully paid and nonassessable shares of Common Stock at a purchase price per share of $0.01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all subject to the terms, conditions and adjustments set forth below in this Warrant.</w:t>
      </w:r>
    </w:p>
    <w:p>
      <w:pPr>
        <w:spacing w:after="0" w:line="176"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Warrant, the following terms have the respective meanings set forth below:</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to direct or cause the direction of the management and policies of such Person whether by contract or otherwise.</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xml:space="preserve">” means an amount equal to the product of (a) the number of Warrant Shares in respect of which this Warrant is then being exercised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multiplied by (b) the Exercise Price.</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Sunday or legal holiday, on which banking institutions in the State of New York are authorized or obligated by law or executive order to close.</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deemed to have occurred at such time as any of the following events shall occur:</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other than the Company, its subsidiaries or any employee benefits plan of the Company or its subsidiaries, files, or is required by applicable law to file, a Schedule 13D (or any successor schedule, form or report) pursuant to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disclosing that such Person has become the direct or indirect beneficial owner of shares with a majority of the total voting power of the Company’s outstanding Common Stock or the Company becomes otherwise aware that any Person or “group” has become the direct or indirect beneficial owner of shares with a majority of the total voting power of the Company’s outstanding Common Stock; unless such beneficial ownership arises solely as a result of a revocable proxy delivered in response to a proxy or consent solicitation made pursuant to applicable rules and regulations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7" w:name="page408"/>
    <w:bookmarkEnd w:id="407"/>
    <w:p>
      <w:pPr>
        <w:jc w:val="both"/>
        <w:ind w:left="644" w:hanging="644"/>
        <w:spacing w:after="0" w:line="254" w:lineRule="auto"/>
        <w:tabs>
          <w:tab w:leader="none" w:pos="6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consolidates with or merges with or into another Person (other than a subsidiary of the Company), or sells, conveys, transfers, leases or otherwise disposes of all or substantially all of the consolidated properties and assets of the Company and its subsidiaries to any Person (other than a subsidiary of the Company) or any Person (other than a subsidiary of the Company) consolidates with, or merges with or into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circumstances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a Change of Control if Persons that beneficially own the Common Stock of the Company immediately prior to the transaction own, directly or indirectly, shares with a majority of the total voting power of all outstanding Common Stock of the surviving or transferee Person immediately after the transaction in substantially the same proportion as their ownership of the Company’s Common Stock immediately prior to the transaction;</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or quoted on any of the New York Stock Exchange, New York Stock Exchange American, the Nasdaq Global Select Market or the Nasdaq Global Market or any other national securities exchange regulated under Section 6(a) of the Exchange Act; or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under (i) that certain Term Loan Credit Agreement, entered into on March 22, 2021, by and between the Company, as borrower, and Oaktree Fund Administration, LLC, as administrative agent (the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or (ii) that certain Credit Agreement, entered into on March 22, 2021, by and among the Company, the other loan parties thereto, the lender parties thereto, and JPMorgan Chase Bank, N.A. (the “</w:t>
      </w:r>
      <w:r>
        <w:rPr>
          <w:rFonts w:ascii="Times New Roman" w:cs="Times New Roman" w:eastAsia="Times New Roman" w:hAnsi="Times New Roman"/>
          <w:sz w:val="18"/>
          <w:szCs w:val="18"/>
          <w:u w:val="single" w:color="auto"/>
          <w:color w:val="auto"/>
        </w:rPr>
        <w:t>ABL</w:t>
      </w:r>
      <w:r>
        <w:rPr>
          <w:rFonts w:ascii="Times New Roman" w:cs="Times New Roman" w:eastAsia="Times New Roman" w:hAnsi="Times New Roman"/>
          <w:sz w:val="18"/>
          <w:szCs w:val="18"/>
          <w:color w:val="auto"/>
        </w:rPr>
        <w:t>”), as such term is defined in the Term Loan and the ABL, respectively, or other similar provision.</w:t>
      </w:r>
    </w:p>
    <w:p>
      <w:pPr>
        <w:spacing w:after="0" w:line="183"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 and any capital stock into which such Common Stock shall have been converted, exchanged or reclassified following the date 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 means any issuance of shares of any equity securities pursuant to an employee stock option plan, management incentive plan, restricted stock plan, stock purchase plan or stock, ownership plan or similar benefit plan, similar program or similar agreement as approved by the Board of Directors and shareholders of the Company.</w:t>
      </w:r>
    </w:p>
    <w:p>
      <w:pPr>
        <w:spacing w:after="0" w:line="176"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means, for any given exercise of this Warrant, the date on which the conditions to such exercise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have been satisfied at or prior to 5:00 p.m., New York City, NY time, on a Business Day.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the Common Stock on any date of determination means (a) if the Common Stock is listed for trading on a national securities exchange, the closing sale price per share of the Common Stock on the trading day immediately prior to such date of determination, as reported by the national securities exchange, (b) if the Common Stock is not listed on a national securities exchange but is listed in the over-the-counter market, the average last quoted sale price for the Common Stock (or, if no sale price is reported, the average of the high bid and low asked price for such date) on the trading day immediately prior to such date of determination, in the over-the-counter market as reported by OTC Markets Group Inc. or other similar organization, or (c) in all other cases, (i) as agreed upon in good faith by the Holder and the Company or (ii) as determined by an independent accounting, appraisal or investment banking firm or consultant of nationally recognized standing that is retained at the sole cost and expense of the Company.</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has the meaning set forth in the preamble.</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08" w:name="page409"/>
    <w:bookmarkEnd w:id="408"/>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sole proprietorship, partnership, limited liability company, corporation, joint venture, trust, incorporated organization or government or department or agency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means this Warrant and all warrants issued upon division or combination of, or in substitution for, this Warrant.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or other capital stock of the Company then purchasable upon exercise of this Warrant in accordance with the terms of this Warrant.</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Warrant</w:t>
      </w:r>
      <w:r>
        <w:rPr>
          <w:rFonts w:ascii="Times New Roman" w:cs="Times New Roman" w:eastAsia="Times New Roman" w:hAnsi="Times New Roman"/>
          <w:sz w:val="18"/>
          <w:szCs w:val="18"/>
          <w:color w:val="auto"/>
        </w:rPr>
        <w:t>. Subject to the terms and conditions hereof, at any time or from time to time after the date hereof and prior to 5:00 p.m., New York City, NY time, on the tenth anniversary of the Original Issue Date or, if such day is not a Business Day, on the next preceding Business Day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the Holder of this Warrant may exercise this Warrant for all or any part of the Warrant Shares purchasable hereunder (subject to adjustment as provided herein).</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w:t>
      </w:r>
      <w:r>
        <w:rPr>
          <w:rFonts w:ascii="Times New Roman" w:cs="Times New Roman" w:eastAsia="Times New Roman" w:hAnsi="Times New Roman"/>
          <w:sz w:val="18"/>
          <w:szCs w:val="18"/>
          <w:color w:val="auto"/>
        </w:rPr>
        <w:t>. This Warrant may be exercised from time to time on any Business Day during the Exercise Period, for all or any part of the unexercised Warrant Shares, upon: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surrender of this Warrant to the Company at its then principal executive offices (or an indemnification undertaking with respect to this Warrant in the case of its loss, theft or destruction), together with a duly completed and executed exercise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to the Company of the Aggregate Exercise Price in accordance with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(unless the Holder elects the cashless exercise procedures set forth in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the Aggregate Exercise Price</w:t>
      </w:r>
      <w:r>
        <w:rPr>
          <w:rFonts w:ascii="Times New Roman" w:cs="Times New Roman" w:eastAsia="Times New Roman" w:hAnsi="Times New Roman"/>
          <w:sz w:val="18"/>
          <w:szCs w:val="18"/>
          <w:color w:val="auto"/>
        </w:rPr>
        <w:t>. Payment of the Aggregate Exercise Price shall be made by delivery to the Company of a certified or official bank check payable to the order of the Company or by wire transfer of immediately available funds to an account designated in writing by the Company, in the amount of such Aggregate Exercise Price.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 the Company shall, as promptly as practicable, and in any event within three (3) Business Days thereafter, instruct the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for the Common Stock to record the issuance of the Warrant Shares purchased hereunder to the Holder in book-entry form pursuant to the Transfer Agent’s regular procedures. The stock certificate or certificates so delivered shall be, to the extent possible, in such denomination or denominations as the exercising Holder shall reasonably request and shall be registered in the name of the Holder or, subject to compliance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such other Person’s name as shall be designated. This Warrant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Exercise Date.</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w:t>
      </w:r>
      <w:r>
        <w:rPr>
          <w:rFonts w:ascii="Times New Roman" w:cs="Times New Roman" w:eastAsia="Times New Roman" w:hAnsi="Times New Roman"/>
          <w:sz w:val="18"/>
          <w:szCs w:val="18"/>
          <w:color w:val="auto"/>
        </w:rPr>
        <w:t xml:space="preserve">. Unless the purchase rights represented by this Warrant shall have expired or shall have been fully exercised, the Company shall, at the time of delivery of the certificate or certificates representing the Warrant Shares being issued in accordance with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hereof, deliver to the Holder a new Warrant evidencing the rights of the Holder to purchase the unexpired and unexercised Warrant Shares called for by this Warrant. Such new Warrant shall in all other respects be identical to this Warrant.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9" w:name="page410"/>
    <w:bookmarkEnd w:id="409"/>
    <w:p>
      <w:pPr>
        <w:jc w:val="both"/>
        <w:ind w:left="644" w:hanging="644"/>
        <w:spacing w:after="0" w:line="255" w:lineRule="auto"/>
        <w:tabs>
          <w:tab w:leader="none" w:pos="6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During the Exercise Period, the Company shall at all times reserve and keep available out of its authorized but unissued Common Stock or other securities constituting Warrant Shares, solely for the purpose of issuance upon the exercise of this Warrant, the maximum number of Warrant Shares issuable upon the exercise of this Warrant, and the par value per Warrant Share shall at all times be less than or equal to the applicable Exercise Price. The Company shall not increase the par value of any Warrant Shares receivable upon the exercise of this Warrant above the Exercise Price then in effect, and shall take all such actions as may be necessary or appropriate in order that the Company may validly and legally issue fully paid and nonassessable shares of Common Stock upon the exercise of this Warrant.</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Restriction</w:t>
      </w:r>
      <w:r>
        <w:rPr>
          <w:rFonts w:ascii="Times New Roman" w:cs="Times New Roman" w:eastAsia="Times New Roman" w:hAnsi="Times New Roman"/>
          <w:sz w:val="18"/>
          <w:szCs w:val="18"/>
          <w:color w:val="auto"/>
        </w:rPr>
        <w:t>. Notwithstanding anything herein to the contrary, the Company shall not effect the exercise of any portion of this Warrant, and the Holder shall not have the right to exercise any portion of this Warrant, and any such exercise shall be null and void and treated as if never made, to the extent that (i) after giving effect to such exercise, the number of Warrant Shares then beneficially owned by the Holder and its Affiliates and any other Persons or entities whose beneficial ownership of Common Stock, for purposes of Section 13(d) of the Exchange Act, would be aggregated with the Holder’s (including any shares held by any “group” of which the Holder is a member, but excluding shares beneficially owned by virtue of the ownership of securities or rights to acquire securities that have limitations on the right to exchange, convert, exercise or purchase similar to the limitation set forth herein) would exceed 19.99% of the total number of Common Stock issued and outstanding or (ii) such issuance, when aggregated with any other Common Stock theretofore or simultaneously therewith issued to or otherwise beneficially owned by the Holder and its Affiliates and any other Persons or entities whose beneficial ownership of Common Stock would be aggregated with the Holder’s for purposes of Section 13(d) of the Exchange Act (including any shares held by any “group” of which the Holder is a member, but excluding shares beneficially owned by virtue of the ownership of securities or rights to acquire securities that have limitations on the right to exchange, convert, exercise or purchase similar to the limitation set forth herein) would otherwise result in a “change of control” of the Company within the meaning of Nasdaq Listing Rule 5635(b); except that such limitation shall not apply in the event that the Company obtains all necessary shareholder approvals for such exchange in accordance with the Nasdaq Listing Rules. For purposes of this Warrant, “group” has the meaning set forth in Section 13(d) of the Exchange Act and applicable regulations of the Securities and Exchange Commission, and the percentage held by the Holder shall be determined in a manner consistent with the provisions of Section 13(d) of the Exchange Act.</w:t>
      </w:r>
    </w:p>
    <w:p>
      <w:pPr>
        <w:spacing w:after="0" w:line="193"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In lieu of paying the Aggregate Exercise Price for the Warrant Shares specified in the applicable Notice of Exercise by wire transfer or check drawn on a United States bank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Holder may elect to exercise the purchase rights represented by this Warrant by authorizing the Company to withhold and not issue to the Holder, in payment of the Exercise Price thereof, a number of such Warrant Shares equal to (i) the number of Warrant Shares for which the Warrant is being exercised, multiplied by (ii) the Exercise Price, and divided by (iii) the Fair Market Value of a share of Common Stock on the Exercise Date (any such exercise,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and such withheld Warrant Shares shall no longer be issuable under the Warrant, and the Holder shall not have any rights or be entitled to any payment with respect to such withheld Warrant Shares. The Company and Holder agree to treat the Cashless Exercise of this Warrant pursuant to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as a recapitalization under Section 368(a)(1)(E) of the Internal Revenue Code of 1986, as amended, unless otherwise required by applicable law. In the event of a Change of Control in which the Common Stock is converted into solely the right to receive cash upon closing of such Change of Control, if this Warrant has not previously been exercised in full on an Exercise Date occurring before the third Business Day prior to the consummation of such Change of Control, any unexercised portion of this Warrant shall be deemed exercised in full, without the delivery of a Notice of Exercise, effective immediately prior to the consummation of such Change of Control and the Holder shall be entitled to receive cash in an amount equal to the amount of cash payable in such Change of Control in respect of a number of shares of Common Stock equal to the number of Warrant Shares that would be deliverable upon an exercise of this Warrant in full immediately prior to consummation of such Change of Control pursuant to this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of the unexercised portion of this Warrant, where Fair Market Value of a share of Common Stock in such an exercise is deemed for these purposes to be the cash payable in respect of a share of Common Stock in such Change of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if the cash payable in respect of a share of Common Stock in such Change of Control in which the Common Stock is converted into solely the right to receive cash upon closing of such Change of Control is less than the then-applicable Exercise Price, then upon consummation of such Change of Control the unexercised portion of this Warrant shall be cancelled for no consideration.</w:t>
      </w:r>
    </w:p>
    <w:p>
      <w:pPr>
        <w:spacing w:after="0" w:line="35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10" w:name="page411"/>
    <w:bookmarkEnd w:id="410"/>
    <w:p>
      <w:pPr>
        <w:jc w:val="both"/>
        <w:ind w:left="660" w:hanging="652"/>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w:t>
      </w:r>
      <w:r>
        <w:rPr>
          <w:rFonts w:ascii="Times New Roman" w:cs="Times New Roman" w:eastAsia="Times New Roman" w:hAnsi="Times New Roman"/>
          <w:sz w:val="18"/>
          <w:szCs w:val="18"/>
          <w:color w:val="auto"/>
        </w:rPr>
        <w:t xml:space="preserve">. In order to prevent dilution of the purchase rights granted under this Warrant, the number of Warrant Shares issuable upon exercise of this Warrant shall be subject to adjustment from time to time as provided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each case, after taking into consideration any prior adjustments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 Upon Stock Dividends, Certain Issuances, Subdivisions or Combinations of Common Stock</w:t>
      </w:r>
      <w:r>
        <w:rPr>
          <w:rFonts w:ascii="Times New Roman" w:cs="Times New Roman" w:eastAsia="Times New Roman" w:hAnsi="Times New Roman"/>
          <w:sz w:val="18"/>
          <w:szCs w:val="18"/>
          <w:color w:val="auto"/>
        </w:rPr>
        <w:t xml:space="preserve">. If the Company shall, at any time or from time to time after the Original Issue Date, issue a stock dividend, issue Common Stock (or any securities convertible into or exercisable for Common Stock) to employees, independent contractors or consultants in accordance with an equity incentive plan or otherwise or subdivides (by any stock split, recapitalization or otherwise) its outstanding shares of Common Stock into a greater number of shares, the number of Warrant Shares issuable upon exercise of this Warrant immediately prior to any such stock dividend, stock issuance to employees or consultants or subdivision shall be proportionately increased. If the Company at any time combines (by combination, reverse stock split or otherwise) its outstanding shares of Common Stock into a smaller number of shares, the number of Warrant Shares issuable upon exercise of this Warrant immediately prior to such combination shall be proportionately decreased. Any adjustment under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1" w:lineRule="auto"/>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 Upon Reorganization, Reclassification, Consolidation or Merger</w:t>
      </w:r>
      <w:r>
        <w:rPr>
          <w:rFonts w:ascii="Times New Roman" w:cs="Times New Roman" w:eastAsia="Times New Roman" w:hAnsi="Times New Roman"/>
          <w:sz w:val="18"/>
          <w:szCs w:val="18"/>
          <w:color w:val="auto"/>
        </w:rPr>
        <w:t xml:space="preserve">. In the event of any (i) capital reorganization of the Company, (ii) reclassification of the stock of the Company (other than a change in par value or from par value to no par value or from no par value to par value or as a result of a stock dividend or subdivision, split-up or combination of shares), (iii) consolidation or merger of the Company with or into another Person, (iv) sale of all or substantially all of the Company’s assets to another Person or (v) other similar transaction (other than any such transaction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in each case which entitles the holders of Common Stock to receive (either directly or upon subsequent liquidation) stock, securities or assets with respect to or in exchange for Common Stock, each Warrant shall, immediately after such reorganization, reclassification, consolidation, merger, sale or similar transaction, remain outstanding and shall thereafter, in lieu of or in addition to (as the case may be) the number of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ensure that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shall thereafter be applicable, as nearly as possible, to this Warrant in relation to any shares of stock, securities or assets thereafter acquirable upon exercise of this Warrant. The provisions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which, in accordance with the foregoing provisions, such Holder shall be entitled to receive upon exercise of this Warrant.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1" w:name="page412"/>
    <w:bookmarkEnd w:id="411"/>
    <w:p>
      <w:pPr>
        <w:jc w:val="both"/>
        <w:ind w:left="644" w:hanging="644"/>
        <w:spacing w:after="0" w:line="253" w:lineRule="auto"/>
        <w:tabs>
          <w:tab w:leader="none" w:pos="6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any dividend or distribution referred to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immediately before the date on which a record is taken for such Distribution, or, if no such record is taken, the date as of which the record holders of shares of Common Stock are to be determined for the participation in such Distribution.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 Upon Issuance of Common Stock</w:t>
      </w:r>
      <w:r>
        <w:rPr>
          <w:rFonts w:ascii="Times New Roman" w:cs="Times New Roman" w:eastAsia="Times New Roman" w:hAnsi="Times New Roman"/>
          <w:sz w:val="18"/>
          <w:szCs w:val="18"/>
          <w:color w:val="auto"/>
        </w:rPr>
        <w:t>. Anything herein to the contrary notwithstanding, there shall be no adjustment to the number of Warrant Shares issuable upon exercise of this Warrant with respect to any Excluded Issuance.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Prior to Any Action Requiring Adjustment</w:t>
      </w:r>
      <w:r>
        <w:rPr>
          <w:rFonts w:ascii="Times New Roman" w:cs="Times New Roman" w:eastAsia="Times New Roman" w:hAnsi="Times New Roman"/>
          <w:sz w:val="18"/>
          <w:szCs w:val="18"/>
          <w:color w:val="auto"/>
        </w:rPr>
        <w:t xml:space="preserve">. As a condition precedent to the taking of any action which would require an adjustment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shall take any action which may be necessary, including obtaining regulatory, Nasdaq Stock Market or other applicable national securities exchange or stockholder approvals or exemptions, as applicable, in order that the Company may thereafter validly and legally issue as fully paid and nonassessable all shares of Common Stock that the Holder is entitled to receive upon exercise of this Warrant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as to Adjustment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following any adjustment of the number of Warrant Shares pursuant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but in any event not later than three (3) Business Days thereafter, the Company shall furnish to the Holder a certificate of an executive officer setting forth in reasonable detail such adjustment and the facts upon which it is based and certifying the calculation thereof.</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receipt by the Company of a written request by the Holder, but in any event not later than three (3) Business Days thereafter, the Company shall furnish to the Holder a certificate of an executive officer certifying the number of Warrant Shares or the amount, if any, of other shares of stock, securities or assets then issuable upon exercise of the Warrant.</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the event: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take a record of the holders of its Common Stock (or other capital stock or securities at the time issuable upon exercise of the Warrant)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35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12" w:name="page413"/>
    <w:bookmarkEnd w:id="412"/>
    <w:p>
      <w:pPr>
        <w:jc w:val="both"/>
        <w:ind w:left="1960" w:hanging="656"/>
        <w:spacing w:after="0" w:line="266" w:lineRule="auto"/>
        <w:tabs>
          <w:tab w:leader="none" w:pos="1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Company, any reclassification of the Common Stock of the Company, any consolidation or merger of the Company with or into another Person, or sale of all or substantially all of the Company’s assets to another Person; or</w:t>
      </w:r>
    </w:p>
    <w:p>
      <w:pPr>
        <w:spacing w:after="0" w:line="3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Company;</w:t>
      </w:r>
    </w:p>
    <w:p>
      <w:pPr>
        <w:spacing w:after="0" w:line="22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then, and in each such case, the Company shall send or cause to be sent to the Holder at least five (5) Business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the Warrant) shall be entitled to exchange their shares of Common Stock (or such other capital stock or securities) for securities or other property deliverable upon such reorganization, reclassification, consolidation, merger, sale, dissolution, liquidation or winding-up, and the amount per share and character of such exchange applicable to the Warrant and the Warrant Shares.</w:t>
      </w:r>
    </w:p>
    <w:p>
      <w:pPr>
        <w:spacing w:after="0" w:line="194" w:lineRule="exact"/>
        <w:rPr>
          <w:sz w:val="20"/>
          <w:szCs w:val="20"/>
          <w:color w:val="auto"/>
        </w:rPr>
      </w:pPr>
    </w:p>
    <w:p>
      <w:pPr>
        <w:jc w:val="both"/>
        <w:ind w:left="660" w:hanging="652"/>
        <w:spacing w:after="0" w:line="25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xml:space="preserve">. Subject to the transfer conditions referred to in the legend endorsed hereon, this Warrant and all rights hereunder are transferable, in whole or in part, by the Holder without charge to the Holder, upon surrender of this Warrant to the Company at the address for notices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(email being sufficient) with a properly completed and duly executed assignment in the form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Upon such compliance, surrender and delivery and, if required, such payment,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Not Deemed a Stockholder; Limitations on Liability</w:t>
      </w:r>
      <w:r>
        <w:rPr>
          <w:rFonts w:ascii="Times New Roman" w:cs="Times New Roman" w:eastAsia="Times New Roman" w:hAnsi="Times New Roman"/>
          <w:sz w:val="18"/>
          <w:szCs w:val="18"/>
          <w:color w:val="auto"/>
        </w:rPr>
        <w:t>. Other than as set forth herein, prior to the issuance to the Holder of the Warrant Shares to which the Holder is then entitled to receive upon the due exercise of this Warrant, the Holder shall not be entitled to vote or be deemed the holder of shares of capital stock of the Company for any purpose (other than for tax purposes), nor shall anything contained in this Warrant be construed to confer upon the Holder, as such, any right to vote, give or withhold consent to any corporate action (whether any reorganization, issue of stock, reclassification of stock, consolidation, merger, conveyance or otherwise) or receive notice of meetings.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on Loss; Division and Combination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 on Loss</w:t>
      </w:r>
      <w:r>
        <w:rPr>
          <w:rFonts w:ascii="Times New Roman" w:cs="Times New Roman" w:eastAsia="Times New Roman" w:hAnsi="Times New Roman"/>
          <w:sz w:val="18"/>
          <w:szCs w:val="18"/>
          <w:color w:val="auto"/>
        </w:rPr>
        <w:t xml:space="preserve">. Upon receipt of evidence reasonably satisfactory to the Company of the loss, theft, destruction or mutilation of this Warrant and upon delivery of an indemnity reasonably satisfactory to it (it being understood that a written indemnification agreement or affidavit of loss of the Holder shall be a sufficient indemnity) and, in case of mutilation, upon surrender of such Warrant for cancellation to the Company, the Company at its own expense shall execute and deliver to the Holder, in lieu hereof, a new Warrant of like tenor and exercisable for an equivalent number of Warrant Shares as the Warrant so lost, stolen, mutilated or destroyed;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mutilation, no indemnity shall be required if this Warrant in identifiable form is surrendered to the Company for cancellation.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3" w:name="page414"/>
    <w:bookmarkEnd w:id="413"/>
    <w:p>
      <w:pPr>
        <w:jc w:val="both"/>
        <w:ind w:left="1300" w:hanging="644"/>
        <w:spacing w:after="0" w:line="254"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Division and Combination of Warrant</w:t>
      </w:r>
      <w:r>
        <w:rPr>
          <w:rFonts w:ascii="Times New Roman" w:cs="Times New Roman" w:eastAsia="Times New Roman" w:hAnsi="Times New Roman"/>
          <w:sz w:val="18"/>
          <w:szCs w:val="18"/>
          <w:color w:val="auto"/>
        </w:rPr>
        <w:t>. Subject to compliance with the applicable provisions of this Warrant as to any transfer or other assignment which may be involved in such division or combination, this Warrant may be divided or, following any such division of this Warrant, subsequently combined with other Warrants, upon the surrender of this Warrant or Warrants to the Company at its then principal executive offices, together with a written notice specifying the names and denominations in which new Warrants are to be issued, signed by the respective Holders or their agents or attorneys. Subject to compliance with the applicable provisions of this Warrant as to any transfer or assignment which may be involved in such division or combination, the Company shall at its own expense execute and deliver a new Warrant or Warrants in exchange for the Warrant or Warrants so surrendered in accordance with such notice. Such new Warrant or Warrants shall be of like tenor to the surrendered Warrant or Warrants and shall be exercisable in the aggregate for an equivalent number of Warrant Shares as the Warrant or Warrants so surrendered in accordance with such notice.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Act</w:t>
      </w:r>
      <w:r>
        <w:rPr>
          <w:rFonts w:ascii="Times New Roman" w:cs="Times New Roman" w:eastAsia="Times New Roman" w:hAnsi="Times New Roman"/>
          <w:sz w:val="18"/>
          <w:szCs w:val="18"/>
          <w:color w:val="auto"/>
        </w:rPr>
        <w:t xml:space="preserve">. The Holder, by acceptance of this Warrant, agrees to comply in all respects with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restrictive legend requirements set forth on the face of this Warrant and further agrees that such Holder shall not offer, sell or otherwise dispose of this Warrant or any Warrant Shares to be issued upon exercise hereof except under circumstances that will not result in a violation of the Act. This Warrant and all Warrant Shares issued upon exercise of this Warrant (unless registered under the Act) shall be stamped or imprinted with a legend in substantially the following form:</w:t>
      </w:r>
    </w:p>
    <w:p>
      <w:pPr>
        <w:spacing w:after="0" w:line="183"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SECURITIES ISSUABLE UPON EXERCISE OF THIS WARRANT HAVE NOT BEEN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keep and properly maintain at its principal executive offices books for the registration of the Warrant and any transfers thereof. The Company may deem and treat the Person in whose name the Warrant is registered on such register as the Holder thereof for all purposes, and the Company shall not be affected by any notice to the contrary, except any assignment, division, combination or other transfer of the Warrant effected in accordance with the provisions of this Warrant.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the Company:</w:t>
            </w: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NN, Inc.</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6210 Ardrey Kell Road</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Charlotte, NC 28277</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Attention: Matthew S. Heiter, Senior Vice President and General Counsel</w:t>
            </w:r>
          </w:p>
        </w:tc>
      </w:tr>
      <w:tr>
        <w:trPr>
          <w:trHeight w:val="234"/>
        </w:trPr>
        <w:tc>
          <w:tcPr>
            <w:tcW w:w="2400" w:type="dxa"/>
            <w:vAlign w:val="bottom"/>
          </w:tcPr>
          <w:p>
            <w:pPr>
              <w:spacing w:after="0"/>
              <w:rPr>
                <w:sz w:val="20"/>
                <w:szCs w:val="20"/>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E-mail: matt.heiter@nninc.com</w:t>
            </w:r>
          </w:p>
        </w:tc>
      </w:tr>
      <w:tr>
        <w:trPr>
          <w:trHeight w:val="414"/>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a copy to:</w:t>
            </w: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Bass, Berry &amp; Sims PLC</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Tower at Peabody Place</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 Peabody Place, Suite 1300</w:t>
            </w:r>
          </w:p>
        </w:tc>
      </w:tr>
      <w:tr>
        <w:trPr>
          <w:trHeight w:val="216"/>
        </w:trPr>
        <w:tc>
          <w:tcPr>
            <w:tcW w:w="2400" w:type="dxa"/>
            <w:vAlign w:val="bottom"/>
          </w:tcPr>
          <w:p>
            <w:pPr>
              <w:spacing w:after="0"/>
              <w:rPr>
                <w:sz w:val="18"/>
                <w:szCs w:val="18"/>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Attention: Richard Mattern</w:t>
            </w:r>
          </w:p>
        </w:tc>
      </w:tr>
      <w:tr>
        <w:trPr>
          <w:trHeight w:val="234"/>
        </w:trPr>
        <w:tc>
          <w:tcPr>
            <w:tcW w:w="2400" w:type="dxa"/>
            <w:vAlign w:val="bottom"/>
          </w:tcPr>
          <w:p>
            <w:pPr>
              <w:spacing w:after="0"/>
              <w:rPr>
                <w:sz w:val="20"/>
                <w:szCs w:val="20"/>
                <w:color w:val="auto"/>
              </w:rPr>
            </w:pP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E-mail: rmattern@bassberry.com</w:t>
            </w:r>
          </w:p>
        </w:tc>
      </w:tr>
      <w:tr>
        <w:trPr>
          <w:trHeight w:val="432"/>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the Holder:</w:t>
            </w:r>
          </w:p>
        </w:tc>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such Holder at the address of such Holder as listed in the stock record books of the Company.</w:t>
            </w:r>
          </w:p>
        </w:tc>
      </w:tr>
      <w:tr>
        <w:trPr>
          <w:trHeight w:val="557"/>
        </w:trPr>
        <w:tc>
          <w:tcPr>
            <w:tcW w:w="2400" w:type="dxa"/>
            <w:vAlign w:val="bottom"/>
          </w:tcPr>
          <w:p>
            <w:pPr>
              <w:spacing w:after="0"/>
              <w:rPr>
                <w:sz w:val="24"/>
                <w:szCs w:val="24"/>
                <w:color w:val="auto"/>
              </w:rPr>
            </w:pPr>
          </w:p>
        </w:tc>
        <w:tc>
          <w:tcPr>
            <w:tcW w:w="884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-8-</w:t>
            </w:r>
          </w:p>
        </w:tc>
      </w:tr>
      <w:tr>
        <w:trPr>
          <w:trHeight w:val="44"/>
        </w:trPr>
        <w:tc>
          <w:tcPr>
            <w:tcW w:w="240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414" w:name="page415"/>
    <w:bookmarkEnd w:id="414"/>
    <w:p>
      <w:pPr>
        <w:ind w:left="660" w:hanging="652"/>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Except to the extent expressly provided to the contrary, the rights and remedies provided in this Warrant are cumulative and are not exclusive of, and are in addition to and not in substitution for, any other rights or remedies available at law, in equity or otherwise.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Each of the Company and the Holder acknowledges that a breach or threatened breach by such party of any of its obligations under this Warrant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w:t>
      </w:r>
    </w:p>
    <w:p>
      <w:pPr>
        <w:spacing w:after="0" w:line="183" w:lineRule="exact"/>
        <w:rPr>
          <w:rFonts w:ascii="Times New Roman" w:cs="Times New Roman" w:eastAsia="Times New Roman" w:hAnsi="Times New Roman"/>
          <w:sz w:val="18"/>
          <w:szCs w:val="18"/>
          <w:color w:val="auto"/>
        </w:rPr>
      </w:pPr>
    </w:p>
    <w:p>
      <w:pPr>
        <w:ind w:left="660" w:hanging="652"/>
        <w:spacing w:after="0" w:line="312" w:lineRule="auto"/>
        <w:tabs>
          <w:tab w:leader="none" w:pos="6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Warrant constitutes the sole and entire agreement of the parties to this Warrant with respect to the subject matter contained herein, and supersedes all prior and contemporaneous understandings and agreements, both written and oral, with respect to such subject matter.</w:t>
      </w:r>
    </w:p>
    <w:p>
      <w:pPr>
        <w:spacing w:after="0" w:line="139" w:lineRule="exact"/>
        <w:rPr>
          <w:rFonts w:ascii="Times New Roman" w:cs="Times New Roman" w:eastAsia="Times New Roman" w:hAnsi="Times New Roman"/>
          <w:sz w:val="17"/>
          <w:szCs w:val="17"/>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Warrant and the rights evidenced hereby shall be binding upon and shall inure to the benefit of the parties hereto and the successors of the Company and the successors and permitted assigns of the Holder. Such successors and/or permitted assigns of the Holder shall be deemed to be a Holder for all purposes hereunder.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Warrant is for the sole benefit of the Company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reference only and shall not affect the interpretation of this Warrant.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 Waiver</w:t>
      </w:r>
      <w:r>
        <w:rPr>
          <w:rFonts w:ascii="Times New Roman" w:cs="Times New Roman" w:eastAsia="Times New Roman" w:hAnsi="Times New Roman"/>
          <w:sz w:val="18"/>
          <w:szCs w:val="18"/>
          <w:color w:val="auto"/>
        </w:rPr>
        <w:t>. Except as otherwise provided herein, this Warrant may only be amended, 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5" w:name="page416"/>
    <w:bookmarkEnd w:id="415"/>
    <w:p>
      <w:pPr>
        <w:jc w:val="both"/>
        <w:ind w:left="652" w:hanging="652"/>
        <w:spacing w:after="0" w:line="255" w:lineRule="auto"/>
        <w:tabs>
          <w:tab w:leader="none" w:pos="6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Any legal suit, action or proceeding arising out of or based upon this Warrant or the transactions contemplated hereby may be instituted in the federal courts of the United States of America or the Chancery Court of the State of Delaware in each case located in the city of Wilmington,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This Warrant shall be construed without regard to any presumption or rule requiring construction or interpretation against the party drafting an instrument or causing any instrument to be drafted.</w:t>
      </w:r>
    </w:p>
    <w:p>
      <w:pPr>
        <w:spacing w:after="0" w:line="3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7"/>
          <w:szCs w:val="17"/>
          <w:color w:val="auto"/>
        </w:rPr>
        <w:t>IN WITNESS WHEREOF, the Company has duly executed this Warrant as of the Original Issue Date.</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76860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[OAKTREE]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76860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auto"/>
        </w:rPr>
        <w:t>Signature Page to Common Stock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17" w:name="page418"/>
    <w:bookmarkEnd w:id="4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NN, INC.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made to that certain Common Stock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NN,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March 3, 2023. Capitalized terms used but not otherwise defined herein shall the respective meanings give thereto in the Warrant.</w:t>
      </w:r>
    </w:p>
    <w:p>
      <w:pPr>
        <w:spacing w:after="0" w:line="162" w:lineRule="exact"/>
        <w:rPr>
          <w:sz w:val="20"/>
          <w:szCs w:val="20"/>
          <w:color w:val="auto"/>
        </w:rPr>
      </w:pPr>
    </w:p>
    <w:p>
      <w:pPr>
        <w:ind w:left="640" w:hanging="632"/>
        <w:spacing w:after="0"/>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of the Warrant hereby elects to exercise the Warrant for Warrant Shares, subject to (check one):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delivery of the aggregate Exercise Price for the Warrant Shares as to which the Warrant is so exercised; or</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5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tender of Warrant Shares pursuant to the cashless exercise provisions of Section 3(g) of the Warrant.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undersigned Holder hereby instructs the Company to issue the applicable number of Warrant Shares, or the net number of shares of Common Stock issuable upon exercise of the Warrant pursuant to the cashless exercise provisions of Section 3(g) of the Warrant, in the name of the undersigned Holder.</w:t>
      </w:r>
    </w:p>
    <w:p>
      <w:pPr>
        <w:spacing w:after="0" w:line="176" w:lineRule="exact"/>
        <w:rPr>
          <w:sz w:val="20"/>
          <w:szCs w:val="20"/>
          <w:color w:val="auto"/>
        </w:rPr>
      </w:pPr>
    </w:p>
    <w:p>
      <w:pPr>
        <w:ind w:left="640" w:hanging="632"/>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represents and warrants to the Company that, as of the date hereof:</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Accredited Investor Status</w:t>
      </w:r>
      <w:r>
        <w:rPr>
          <w:rFonts w:ascii="Times New Roman" w:cs="Times New Roman" w:eastAsia="Times New Roman" w:hAnsi="Times New Roman"/>
          <w:sz w:val="18"/>
          <w:szCs w:val="18"/>
          <w:color w:val="auto"/>
        </w:rPr>
        <w:t>. The Holder (i) is an accredited investor as that term is defined in Rule 501 of Regulation D promulgated under the Act, (ii) is capable of evaluating the merits and risks of its investment in the Company, (iii) has the capacity to protect its own interests, and (iv) has the financial ability to bear the economic risk of its investment in the Company.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Holder has not been formed solely for the purpose of making this investment and is acquiring the Warrant Shares for investment for its own account, not as a nominee or agent, and not with the view to, or for resale in connection with, any distribution of any part thereof. It understands that the Warrant Shares have not been registered under the Act or applicable state and other securities laws and are being issued by reason of a specific exemption from the registration provisions of the Act and applicable state and other securities laws, the availability of which depends upon, among other things, the bona fide nature of the investment intent and the accuracy of its representations as expressed herein.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color w:val="auto"/>
        </w:rPr>
        <w:t>Name of Registered Owner: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Registered Owner: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19" w:name="page420"/>
    <w:bookmarkEnd w:id="419"/>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right="999"/>
        <w:spacing w:after="0" w:line="61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8"/>
          <w:szCs w:val="18"/>
          <w:color w:val="auto"/>
        </w:rPr>
        <w:t>) FOR VALUE RECEIVED, the foregoing Warrant and all rights evidenced thereby are hereby assigned to Name:</w:t>
      </w:r>
    </w:p>
    <w:p>
      <w:pPr>
        <w:spacing w:after="0" w:line="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20" w:name="page421"/>
    <w:bookmarkEnd w:id="42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167640</wp:posOffset>
            </wp:positionV>
            <wp:extent cx="1920240" cy="6172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920240" cy="617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922020</wp:posOffset>
            </wp:positionV>
            <wp:extent cx="1285875" cy="12604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8587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Announces Amendments to Term Loan and Asset Backed Credit Facility</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CHARLOTTE, N.C., March 7, 2023 /Globe Newswire/ -- NN, Inc. (NASDAQ: NNBR), a diversified industrial company, today announced an amendment to its $150 million term loan with funds managed by Oaktree Capital Management, L.P. (“Oaktree”). The Company also amended its asset backed credit facility (ABL) with J.P. Morgan.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pleased to complete these amendments with Oaktree and J.P. Morgan, which allow us to focus on executing our strategic initiatives driving growth, improved profitability and cash flow while providing flexibility in what remains an uncertain operating environment," said Warren Veltman, President and Chief Executive Officer of NN.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Amendments:</w:t>
      </w:r>
    </w:p>
    <w:p>
      <w:pPr>
        <w:spacing w:after="0" w:line="27"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quarterly maximum leverage ratio covenant for the duration of the term loan, which matures in September 2026.</w:t>
      </w:r>
    </w:p>
    <w:p>
      <w:pPr>
        <w:spacing w:after="0" w:line="9" w:lineRule="exact"/>
        <w:rPr>
          <w:rFonts w:ascii="Times New Roman" w:cs="Times New Roman" w:eastAsia="Times New Roman" w:hAnsi="Times New Roman"/>
          <w:sz w:val="18"/>
          <w:szCs w:val="18"/>
          <w:color w:val="auto"/>
        </w:rPr>
      </w:pPr>
    </w:p>
    <w:p>
      <w:pPr>
        <w:ind w:left="660" w:right="680" w:hanging="328"/>
        <w:spacing w:after="0" w:line="250"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Incorporates a new $20 million domestic liquidity covenant, tested quarterly for the duration of the term loan. Reduced to $15 million if a qualifying equity raise occurs by June 30, 2023.</w:t>
      </w:r>
    </w:p>
    <w:p>
      <w:pPr>
        <w:ind w:left="660" w:right="140" w:hanging="328"/>
        <w:spacing w:after="0" w:line="250"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cap on customer receivable financing programs has been increased from $20 million to $30 million, which allows further utilization of these programs to improve liquidity.</w:t>
      </w:r>
    </w:p>
    <w:p>
      <w:pPr>
        <w:ind w:left="660" w:right="80" w:hanging="328"/>
        <w:spacing w:after="0" w:line="250"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which shall be payable in kind and adjusts lower depending on the Company achieving certain leverage ratios or completing a qualifying equity raise by June 30, 2023.</w:t>
      </w:r>
    </w:p>
    <w:p>
      <w:pPr>
        <w:ind w:left="660" w:right="20" w:hanging="328"/>
        <w:spacing w:after="0" w:line="260"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 in lieu of cash, issued as a term loan amendment fee, with additional penny warrants to be issued if a qualifying equity raise is not completed by June 30, 2023.</w:t>
      </w:r>
    </w:p>
    <w:p>
      <w:pPr>
        <w:spacing w:after="0" w:line="2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Mike Felcher, NN Senior Vice President and CFO, commented, “We appreciate the partnerships we have with Oaktree and J.P. Morgan and their support of our long-term growth strategy. These amendments provide us operational flexibility and allow us time to complete our facility rationalization plan and other actions, which will improve our profitability and free cash flow.”</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color w:val="auto"/>
        </w:rPr>
        <w:t>About NN, Inc.</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30 facilities in North America, Europe, South America, and Asia.</w:t>
      </w:r>
    </w:p>
    <w:p>
      <w:pPr>
        <w:spacing w:after="0" w:line="2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be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Tryka,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jtryka@lambert.com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616-295-2509</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1)"/>
      <w:numFmt w:val="lowerLetter"/>
      <w:start w:val="4"/>
    </w:lvl>
  </w:abstractNum>
  <w:abstractNum w:abstractNumId="2">
    <w:nsid w:val="8F2B15E"/>
    <w:multiLevelType w:val="hybridMultilevel"/>
    <w:lvl w:ilvl="0">
      <w:lvlJc w:val="left"/>
      <w:lvlText w:val="%1."/>
      <w:numFmt w:val="decimal"/>
      <w:start w:val="1"/>
    </w:lvl>
    <w:lvl w:ilvl="1">
      <w:lvlJc w:val="left"/>
      <w:lvlText w:val="(%2)"/>
      <w:numFmt w:val="lowerLetter"/>
      <w:start w:val="1"/>
    </w:lvl>
  </w:abstractNum>
  <w:abstractNum w:abstractNumId="3">
    <w:nsid w:val="1A32234B"/>
    <w:multiLevelType w:val="hybridMultilevel"/>
    <w:lvl w:ilvl="0">
      <w:lvlJc w:val="left"/>
      <w:lvlText w:val="(%1)"/>
      <w:numFmt w:val="lowerLetter"/>
      <w:start w:val="2"/>
    </w:lvl>
  </w:abstractNum>
  <w:abstractNum w:abstractNumId="4">
    <w:nsid w:val="3B0FD37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68EB2F63"/>
    <w:multiLevelType w:val="hybridMultilevel"/>
    <w:lvl w:ilvl="0">
      <w:lvlJc w:val="left"/>
      <w:lvlText w:val="(%1)"/>
      <w:numFmt w:val="lowerLetter"/>
      <w:start w:val="5"/>
    </w:lvl>
  </w:abstractNum>
  <w:abstractNum w:abstractNumId="6">
    <w:nsid w:val="4962813B"/>
    <w:multiLevelType w:val="hybridMultilevel"/>
    <w:lvl w:ilvl="0">
      <w:lvlJc w:val="left"/>
      <w:lvlText w:val="%1."/>
      <w:numFmt w:val="decimal"/>
      <w:start w:val="4"/>
    </w:lvl>
    <w:lvl w:ilvl="1">
      <w:lvlJc w:val="left"/>
      <w:lvlText w:val="(%2)"/>
      <w:numFmt w:val="lowerLetter"/>
      <w:start w:val="1"/>
    </w:lvl>
  </w:abstractNum>
  <w:abstractNum w:abstractNumId="7">
    <w:nsid w:val="60B6DF70"/>
    <w:multiLevelType w:val="hybridMultilevel"/>
    <w:lvl w:ilvl="0">
      <w:lvlJc w:val="left"/>
      <w:lvlText w:val="(%1)"/>
      <w:numFmt w:val="lowerLetter"/>
      <w:start w:val="3"/>
    </w:lvl>
    <w:lvl w:ilvl="1">
      <w:lvlJc w:val="left"/>
      <w:lvlText w:val="(%2)"/>
      <w:numFmt w:val="lowerRoman"/>
      <w:start w:val="1"/>
    </w:lvl>
  </w:abstractNum>
  <w:abstractNum w:abstractNumId="8">
    <w:nsid w:val="6A5EE64"/>
    <w:multiLevelType w:val="hybridMultilevel"/>
    <w:lvl w:ilvl="0">
      <w:lvlJc w:val="left"/>
      <w:lvlText w:val="(%1)"/>
      <w:numFmt w:val="lowerRoman"/>
      <w:start w:val="2"/>
    </w:lvl>
  </w:abstractNum>
  <w:abstractNum w:abstractNumId="9">
    <w:nsid w:val="14330624"/>
    <w:multiLevelType w:val="hybridMultilevel"/>
    <w:lvl w:ilvl="0">
      <w:lvlJc w:val="left"/>
      <w:lvlText w:val="%1."/>
      <w:numFmt w:val="decimal"/>
      <w:start w:val="5"/>
    </w:lvl>
    <w:lvl w:ilvl="1">
      <w:lvlJc w:val="left"/>
      <w:lvlText w:val="(%2)"/>
      <w:numFmt w:val="lowerLetter"/>
      <w:start w:val="1"/>
    </w:lvl>
  </w:abstractNum>
  <w:abstractNum w:abstractNumId="10">
    <w:nsid w:val="7FFFCA11"/>
    <w:multiLevelType w:val="hybridMultilevel"/>
    <w:lvl w:ilvl="0">
      <w:lvlJc w:val="left"/>
      <w:lvlText w:val="%1"/>
      <w:numFmt w:val="decimal"/>
      <w:start w:val="1"/>
    </w:lvl>
    <w:lvl w:ilvl="1">
      <w:lvlJc w:val="left"/>
      <w:lvlText w:val="(%2)"/>
      <w:numFmt w:val="lowerLetter"/>
      <w:start w:val="2"/>
    </w:lvl>
  </w:abstractNum>
  <w:abstractNum w:abstractNumId="11">
    <w:nsid w:val="1A27709E"/>
    <w:multiLevelType w:val="hybridMultilevel"/>
    <w:lvl w:ilvl="0">
      <w:lvlJc w:val="left"/>
      <w:lvlText w:val="%1."/>
      <w:numFmt w:val="decimal"/>
      <w:start w:val="8"/>
    </w:lvl>
    <w:lvl w:ilvl="1">
      <w:lvlJc w:val="left"/>
      <w:lvlText w:val="%2"/>
      <w:numFmt w:val="lowerLetter"/>
      <w:start w:val="1"/>
    </w:lvl>
  </w:abstractNum>
  <w:abstractNum w:abstractNumId="12">
    <w:nsid w:val="71EA1109"/>
    <w:multiLevelType w:val="hybridMultilevel"/>
    <w:lvl w:ilvl="0">
      <w:lvlJc w:val="left"/>
      <w:lvlText w:val="%1."/>
      <w:numFmt w:val="decimal"/>
      <w:start w:val="11"/>
    </w:lvl>
  </w:abstractNum>
  <w:abstractNum w:abstractNumId="13">
    <w:nsid w:val="100F59DC"/>
    <w:multiLevelType w:val="hybridMultilevel"/>
    <w:lvl w:ilvl="0">
      <w:lvlJc w:val="left"/>
      <w:lvlText w:val="%1."/>
      <w:numFmt w:val="decimal"/>
      <w:start w:val="20"/>
    </w:lvl>
  </w:abstractNum>
  <w:abstractNum w:abstractNumId="14">
    <w:nsid w:val="7FB7E0AA"/>
    <w:multiLevelType w:val="hybridMultilevel"/>
    <w:lvl w:ilvl="0">
      <w:lvlJc w:val="left"/>
      <w:lvlText w:val="(%1)"/>
      <w:numFmt w:val="decimal"/>
      <w:start w:val="1"/>
    </w:lvl>
    <w:lvl w:ilvl="1">
      <w:lvlJc w:val="left"/>
      <w:lvlText w:val="☐"/>
      <w:numFmt w:val="bullet"/>
      <w:start w:val="1"/>
    </w:lvl>
  </w:abstractNum>
  <w:abstractNum w:abstractNumId="15">
    <w:nsid w:val="6EB5BD4"/>
    <w:multiLevelType w:val="hybridMultilevel"/>
    <w:lvl w:ilvl="0">
      <w:lvlJc w:val="left"/>
      <w:lvlText w:val="(%1)"/>
      <w:numFmt w:val="decimal"/>
      <w:start w:val="2"/>
    </w:lvl>
    <w:lvl w:ilvl="1">
      <w:lvlJc w:val="left"/>
      <w:lvlText w:val="%2)"/>
      <w:numFmt w:val="lowerLetter"/>
      <w:start w:val="1"/>
    </w:lvl>
  </w:abstractNum>
  <w:abstractNum w:abstractNumId="16">
    <w:nsid w:val="6F6DD9AC"/>
    <w:multiLevelType w:val="hybridMultilevel"/>
    <w:lvl w:ilvl="0">
      <w:lvlJc w:val="left"/>
      <w:lvlText w:val="(%1)"/>
      <w:numFmt w:val="lowerLetter"/>
      <w:start w:val="1"/>
    </w:lvl>
  </w:abstractNum>
  <w:abstractNum w:abstractNumId="17">
    <w:nsid w:val="94211F2"/>
    <w:multiLevelType w:val="hybridMultilevel"/>
    <w:lvl w:ilvl="0">
      <w:lvlJc w:val="left"/>
      <w:lvlText w:val="(%1)"/>
      <w:numFmt w:val="lowerLetter"/>
      <w:start w:val="1"/>
    </w:lvl>
  </w:abstractNum>
  <w:abstractNum w:abstractNumId="18">
    <w:nsid w:val="885E1B"/>
    <w:multiLevelType w:val="hybridMultilevel"/>
    <w:lvl w:ilvl="0">
      <w:lvlJc w:val="left"/>
      <w:lvlText w:val="(%1)"/>
      <w:numFmt w:val="lowerLetter"/>
      <w:start w:val="1"/>
    </w:lvl>
  </w:abstractNum>
  <w:abstractNum w:abstractNumId="19">
    <w:nsid w:val="76272110"/>
    <w:multiLevelType w:val="hybridMultilevel"/>
    <w:lvl w:ilvl="0">
      <w:lvlJc w:val="left"/>
      <w:lvlText w:val="(%1)"/>
      <w:numFmt w:val="lowerLetter"/>
      <w:start w:val="2"/>
    </w:lvl>
  </w:abstractNum>
  <w:abstractNum w:abstractNumId="20">
    <w:nsid w:val="4C04A8AF"/>
    <w:multiLevelType w:val="hybridMultilevel"/>
    <w:lvl w:ilvl="0">
      <w:lvlJc w:val="left"/>
      <w:lvlText w:val="(%1)"/>
      <w:numFmt w:val="lowerLetter"/>
      <w:start w:val="1"/>
    </w:lvl>
  </w:abstractNum>
  <w:abstractNum w:abstractNumId="21">
    <w:nsid w:val="1716703B"/>
    <w:multiLevelType w:val="hybridMultilevel"/>
    <w:lvl w:ilvl="0">
      <w:lvlJc w:val="left"/>
      <w:lvlText w:val="(%1)"/>
      <w:numFmt w:val="lowerLetter"/>
      <w:start w:val="2"/>
    </w:lvl>
  </w:abstractNum>
  <w:abstractNum w:abstractNumId="22">
    <w:nsid w:val="14E17E33"/>
    <w:multiLevelType w:val="hybridMultilevel"/>
    <w:lvl w:ilvl="0">
      <w:lvlJc w:val="left"/>
      <w:lvlText w:val="(%1)"/>
      <w:numFmt w:val="lowerLetter"/>
      <w:start w:val="4"/>
    </w:lvl>
  </w:abstractNum>
  <w:abstractNum w:abstractNumId="23">
    <w:nsid w:val="3222E7CD"/>
    <w:multiLevelType w:val="hybridMultilevel"/>
    <w:lvl w:ilvl="0">
      <w:lvlJc w:val="left"/>
      <w:lvlText w:val="%1"/>
      <w:numFmt w:val="upperLetter"/>
      <w:start w:val="40"/>
    </w:lvl>
  </w:abstractNum>
  <w:abstractNum w:abstractNumId="24">
    <w:nsid w:val="74DE0EE3"/>
    <w:multiLevelType w:val="hybridMultilevel"/>
    <w:lvl w:ilvl="0">
      <w:lvlJc w:val="left"/>
      <w:lvlText w:val="A"/>
      <w:numFmt w:val="bullet"/>
      <w:start w:val="1"/>
    </w:lvl>
  </w:abstractNum>
  <w:abstractNum w:abstractNumId="25">
    <w:nsid w:val="68EBC550"/>
    <w:multiLevelType w:val="hybridMultilevel"/>
    <w:lvl w:ilvl="0">
      <w:lvlJc w:val="left"/>
      <w:lvlText w:val="B"/>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1)"/>
      <w:numFmt w:val="lowerRoman"/>
      <w:start w:val="12"/>
    </w:lvl>
  </w:abstractNum>
  <w:abstractNum w:abstractNumId="28">
    <w:nsid w:val="4A2AC315"/>
    <w:multiLevelType w:val="hybridMultilevel"/>
    <w:lvl w:ilvl="0">
      <w:lvlJc w:val="left"/>
      <w:lvlText w:val="(%1)"/>
      <w:numFmt w:val="lowerRoman"/>
      <w:start w:val="3"/>
    </w:lvl>
  </w:abstractNum>
  <w:abstractNum w:abstractNumId="29">
    <w:nsid w:val="39EE015C"/>
    <w:multiLevelType w:val="hybridMultilevel"/>
    <w:lvl w:ilvl="0">
      <w:lvlJc w:val="left"/>
      <w:lvlText w:val="(%1)"/>
      <w:numFmt w:val="lowerRoman"/>
      <w:start w:val="3"/>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1)"/>
      <w:numFmt w:val="lowerLetter"/>
      <w:start w:val="3"/>
    </w:lvl>
  </w:abstractNum>
  <w:abstractNum w:abstractNumId="32">
    <w:nsid w:val="43F18422"/>
    <w:multiLevelType w:val="hybridMultilevel"/>
    <w:lvl w:ilvl="0">
      <w:lvlJc w:val="left"/>
      <w:lvlText w:val="(%1)"/>
      <w:numFmt w:val="lowerLetter"/>
      <w:start w:val="2"/>
    </w:lvl>
  </w:abstractNum>
  <w:abstractNum w:abstractNumId="33">
    <w:nsid w:val="60EF0119"/>
    <w:multiLevelType w:val="hybridMultilevel"/>
    <w:lvl w:ilvl="0">
      <w:lvlJc w:val="left"/>
      <w:lvlText w:val="(%1)"/>
      <w:numFmt w:val="lowerLetter"/>
      <w:start w:val="1"/>
    </w:lvl>
  </w:abstractNum>
  <w:abstractNum w:abstractNumId="34">
    <w:nsid w:val="26F324BA"/>
    <w:multiLevelType w:val="hybridMultilevel"/>
    <w:lvl w:ilvl="0">
      <w:lvlJc w:val="left"/>
      <w:lvlText w:val="(%1)"/>
      <w:numFmt w:val="lowerRoman"/>
      <w:start w:val="4"/>
    </w:lvl>
  </w:abstractNum>
  <w:abstractNum w:abstractNumId="35">
    <w:nsid w:val="7F01579B"/>
    <w:multiLevelType w:val="hybridMultilevel"/>
    <w:lvl w:ilvl="0">
      <w:lvlJc w:val="left"/>
      <w:lvlText w:val="(%1)"/>
      <w:numFmt w:val="decimal"/>
      <w:start w:val="1"/>
    </w:lvl>
  </w:abstractNum>
  <w:abstractNum w:abstractNumId="36">
    <w:nsid w:val="49DA307D"/>
    <w:multiLevelType w:val="hybridMultilevel"/>
    <w:lvl w:ilvl="0">
      <w:lvlJc w:val="left"/>
      <w:lvlText w:val="(%1)"/>
      <w:numFmt w:val="upperLetter"/>
      <w:start w:val="1"/>
    </w:lvl>
  </w:abstractNum>
  <w:abstractNum w:abstractNumId="37">
    <w:nsid w:val="7055A5F5"/>
    <w:multiLevelType w:val="hybridMultilevel"/>
    <w:lvl w:ilvl="0">
      <w:lvlJc w:val="left"/>
      <w:lvlText w:val="(%1)"/>
      <w:numFmt w:val="upperLetter"/>
      <w:start w:val="3"/>
    </w:lvl>
  </w:abstractNum>
  <w:abstractNum w:abstractNumId="38">
    <w:nsid w:val="5FB8370B"/>
    <w:multiLevelType w:val="hybridMultilevel"/>
    <w:lvl w:ilvl="0">
      <w:lvlJc w:val="left"/>
      <w:lvlText w:val="(%1)"/>
      <w:numFmt w:val="lowerRoman"/>
      <w:start w:val="1"/>
    </w:lvl>
  </w:abstractNum>
  <w:abstractNum w:abstractNumId="39">
    <w:nsid w:val="50801EE1"/>
    <w:multiLevelType w:val="hybridMultilevel"/>
    <w:lvl w:ilvl="0">
      <w:lvlJc w:val="left"/>
      <w:lvlText w:val="(%1)"/>
      <w:numFmt w:val="lowerLetter"/>
      <w:start w:val="25"/>
    </w:lvl>
  </w:abstractNum>
  <w:abstractNum w:abstractNumId="40">
    <w:nsid w:val="488AC1A"/>
    <w:multiLevelType w:val="hybridMultilevel"/>
    <w:lvl w:ilvl="0">
      <w:lvlJc w:val="left"/>
      <w:lvlText w:val="(%1)"/>
      <w:numFmt w:val="upperLetter"/>
      <w:start w:val="2"/>
    </w:lvl>
  </w:abstractNum>
  <w:abstractNum w:abstractNumId="41">
    <w:nsid w:val="5FB8011C"/>
    <w:multiLevelType w:val="hybridMultilevel"/>
    <w:lvl w:ilvl="0">
      <w:lvlJc w:val="left"/>
      <w:lvlText w:val="(%1)"/>
      <w:numFmt w:val="lowerRoman"/>
      <w:start w:val="1"/>
    </w:lvl>
  </w:abstractNum>
  <w:abstractNum w:abstractNumId="42">
    <w:nsid w:val="6AA78F7F"/>
    <w:multiLevelType w:val="hybridMultilevel"/>
    <w:lvl w:ilvl="0">
      <w:lvlJc w:val="left"/>
      <w:lvlText w:val="(%1)"/>
      <w:numFmt w:val="lowerLetter"/>
      <w:start w:val="2"/>
    </w:lvl>
  </w:abstractNum>
  <w:abstractNum w:abstractNumId="43">
    <w:nsid w:val="7672BD23"/>
    <w:multiLevelType w:val="hybridMultilevel"/>
    <w:lvl w:ilvl="0">
      <w:lvlJc w:val="left"/>
      <w:lvlText w:val="(%1)"/>
      <w:numFmt w:val="lowerLetter"/>
      <w:start w:val="2"/>
    </w:lvl>
  </w:abstractNum>
  <w:abstractNum w:abstractNumId="44">
    <w:nsid w:val="6FC75AF8"/>
    <w:multiLevelType w:val="hybridMultilevel"/>
    <w:lvl w:ilvl="0">
      <w:lvlJc w:val="left"/>
      <w:lvlText w:val="(%1)"/>
      <w:numFmt w:val="decimal"/>
      <w:start w:val="30"/>
    </w:lvl>
  </w:abstractNum>
  <w:abstractNum w:abstractNumId="45">
    <w:nsid w:val="6A5F7029"/>
    <w:multiLevelType w:val="hybridMultilevel"/>
    <w:lvl w:ilvl="0">
      <w:lvlJc w:val="left"/>
      <w:lvlText w:val="(%1)"/>
      <w:numFmt w:val="lowerRoman"/>
      <w:start w:val="1"/>
    </w:lvl>
  </w:abstractNum>
  <w:abstractNum w:abstractNumId="46">
    <w:nsid w:val="7D5E18F8"/>
    <w:multiLevelType w:val="hybridMultilevel"/>
    <w:lvl w:ilvl="0">
      <w:lvlJc w:val="left"/>
      <w:lvlText w:val="(%1)"/>
      <w:numFmt w:val="lowerRoman"/>
      <w:start w:val="1"/>
    </w:lvl>
  </w:abstractNum>
  <w:abstractNum w:abstractNumId="47">
    <w:nsid w:val="5F3534A4"/>
    <w:multiLevelType w:val="hybridMultilevel"/>
    <w:lvl w:ilvl="0">
      <w:lvlJc w:val="left"/>
      <w:lvlText w:val="(%1)"/>
      <w:numFmt w:val="decimal"/>
      <w:start w:val="2"/>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1)"/>
      <w:numFmt w:val="lowerRoman"/>
      <w:start w:val="1"/>
    </w:lvl>
  </w:abstractNum>
  <w:abstractNum w:abstractNumId="50">
    <w:nsid w:val="555C55B5"/>
    <w:multiLevelType w:val="hybridMultilevel"/>
    <w:lvl w:ilvl="0">
      <w:lvlJc w:val="left"/>
      <w:lvlText w:val="(%1)"/>
      <w:numFmt w:val="decimal"/>
      <w:start w:val="60"/>
    </w:lvl>
  </w:abstractNum>
  <w:abstractNum w:abstractNumId="51">
    <w:nsid w:val="3FA62ACA"/>
    <w:multiLevelType w:val="hybridMultilevel"/>
    <w:lvl w:ilvl="0">
      <w:lvlJc w:val="left"/>
      <w:lvlText w:val="(%1)"/>
      <w:numFmt w:val="lowerRoman"/>
      <w:start w:val="1"/>
    </w:lvl>
  </w:abstractNum>
  <w:abstractNum w:abstractNumId="52">
    <w:nsid w:val="14FCE74E"/>
    <w:multiLevelType w:val="hybridMultilevel"/>
    <w:lvl w:ilvl="0">
      <w:lvlJc w:val="left"/>
      <w:lvlText w:val="(%1)"/>
      <w:numFmt w:val="lowerLetter"/>
      <w:start w:val="4"/>
    </w:lvl>
  </w:abstractNum>
  <w:abstractNum w:abstractNumId="53">
    <w:nsid w:val="6A3DD3E8"/>
    <w:multiLevelType w:val="hybridMultilevel"/>
    <w:lvl w:ilvl="0">
      <w:lvlJc w:val="left"/>
      <w:lvlText w:val="(%1)"/>
      <w:numFmt w:val="upperLetter"/>
      <w:start w:val="3"/>
    </w:lvl>
  </w:abstractNum>
  <w:abstractNum w:abstractNumId="54">
    <w:nsid w:val="71C91298"/>
    <w:multiLevelType w:val="hybridMultilevel"/>
    <w:lvl w:ilvl="0">
      <w:lvlJc w:val="left"/>
      <w:lvlText w:val="(%1)"/>
      <w:numFmt w:val="lowerRoman"/>
      <w:start w:val="2"/>
    </w:lvl>
  </w:abstractNum>
  <w:abstractNum w:abstractNumId="55">
    <w:nsid w:val="9DAF632"/>
    <w:multiLevelType w:val="hybridMultilevel"/>
    <w:lvl w:ilvl="0">
      <w:lvlJc w:val="left"/>
      <w:lvlText w:val="(%1)"/>
      <w:numFmt w:val="upperLetter"/>
      <w:start w:val="2"/>
    </w:lvl>
  </w:abstractNum>
  <w:abstractNum w:abstractNumId="56">
    <w:nsid w:val="53299938"/>
    <w:multiLevelType w:val="hybridMultilevel"/>
    <w:lvl w:ilvl="0">
      <w:lvlJc w:val="left"/>
      <w:lvlText w:val="(%1)"/>
      <w:numFmt w:val="upperLetter"/>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1"/>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3"/>
      <w:numFmt w:val="bullet"/>
      <w:start w:val="1"/>
    </w:lvl>
  </w:abstractNum>
  <w:abstractNum w:abstractNumId="61">
    <w:nsid w:val="288F1A34"/>
    <w:multiLevelType w:val="hybridMultilevel"/>
    <w:lvl w:ilvl="0">
      <w:lvlJc w:val="left"/>
      <w:lvlText w:val="%1."/>
      <w:numFmt w:val="decimal"/>
      <w:start w:val="1"/>
    </w:lvl>
    <w:lvl w:ilvl="1">
      <w:lvlJc w:val="left"/>
      <w:lvlText w:val="(%2)"/>
      <w:numFmt w:val="lowerLetter"/>
      <w:start w:val="1"/>
    </w:lvl>
  </w:abstractNum>
  <w:abstractNum w:abstractNumId="62">
    <w:nsid w:val="2A155DBC"/>
    <w:multiLevelType w:val="hybridMultilevel"/>
    <w:lvl w:ilvl="0">
      <w:lvlJc w:val="left"/>
      <w:lvlText w:val="%1"/>
      <w:numFmt w:val="decimal"/>
      <w:start w:val="1"/>
    </w:lvl>
    <w:lvl w:ilvl="1">
      <w:lvlJc w:val="left"/>
      <w:lvlText w:val="(%2)"/>
      <w:numFmt w:val="lowerLetter"/>
      <w:start w:val="2"/>
    </w:lvl>
  </w:abstractNum>
  <w:abstractNum w:abstractNumId="63">
    <w:nsid w:val="1D9F6E5F"/>
    <w:multiLevelType w:val="hybridMultilevel"/>
    <w:lvl w:ilvl="0">
      <w:lvlJc w:val="left"/>
      <w:lvlText w:val="%1."/>
      <w:numFmt w:val="decimal"/>
      <w:start w:val="3"/>
    </w:lvl>
    <w:lvl w:ilvl="1">
      <w:lvlJc w:val="left"/>
      <w:lvlText w:val="(%2)"/>
      <w:numFmt w:val="lowerLetter"/>
      <w:start w:val="1"/>
    </w:lvl>
  </w:abstractNum>
  <w:abstractNum w:abstractNumId="64">
    <w:nsid w:val="97E1B4E"/>
    <w:multiLevelType w:val="hybridMultilevel"/>
    <w:lvl w:ilvl="0">
      <w:lvlJc w:val="left"/>
      <w:lvlText w:val="%1."/>
      <w:numFmt w:val="decimal"/>
      <w:start w:val="7"/>
    </w:lvl>
  </w:abstractNum>
  <w:abstractNum w:abstractNumId="65">
    <w:nsid w:val="51088277"/>
    <w:multiLevelType w:val="hybridMultilevel"/>
    <w:lvl w:ilvl="0">
      <w:lvlJc w:val="left"/>
      <w:lvlText w:val="(%1)"/>
      <w:numFmt w:val="lowerLetter"/>
      <w:start w:val="1"/>
    </w:lvl>
  </w:abstractNum>
  <w:abstractNum w:abstractNumId="66">
    <w:nsid w:val="1CA0C5FA"/>
    <w:multiLevelType w:val="hybridMultilevel"/>
    <w:lvl w:ilvl="0">
      <w:lvlJc w:val="left"/>
      <w:lvlText w:val="(%1)"/>
      <w:numFmt w:val="decimal"/>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1"/>
      <w:numFmt w:val="decimal"/>
      <w:start w:val="1"/>
    </w:lvl>
    <w:lvl w:ilvl="1">
      <w:lvlJc w:val="left"/>
      <w:lvlText w:val="(%2)"/>
      <w:numFmt w:val="lowerLetter"/>
      <w:start w:val="1"/>
    </w:lvl>
  </w:abstractNum>
  <w:abstractNum w:abstractNumId="69">
    <w:nsid w:val="7C58FD05"/>
    <w:multiLevelType w:val="hybridMultilevel"/>
    <w:lvl w:ilvl="0">
      <w:lvlJc w:val="left"/>
      <w:lvlText w:val="(%1)"/>
      <w:numFmt w:val="decimal"/>
      <w:start w:val="2"/>
    </w:lvl>
    <w:lvl w:ilvl="1">
      <w:lvlJc w:val="left"/>
      <w:lvlText w:val="%2"/>
      <w:numFmt w:val="lowerLetter"/>
      <w:start w:val="1"/>
    </w:lvl>
  </w:abstractNum>
  <w:abstractNum w:abstractNumId="70">
    <w:nsid w:val="23D86AAC"/>
    <w:multiLevelType w:val="hybridMultilevel"/>
    <w:lvl w:ilvl="0">
      <w:lvlJc w:val="left"/>
      <w:lvlText w:val="(%1)"/>
      <w:numFmt w:val="decimal"/>
      <w:start w:val="1"/>
    </w:lvl>
  </w:abstractNum>
  <w:abstractNum w:abstractNumId="71">
    <w:nsid w:val="45E6D486"/>
    <w:multiLevelType w:val="hybridMultilevel"/>
    <w:lvl w:ilvl="0">
      <w:lvlJc w:val="left"/>
      <w:lvlText w:val="(%1)"/>
      <w:numFmt w:val="decimal"/>
      <w:start w:val="1"/>
    </w:lvl>
  </w:abstractNum>
  <w:abstractNum w:abstractNumId="72">
    <w:nsid w:val="5C10FE21"/>
    <w:multiLevelType w:val="hybridMultilevel"/>
    <w:lvl w:ilvl="0">
      <w:lvlJc w:val="left"/>
      <w:lvlText w:val="(%1)"/>
      <w:numFmt w:val="decimal"/>
      <w:start w:val="2"/>
    </w:lvl>
  </w:abstractNum>
  <w:abstractNum w:abstractNumId="73">
    <w:nsid w:val="E7FFA2B"/>
    <w:multiLevelType w:val="hybridMultilevel"/>
    <w:lvl w:ilvl="0">
      <w:lvlJc w:val="left"/>
      <w:lvlText w:val="(%1)"/>
      <w:numFmt w:val="lowerLetter"/>
      <w:start w:val="4"/>
    </w:lvl>
  </w:abstractNum>
  <w:abstractNum w:abstractNumId="74">
    <w:nsid w:val="3C5991AA"/>
    <w:multiLevelType w:val="hybridMultilevel"/>
    <w:lvl w:ilvl="0">
      <w:lvlJc w:val="left"/>
      <w:lvlText w:val="(%1)"/>
      <w:numFmt w:val="lowerLetter"/>
      <w:start w:val="2"/>
    </w:lvl>
  </w:abstractNum>
  <w:abstractNum w:abstractNumId="75">
    <w:nsid w:val="4BD8591A"/>
    <w:multiLevelType w:val="hybridMultilevel"/>
    <w:lvl w:ilvl="0">
      <w:lvlJc w:val="left"/>
      <w:lvlText w:val="(%1)"/>
      <w:numFmt w:val="lowerLetter"/>
      <w:start w:val="2"/>
    </w:lvl>
  </w:abstractNum>
  <w:abstractNum w:abstractNumId="76">
    <w:nsid w:val="78DF6A55"/>
    <w:multiLevelType w:val="hybridMultilevel"/>
    <w:lvl w:ilvl="0">
      <w:lvlJc w:val="left"/>
      <w:lvlText w:val="(%1)"/>
      <w:numFmt w:val="decimal"/>
      <w:start w:val="1"/>
    </w:lvl>
  </w:abstractNum>
  <w:abstractNum w:abstractNumId="77">
    <w:nsid w:val="39B7AAA2"/>
    <w:multiLevelType w:val="hybridMultilevel"/>
    <w:lvl w:ilvl="0">
      <w:lvlJc w:val="left"/>
      <w:lvlText w:val="(%1)"/>
      <w:numFmt w:val="lowerLetter"/>
      <w:start w:val="1"/>
    </w:lvl>
  </w:abstractNum>
  <w:abstractNum w:abstractNumId="78">
    <w:nsid w:val="2B0D8DBE"/>
    <w:multiLevelType w:val="hybridMultilevel"/>
    <w:lvl w:ilvl="0">
      <w:lvlJc w:val="left"/>
      <w:lvlText w:val="(%1)"/>
      <w:numFmt w:val="lowerLetter"/>
      <w:start w:val="2"/>
    </w:lvl>
  </w:abstractNum>
  <w:abstractNum w:abstractNumId="79">
    <w:nsid w:val="6C80EC70"/>
    <w:multiLevelType w:val="hybridMultilevel"/>
    <w:lvl w:ilvl="0">
      <w:lvlJc w:val="left"/>
      <w:lvlText w:val="(%1)"/>
      <w:numFmt w:val="lowerLetter"/>
      <w:start w:val="4"/>
    </w:lvl>
  </w:abstractNum>
  <w:abstractNum w:abstractNumId="80">
    <w:nsid w:val="379E21B5"/>
    <w:multiLevelType w:val="hybridMultilevel"/>
    <w:lvl w:ilvl="0">
      <w:lvlJc w:val="left"/>
      <w:lvlText w:val="(%1)"/>
      <w:numFmt w:val="lowerLetter"/>
      <w:start w:val="11"/>
    </w:lvl>
  </w:abstractNum>
  <w:abstractNum w:abstractNumId="81">
    <w:nsid w:val="69E373"/>
    <w:multiLevelType w:val="hybridMultilevel"/>
    <w:lvl w:ilvl="0">
      <w:lvlJc w:val="left"/>
      <w:lvlText w:val="(%1)"/>
      <w:numFmt w:val="lowerLetter"/>
      <w:start w:val="22"/>
    </w:lvl>
  </w:abstractNum>
  <w:abstractNum w:abstractNumId="82">
    <w:nsid w:val="2C27173B"/>
    <w:multiLevelType w:val="hybridMultilevel"/>
    <w:lvl w:ilvl="0">
      <w:lvlJc w:val="left"/>
      <w:lvlText w:val="(%1)"/>
      <w:numFmt w:val="lowerLetter"/>
      <w:start w:val="1"/>
    </w:lvl>
  </w:abstractNum>
  <w:abstractNum w:abstractNumId="83">
    <w:nsid w:val="4C9B0904"/>
    <w:multiLevelType w:val="hybridMultilevel"/>
    <w:lvl w:ilvl="0">
      <w:lvlJc w:val="left"/>
      <w:lvlText w:val="(%1)"/>
      <w:numFmt w:val="lowerLetter"/>
      <w:start w:val="7"/>
    </w:lvl>
  </w:abstractNum>
  <w:abstractNum w:abstractNumId="84">
    <w:nsid w:val="6AA7B75C"/>
    <w:multiLevelType w:val="hybridMultilevel"/>
    <w:lvl w:ilvl="0">
      <w:lvlJc w:val="left"/>
      <w:lvlText w:val="(%1)"/>
      <w:numFmt w:val="lowerLetter"/>
      <w:start w:val="16"/>
    </w:lvl>
  </w:abstractNum>
  <w:abstractNum w:abstractNumId="85">
    <w:nsid w:val="1DF029D3"/>
    <w:multiLevelType w:val="hybridMultilevel"/>
    <w:lvl w:ilvl="0">
      <w:lvlJc w:val="left"/>
      <w:lvlText w:val="(%1)"/>
      <w:numFmt w:val="lowerLetter"/>
      <w:start w:val="9"/>
    </w:lvl>
  </w:abstractNum>
  <w:abstractNum w:abstractNumId="86">
    <w:nsid w:val="5675FF36"/>
    <w:multiLevelType w:val="hybridMultilevel"/>
    <w:lvl w:ilvl="0">
      <w:lvlJc w:val="left"/>
      <w:lvlText w:val="(%1)"/>
      <w:numFmt w:val="lowerLetter"/>
      <w:start w:val="3"/>
    </w:lvl>
  </w:abstractNum>
  <w:abstractNum w:abstractNumId="87">
    <w:nsid w:val="3DD15094"/>
    <w:multiLevelType w:val="hybridMultilevel"/>
    <w:lvl w:ilvl="0">
      <w:lvlJc w:val="left"/>
      <w:lvlText w:val="(%1)"/>
      <w:numFmt w:val="lowerLetter"/>
      <w:start w:val="5"/>
    </w:lvl>
  </w:abstractNum>
  <w:abstractNum w:abstractNumId="88">
    <w:nsid w:val="3DB012B3"/>
    <w:multiLevelType w:val="hybridMultilevel"/>
    <w:lvl w:ilvl="0">
      <w:lvlJc w:val="left"/>
      <w:lvlText w:val="(%1)"/>
      <w:numFmt w:val="lowerLetter"/>
      <w:start w:val="3"/>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1)"/>
      <w:numFmt w:val="lowerLetter"/>
      <w:start w:val="1"/>
    </w:lvl>
  </w:abstractNum>
  <w:abstractNum w:abstractNumId="91">
    <w:nsid w:val="175DFCF0"/>
    <w:multiLevelType w:val="hybridMultilevel"/>
    <w:lvl w:ilvl="0">
      <w:lvlJc w:val="left"/>
      <w:lvlText w:val="(%1)"/>
      <w:numFmt w:val="lowerLetter"/>
      <w:start w:val="5"/>
    </w:lvl>
  </w:abstractNum>
  <w:abstractNum w:abstractNumId="92">
    <w:nsid w:val="4F97E3E4"/>
    <w:multiLevelType w:val="hybridMultilevel"/>
    <w:lvl w:ilvl="0">
      <w:lvlJc w:val="left"/>
      <w:lvlText w:val="(%1)"/>
      <w:numFmt w:val="lowerLetter"/>
      <w:start w:val="1"/>
    </w:lvl>
  </w:abstractNum>
  <w:abstractNum w:abstractNumId="93">
    <w:nsid w:val="53B0A9E"/>
    <w:multiLevelType w:val="hybridMultilevel"/>
    <w:lvl w:ilvl="0">
      <w:lvlJc w:val="left"/>
      <w:lvlText w:val="(%1)"/>
      <w:numFmt w:val="lowerLetter"/>
      <w:start w:val="1"/>
    </w:lvl>
  </w:abstractNum>
  <w:abstractNum w:abstractNumId="94">
    <w:nsid w:val="34FD6B4F"/>
    <w:multiLevelType w:val="hybridMultilevel"/>
    <w:lvl w:ilvl="0">
      <w:lvlJc w:val="left"/>
      <w:lvlText w:val="(%1)"/>
      <w:numFmt w:val="lowerLetter"/>
      <w:start w:val="4"/>
    </w:lvl>
  </w:abstractNum>
  <w:abstractNum w:abstractNumId="95">
    <w:nsid w:val="5915FF32"/>
    <w:multiLevelType w:val="hybridMultilevel"/>
    <w:lvl w:ilvl="0">
      <w:lvlJc w:val="left"/>
      <w:lvlText w:val="(%1)"/>
      <w:numFmt w:val="lowerLetter"/>
      <w:start w:val="1"/>
    </w:lvl>
  </w:abstractNum>
  <w:abstractNum w:abstractNumId="96">
    <w:nsid w:val="56438D15"/>
    <w:multiLevelType w:val="hybridMultilevel"/>
    <w:lvl w:ilvl="0">
      <w:lvlJc w:val="left"/>
      <w:lvlText w:val="(%1)"/>
      <w:numFmt w:val="lowerLetter"/>
      <w:start w:val="1"/>
    </w:lvl>
  </w:abstractNum>
  <w:abstractNum w:abstractNumId="97">
    <w:nsid w:val="519E3149"/>
    <w:multiLevelType w:val="hybridMultilevel"/>
    <w:lvl w:ilvl="0">
      <w:lvlJc w:val="left"/>
      <w:lvlText w:val="(%1)"/>
      <w:numFmt w:val="upperLetter"/>
      <w:start w:val="2"/>
    </w:lvl>
  </w:abstractNum>
  <w:abstractNum w:abstractNumId="98">
    <w:nsid w:val="2C6E4AFD"/>
    <w:multiLevelType w:val="hybridMultilevel"/>
    <w:lvl w:ilvl="0">
      <w:lvlJc w:val="left"/>
      <w:lvlText w:val="(%1)"/>
      <w:numFmt w:val="lowerRoman"/>
      <w:start w:val="10"/>
    </w:lvl>
  </w:abstractNum>
  <w:abstractNum w:abstractNumId="99">
    <w:nsid w:val="17A1B582"/>
    <w:multiLevelType w:val="hybridMultilevel"/>
    <w:lvl w:ilvl="0">
      <w:lvlJc w:val="left"/>
      <w:lvlText w:val="(%1)"/>
      <w:numFmt w:val="lowerRoman"/>
      <w:start w:val="1"/>
    </w:lvl>
  </w:abstractNum>
  <w:abstractNum w:abstractNumId="100">
    <w:nsid w:val="4DF72E4E"/>
    <w:multiLevelType w:val="hybridMultilevel"/>
    <w:lvl w:ilvl="0">
      <w:lvlJc w:val="left"/>
      <w:lvlText w:val="(%1)"/>
      <w:numFmt w:val="lowerLetter"/>
      <w:start w:val="2"/>
    </w:lvl>
  </w:abstractNum>
  <w:abstractNum w:abstractNumId="101">
    <w:nsid w:val="5046B5A9"/>
    <w:multiLevelType w:val="hybridMultilevel"/>
    <w:lvl w:ilvl="0">
      <w:lvlJc w:val="left"/>
      <w:lvlText w:val="(%1)"/>
      <w:numFmt w:val="lowerLetter"/>
      <w:start w:val="4"/>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1)"/>
      <w:numFmt w:val="lowerRoman"/>
      <w:start w:val="2"/>
    </w:lvl>
  </w:abstractNum>
  <w:abstractNum w:abstractNumId="104">
    <w:nsid w:val="5EC6AFD4"/>
    <w:multiLevelType w:val="hybridMultilevel"/>
    <w:lvl w:ilvl="0">
      <w:lvlJc w:val="left"/>
      <w:lvlText w:val="(%1)"/>
      <w:numFmt w:val="lowerRoman"/>
      <w:start w:val="4"/>
    </w:lvl>
  </w:abstractNum>
  <w:abstractNum w:abstractNumId="105">
    <w:nsid w:val="19E21BB2"/>
    <w:multiLevelType w:val="hybridMultilevel"/>
    <w:lvl w:ilvl="0">
      <w:lvlJc w:val="left"/>
      <w:lvlText w:val="(%1)"/>
      <w:numFmt w:val="lowerRoman"/>
      <w:start w:val="2"/>
    </w:lvl>
  </w:abstractNum>
  <w:abstractNum w:abstractNumId="106">
    <w:nsid w:val="75E0858A"/>
    <w:multiLevelType w:val="hybridMultilevel"/>
    <w:lvl w:ilvl="0">
      <w:lvlJc w:val="left"/>
      <w:lvlText w:val="(%1)"/>
      <w:numFmt w:val="lowerLetter"/>
      <w:start w:val="25"/>
    </w:lvl>
  </w:abstractNum>
  <w:abstractNum w:abstractNumId="107">
    <w:nsid w:val="57A61A29"/>
    <w:multiLevelType w:val="hybridMultilevel"/>
    <w:lvl w:ilvl="0">
      <w:lvlJc w:val="left"/>
      <w:lvlText w:val="(%1)"/>
      <w:numFmt w:val="lowerLetter"/>
      <w:start w:val="18"/>
    </w:lvl>
  </w:abstractNum>
  <w:abstractNum w:abstractNumId="108">
    <w:nsid w:val="5399C654"/>
    <w:multiLevelType w:val="hybridMultilevel"/>
    <w:lvl w:ilvl="0">
      <w:lvlJc w:val="left"/>
      <w:lvlText w:val="(%1)"/>
      <w:numFmt w:val="lowerLetter"/>
      <w:start w:val="2"/>
    </w:lvl>
  </w:abstractNum>
  <w:abstractNum w:abstractNumId="109">
    <w:nsid w:val="20EE1348"/>
    <w:multiLevelType w:val="hybridMultilevel"/>
    <w:lvl w:ilvl="0">
      <w:lvlJc w:val="left"/>
      <w:lvlText w:val="(%1)"/>
      <w:numFmt w:val="lowerRoman"/>
      <w:start w:val="4"/>
    </w:lvl>
  </w:abstractNum>
  <w:abstractNum w:abstractNumId="110">
    <w:nsid w:val="4427069A"/>
    <w:multiLevelType w:val="hybridMultilevel"/>
    <w:lvl w:ilvl="0">
      <w:lvlJc w:val="left"/>
      <w:lvlText w:val="(%1)"/>
      <w:numFmt w:val="lowerRoman"/>
      <w:start w:val="1"/>
    </w:lvl>
  </w:abstractNum>
  <w:abstractNum w:abstractNumId="111">
    <w:nsid w:val="B37E80A"/>
    <w:multiLevelType w:val="hybridMultilevel"/>
    <w:lvl w:ilvl="0">
      <w:lvlJc w:val="left"/>
      <w:lvlText w:val="(%1)"/>
      <w:numFmt w:val="lowerRoman"/>
      <w:start w:val="2"/>
    </w:lvl>
  </w:abstractNum>
  <w:abstractNum w:abstractNumId="112">
    <w:nsid w:val="2157F6BC"/>
    <w:multiLevelType w:val="hybridMultilevel"/>
    <w:lvl w:ilvl="0">
      <w:lvlJc w:val="left"/>
      <w:lvlText w:val="(%1)"/>
      <w:numFmt w:val="lowerLetter"/>
      <w:start w:val="1"/>
    </w:lvl>
  </w:abstractNum>
  <w:abstractNum w:abstractNumId="113">
    <w:nsid w:val="704E1DD5"/>
    <w:multiLevelType w:val="hybridMultilevel"/>
    <w:lvl w:ilvl="0">
      <w:lvlJc w:val="left"/>
      <w:lvlText w:val="(%1)"/>
      <w:numFmt w:val="lowerLetter"/>
      <w:start w:val="2"/>
    </w:lvl>
  </w:abstractNum>
  <w:abstractNum w:abstractNumId="114">
    <w:nsid w:val="57D2F10E"/>
    <w:multiLevelType w:val="hybridMultilevel"/>
    <w:lvl w:ilvl="0">
      <w:lvlJc w:val="left"/>
      <w:lvlText w:val="(%1)"/>
      <w:numFmt w:val="lowerLetter"/>
      <w:start w:val="4"/>
    </w:lvl>
  </w:abstractNum>
  <w:abstractNum w:abstractNumId="115">
    <w:nsid w:val="BFFAE18"/>
    <w:multiLevelType w:val="hybridMultilevel"/>
    <w:lvl w:ilvl="0">
      <w:lvlJc w:val="left"/>
      <w:lvlText w:val="(%1)"/>
      <w:numFmt w:val="upperLetter"/>
      <w:start w:val="7"/>
    </w:lvl>
  </w:abstractNum>
  <w:abstractNum w:abstractNumId="116">
    <w:nsid w:val="E3E47A8"/>
    <w:multiLevelType w:val="hybridMultilevel"/>
    <w:lvl w:ilvl="0">
      <w:lvlJc w:val="left"/>
      <w:lvlText w:val="(%1)"/>
      <w:numFmt w:val="upperLetter"/>
      <w:start w:val="2"/>
    </w:lvl>
  </w:abstractNum>
  <w:abstractNum w:abstractNumId="117">
    <w:nsid w:val="2E48F044"/>
    <w:multiLevelType w:val="hybridMultilevel"/>
    <w:lvl w:ilvl="0">
      <w:lvlJc w:val="left"/>
      <w:lvlText w:val="(%1)"/>
      <w:numFmt w:val="upperLetter"/>
      <w:start w:val="1"/>
    </w:lvl>
  </w:abstractNum>
  <w:abstractNum w:abstractNumId="118">
    <w:nsid w:val="49D0FEAC"/>
    <w:multiLevelType w:val="hybridMultilevel"/>
    <w:lvl w:ilvl="0">
      <w:lvlJc w:val="left"/>
      <w:lvlText w:val="(%1)"/>
      <w:numFmt w:val="lowerLetter"/>
      <w:start w:val="25"/>
    </w:lvl>
  </w:abstractNum>
  <w:abstractNum w:abstractNumId="119">
    <w:nsid w:val="4BEE5A5B"/>
    <w:multiLevelType w:val="hybridMultilevel"/>
    <w:lvl w:ilvl="0">
      <w:lvlJc w:val="left"/>
      <w:lvlText w:val="(%1)"/>
      <w:numFmt w:val="lowerLetter"/>
      <w:start w:val="2"/>
    </w:lvl>
  </w:abstractNum>
  <w:abstractNum w:abstractNumId="120">
    <w:nsid w:val="5551B9F3"/>
    <w:multiLevelType w:val="hybridMultilevel"/>
    <w:lvl w:ilvl="0">
      <w:lvlJc w:val="left"/>
      <w:lvlText w:val="%1."/>
      <w:numFmt w:val="decimal"/>
      <w:start w:val="1"/>
    </w:lvl>
  </w:abstractNum>
  <w:abstractNum w:abstractNumId="121">
    <w:nsid w:val="24F6AB8E"/>
    <w:multiLevelType w:val="hybridMultilevel"/>
    <w:lvl w:ilvl="0">
      <w:lvlJc w:val="left"/>
      <w:lvlText w:val="%1."/>
      <w:numFmt w:val="decimal"/>
      <w:start w:val="3"/>
    </w:lvl>
  </w:abstractNum>
  <w:abstractNum w:abstractNumId="122">
    <w:nsid w:val="634C574C"/>
    <w:multiLevelType w:val="hybridMultilevel"/>
    <w:lvl w:ilvl="0">
      <w:lvlJc w:val="left"/>
      <w:lvlText w:val="1"/>
      <w:numFmt w:val="bullet"/>
      <w:start w:val="1"/>
    </w:lvl>
  </w:abstractNum>
  <w:abstractNum w:abstractNumId="123">
    <w:nsid w:val="24E99DD7"/>
    <w:multiLevelType w:val="hybridMultilevel"/>
    <w:lvl w:ilvl="0">
      <w:lvlJc w:val="left"/>
      <w:lvlText w:val="%1."/>
      <w:numFmt w:val="decimal"/>
      <w:start w:val="6"/>
    </w:lvl>
  </w:abstractNum>
  <w:abstractNum w:abstractNumId="124">
    <w:nsid w:val="2A31B62D"/>
    <w:multiLevelType w:val="hybridMultilevel"/>
    <w:lvl w:ilvl="0">
      <w:lvlJc w:val="left"/>
      <w:lvlText w:val="2"/>
      <w:numFmt w:val="bullet"/>
      <w:start w:val="1"/>
    </w:lvl>
  </w:abstractNum>
  <w:abstractNum w:abstractNumId="125">
    <w:nsid w:val="1849C29B"/>
    <w:multiLevelType w:val="hybridMultilevel"/>
    <w:lvl w:ilvl="0">
      <w:lvlJc w:val="left"/>
      <w:lvlText w:val="4"/>
      <w:numFmt w:val="bullet"/>
      <w:start w:val="1"/>
    </w:lvl>
  </w:abstractNum>
  <w:abstractNum w:abstractNumId="126">
    <w:nsid w:val="7DFF9D09"/>
    <w:multiLevelType w:val="hybridMultilevel"/>
    <w:lvl w:ilvl="0">
      <w:lvlJc w:val="left"/>
      <w:lvlText w:val="%1."/>
      <w:numFmt w:val="decimal"/>
      <w:start w:val="1"/>
    </w:lvl>
  </w:abstractNum>
  <w:abstractNum w:abstractNumId="127">
    <w:nsid w:val="754342"/>
    <w:multiLevelType w:val="hybridMultilevel"/>
    <w:lvl w:ilvl="0">
      <w:lvlJc w:val="left"/>
      <w:lvlText w:val="%1."/>
      <w:numFmt w:val="decimal"/>
      <w:start w:val="2"/>
    </w:lvl>
  </w:abstractNum>
  <w:abstractNum w:abstractNumId="128">
    <w:nsid w:val="69E7F3E5"/>
    <w:multiLevelType w:val="hybridMultilevel"/>
    <w:lvl w:ilvl="0">
      <w:lvlJc w:val="left"/>
      <w:lvlText w:val="3"/>
      <w:numFmt w:val="bullet"/>
      <w:start w:val="1"/>
    </w:lvl>
  </w:abstractNum>
  <w:abstractNum w:abstractNumId="129">
    <w:nsid w:val="2A6DE806"/>
    <w:multiLevelType w:val="hybridMultilevel"/>
    <w:lvl w:ilvl="0">
      <w:lvlJc w:val="left"/>
      <w:lvlText w:val="%1"/>
      <w:numFmt w:val="decimal"/>
      <w:start w:val="15"/>
    </w:lvl>
  </w:abstractNum>
  <w:abstractNum w:abstractNumId="130">
    <w:nsid w:val="1816F8C4"/>
    <w:multiLevelType w:val="hybridMultilevel"/>
    <w:lvl w:ilvl="0">
      <w:lvlJc w:val="left"/>
      <w:lvlText w:val="%1."/>
      <w:numFmt w:val="decimal"/>
      <w:start w:val="2"/>
    </w:lvl>
  </w:abstractNum>
  <w:abstractNum w:abstractNumId="131">
    <w:nsid w:val="37DF2233"/>
    <w:multiLevelType w:val="hybridMultilevel"/>
    <w:lvl w:ilvl="0">
      <w:lvlJc w:val="left"/>
      <w:lvlText w:val="%1"/>
      <w:numFmt w:val="decimal"/>
      <w:start w:val="29"/>
    </w:lvl>
  </w:abstractNum>
  <w:abstractNum w:abstractNumId="132">
    <w:nsid w:val="7AB49DAF"/>
    <w:multiLevelType w:val="hybridMultilevel"/>
    <w:lvl w:ilvl="0">
      <w:lvlJc w:val="left"/>
      <w:lvlText w:val="%1."/>
      <w:numFmt w:val="decimal"/>
      <w:start w:val="6"/>
    </w:lvl>
  </w:abstractNum>
  <w:abstractNum w:abstractNumId="133">
    <w:nsid w:val="759F82CD"/>
    <w:multiLevelType w:val="hybridMultilevel"/>
    <w:lvl w:ilvl="0">
      <w:lvlJc w:val="left"/>
      <w:lvlText w:val="%1."/>
      <w:numFmt w:val="decimal"/>
      <w:start w:val="7"/>
    </w:lvl>
  </w:abstractNum>
  <w:abstractNum w:abstractNumId="134">
    <w:nsid w:val="61E74EA3"/>
    <w:multiLevelType w:val="hybridMultilevel"/>
    <w:lvl w:ilvl="0">
      <w:lvlJc w:val="left"/>
      <w:lvlText w:val="%1."/>
      <w:numFmt w:val="decimal"/>
      <w:start w:val="1"/>
    </w:lvl>
  </w:abstractNum>
  <w:abstractNum w:abstractNumId="135">
    <w:nsid w:val="597B4D84"/>
    <w:multiLevelType w:val="hybridMultilevel"/>
    <w:lvl w:ilvl="0">
      <w:lvlJc w:val="left"/>
      <w:lvlText w:val="%1."/>
      <w:numFmt w:val="decimal"/>
      <w:start w:val="4"/>
    </w:lvl>
  </w:abstractNum>
  <w:abstractNum w:abstractNumId="136">
    <w:nsid w:val="F819E7F"/>
    <w:multiLevelType w:val="hybridMultilevel"/>
    <w:lvl w:ilvl="0">
      <w:lvlJc w:val="left"/>
      <w:lvlText w:val="(%1)"/>
      <w:numFmt w:val="lowerRoman"/>
      <w:start w:val="3"/>
    </w:lvl>
  </w:abstractNum>
  <w:abstractNum w:abstractNumId="137">
    <w:nsid w:val="57C7D42D"/>
    <w:multiLevelType w:val="hybridMultilevel"/>
    <w:lvl w:ilvl="0">
      <w:lvlJc w:val="left"/>
      <w:lvlText w:val="(%1)"/>
      <w:numFmt w:val="lowerRoman"/>
      <w:start w:val="2"/>
    </w:lvl>
  </w:abstractNum>
  <w:abstractNum w:abstractNumId="138">
    <w:nsid w:val="312167AD"/>
    <w:multiLevelType w:val="hybridMultilevel"/>
    <w:lvl w:ilvl="0">
      <w:lvlJc w:val="left"/>
      <w:lvlText w:val="(%1)"/>
      <w:numFmt w:val="lowerLetter"/>
      <w:start w:val="1"/>
    </w:lvl>
  </w:abstractNum>
  <w:abstractNum w:abstractNumId="139">
    <w:nsid w:val="631B64D4"/>
    <w:multiLevelType w:val="hybridMultilevel"/>
    <w:lvl w:ilvl="0">
      <w:lvlJc w:val="left"/>
      <w:lvlText w:val="%1."/>
      <w:numFmt w:val="decimal"/>
      <w:start w:val="1"/>
    </w:lvl>
    <w:lvl w:ilvl="1">
      <w:lvlJc w:val="left"/>
      <w:lvlText w:val="(%2)"/>
      <w:numFmt w:val="lowerLetter"/>
      <w:start w:val="1"/>
    </w:lvl>
  </w:abstractNum>
  <w:abstractNum w:abstractNumId="140">
    <w:nsid w:val="78B5E776"/>
    <w:multiLevelType w:val="hybridMultilevel"/>
    <w:lvl w:ilvl="0">
      <w:lvlJc w:val="left"/>
      <w:lvlText w:val="(%1)"/>
      <w:numFmt w:val="lowerLetter"/>
      <w:start w:val="2"/>
    </w:lvl>
  </w:abstractNum>
  <w:abstractNum w:abstractNumId="141">
    <w:nsid w:val="75486E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2">
    <w:nsid w:val="6E534CDE"/>
    <w:multiLevelType w:val="hybridMultilevel"/>
    <w:lvl w:ilvl="0">
      <w:lvlJc w:val="left"/>
      <w:lvlText w:val="(%1)"/>
      <w:numFmt w:val="lowerLetter"/>
      <w:start w:val="5"/>
    </w:lvl>
  </w:abstractNum>
  <w:abstractNum w:abstractNumId="143">
    <w:nsid w:val="1A0DDE32"/>
    <w:multiLevelType w:val="hybridMultilevel"/>
    <w:lvl w:ilvl="0">
      <w:lvlJc w:val="left"/>
      <w:lvlText w:val="%1."/>
      <w:numFmt w:val="decimal"/>
      <w:start w:val="4"/>
    </w:lvl>
    <w:lvl w:ilvl="1">
      <w:lvlJc w:val="left"/>
      <w:lvlText w:val="(%2)"/>
      <w:numFmt w:val="lowerLetter"/>
      <w:start w:val="1"/>
    </w:lvl>
  </w:abstractNum>
  <w:abstractNum w:abstractNumId="144">
    <w:nsid w:val="65968C1C"/>
    <w:multiLevelType w:val="hybridMultilevel"/>
    <w:lvl w:ilvl="0">
      <w:lvlJc w:val="left"/>
      <w:lvlText w:val="(%1)"/>
      <w:numFmt w:val="lowerLetter"/>
      <w:start w:val="3"/>
    </w:lvl>
    <w:lvl w:ilvl="1">
      <w:lvlJc w:val="left"/>
      <w:lvlText w:val="(%2)"/>
      <w:numFmt w:val="lowerRoman"/>
      <w:start w:val="1"/>
    </w:lvl>
  </w:abstractNum>
  <w:abstractNum w:abstractNumId="145">
    <w:nsid w:val="46263DEC"/>
    <w:multiLevelType w:val="hybridMultilevel"/>
    <w:lvl w:ilvl="0">
      <w:lvlJc w:val="left"/>
      <w:lvlText w:val="(%1)"/>
      <w:numFmt w:val="lowerRoman"/>
      <w:start w:val="2"/>
    </w:lvl>
  </w:abstractNum>
  <w:abstractNum w:abstractNumId="146">
    <w:nsid w:val="260D8C4A"/>
    <w:multiLevelType w:val="hybridMultilevel"/>
    <w:lvl w:ilvl="0">
      <w:lvlJc w:val="left"/>
      <w:lvlText w:val="%1."/>
      <w:numFmt w:val="decimal"/>
      <w:start w:val="5"/>
    </w:lvl>
    <w:lvl w:ilvl="1">
      <w:lvlJc w:val="left"/>
      <w:lvlText w:val="(%2)"/>
      <w:numFmt w:val="lowerLetter"/>
      <w:start w:val="1"/>
    </w:lvl>
  </w:abstractNum>
  <w:abstractNum w:abstractNumId="147">
    <w:nsid w:val="73D4D3C4"/>
    <w:multiLevelType w:val="hybridMultilevel"/>
    <w:lvl w:ilvl="0">
      <w:lvlJc w:val="left"/>
      <w:lvlText w:val="%1"/>
      <w:numFmt w:val="decimal"/>
      <w:start w:val="1"/>
    </w:lvl>
    <w:lvl w:ilvl="1">
      <w:lvlJc w:val="left"/>
      <w:lvlText w:val="(%2)"/>
      <w:numFmt w:val="lowerLetter"/>
      <w:start w:val="2"/>
    </w:lvl>
  </w:abstractNum>
  <w:abstractNum w:abstractNumId="148">
    <w:nsid w:val="746F2E30"/>
    <w:multiLevelType w:val="hybridMultilevel"/>
    <w:lvl w:ilvl="0">
      <w:lvlJc w:val="left"/>
      <w:lvlText w:val="%1."/>
      <w:numFmt w:val="decimal"/>
      <w:start w:val="8"/>
    </w:lvl>
    <w:lvl w:ilvl="1">
      <w:lvlJc w:val="left"/>
      <w:lvlText w:val="%2"/>
      <w:numFmt w:val="lowerLetter"/>
      <w:start w:val="1"/>
    </w:lvl>
  </w:abstractNum>
  <w:abstractNum w:abstractNumId="149">
    <w:nsid w:val="6FDE8AF6"/>
    <w:multiLevelType w:val="hybridMultilevel"/>
    <w:lvl w:ilvl="0">
      <w:lvlJc w:val="left"/>
      <w:lvlText w:val="%1."/>
      <w:numFmt w:val="decimal"/>
      <w:start w:val="11"/>
    </w:lvl>
  </w:abstractNum>
  <w:abstractNum w:abstractNumId="150">
    <w:nsid w:val="3FC32E20"/>
    <w:multiLevelType w:val="hybridMultilevel"/>
    <w:lvl w:ilvl="0">
      <w:lvlJc w:val="left"/>
      <w:lvlText w:val="%1."/>
      <w:numFmt w:val="decimal"/>
      <w:start w:val="20"/>
    </w:lvl>
  </w:abstractNum>
  <w:abstractNum w:abstractNumId="151">
    <w:nsid w:val="49C0E823"/>
    <w:multiLevelType w:val="hybridMultilevel"/>
    <w:lvl w:ilvl="0">
      <w:lvlJc w:val="left"/>
      <w:lvlText w:val="(%1)"/>
      <w:numFmt w:val="decimal"/>
      <w:start w:val="1"/>
    </w:lvl>
    <w:lvl w:ilvl="1">
      <w:lvlJc w:val="left"/>
      <w:lvlText w:val="☐"/>
      <w:numFmt w:val="bullet"/>
      <w:start w:val="1"/>
    </w:lvl>
  </w:abstractNum>
  <w:abstractNum w:abstractNumId="152">
    <w:nsid w:val="14D53685"/>
    <w:multiLevelType w:val="hybridMultilevel"/>
    <w:lvl w:ilvl="0">
      <w:lvlJc w:val="left"/>
      <w:lvlText w:val="(%1)"/>
      <w:numFmt w:val="decimal"/>
      <w:start w:val="2"/>
    </w:lvl>
    <w:lvl w:ilvl="1">
      <w:lvlJc w:val="left"/>
      <w:lvlText w:val="%2)"/>
      <w:numFmt w:val="lowerLetter"/>
      <w:start w:val="1"/>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2023-03-07T17:04:14Z</dcterms:created>
  <dcterms:modified xsi:type="dcterms:W3CDTF">2023-03-07T17:04:14Z</dcterms:modified>
</cp:coreProperties>
</file>