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2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4" w:lineRule="exact"/>
        <w:rPr>
          <w:sz w:val="24"/>
          <w:szCs w:val="24"/>
          <w:color w:val="auto"/>
        </w:rPr>
      </w:pPr>
    </w:p>
    <w:p>
      <w:pPr>
        <w:jc w:val="center"/>
        <w:ind w:left="3200"/>
        <w:spacing w:after="0"/>
        <w:rPr>
          <w:sz w:val="20"/>
          <w:szCs w:val="20"/>
          <w:color w:val="auto"/>
        </w:rPr>
      </w:pPr>
      <w:r>
        <w:rPr>
          <w:rFonts w:ascii="Arial" w:cs="Arial" w:eastAsia="Arial" w:hAnsi="Arial"/>
          <w:sz w:val="21"/>
          <w:szCs w:val="21"/>
          <w:b w:val="1"/>
          <w:bCs w:val="1"/>
          <w:color w:val="auto"/>
        </w:rPr>
        <w:t>SECURITIES AND EXCHANGE COMMISSION</w:t>
      </w:r>
    </w:p>
    <w:p>
      <w:pPr>
        <w:spacing w:after="0" w:line="2" w:lineRule="exact"/>
        <w:rPr>
          <w:sz w:val="24"/>
          <w:szCs w:val="24"/>
          <w:color w:val="auto"/>
        </w:rPr>
      </w:pPr>
    </w:p>
    <w:p>
      <w:pPr>
        <w:jc w:val="center"/>
        <w:ind w:left="32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right="720" w:firstLine="684"/>
        <w:spacing w:after="0" w:line="290" w:lineRule="auto"/>
        <w:rPr>
          <w:sz w:val="20"/>
          <w:szCs w:val="20"/>
          <w:color w:val="auto"/>
        </w:rPr>
      </w:pPr>
      <w:r>
        <w:rPr>
          <w:rFonts w:ascii="Arial" w:cs="Arial" w:eastAsia="Arial" w:hAnsi="Arial"/>
          <w:sz w:val="17"/>
          <w:szCs w:val="17"/>
          <w:color w:val="auto"/>
        </w:rPr>
        <w:t>OMB APPROVAL OMB Number: 3235-0145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-299085</wp:posOffset>
            </wp:positionV>
            <wp:extent cx="1783080" cy="745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745490"/>
                    </a:xfrm>
                    <a:prstGeom prst="rect">
                      <a:avLst/>
                    </a:prstGeom>
                    <a:noFill/>
                  </pic:spPr>
                </pic:pic>
              </a:graphicData>
            </a:graphic>
          </wp:anchor>
        </w:drawing>
      </w:r>
    </w:p>
    <w:p>
      <w:pPr>
        <w:ind w:right="440"/>
        <w:spacing w:after="0" w:line="329" w:lineRule="auto"/>
        <w:rPr>
          <w:sz w:val="20"/>
          <w:szCs w:val="20"/>
          <w:color w:val="auto"/>
        </w:rPr>
      </w:pPr>
      <w:r>
        <w:rPr>
          <w:rFonts w:ascii="Arial" w:cs="Arial" w:eastAsia="Arial" w:hAnsi="Arial"/>
          <w:sz w:val="16"/>
          <w:szCs w:val="16"/>
          <w:color w:val="auto"/>
        </w:rPr>
        <w:t>Expires: February 28, 2009 Estimated average burden hours per response. . . . . . . .10.4</w:t>
      </w:r>
    </w:p>
    <w:p>
      <w:pPr>
        <w:spacing w:after="0" w:line="134" w:lineRule="exact"/>
        <w:rPr>
          <w:sz w:val="24"/>
          <w:szCs w:val="24"/>
          <w:color w:val="auto"/>
        </w:rPr>
      </w:pPr>
    </w:p>
    <w:p>
      <w:pPr>
        <w:sectPr>
          <w:pgSz w:w="11900" w:h="16838" w:orient="portrait"/>
          <w:cols w:equalWidth="0" w:num="2">
            <w:col w:w="7840" w:space="620"/>
            <w:col w:w="2780"/>
          </w:cols>
          <w:pgMar w:left="320" w:top="1044" w:right="339" w:bottom="1440" w:gutter="0" w:footer="0" w:header="0"/>
        </w:sectPr>
      </w:pPr>
    </w:p>
    <w:p>
      <w:pPr>
        <w:jc w:val="center"/>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7)*</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1080" w:hanging="611"/>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sz w:val="24"/>
          <w:szCs w:val="24"/>
          <w:color w:val="auto"/>
        </w:rPr>
      </w:pPr>
    </w:p>
    <w:p>
      <w:pPr>
        <w:ind w:left="1080" w:hanging="647"/>
        <w:spacing w:after="0"/>
        <w:tabs>
          <w:tab w:leader="none" w:pos="10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17" w:lineRule="exact"/>
        <w:rPr>
          <w:rFonts w:ascii="MS PGothic" w:cs="MS PGothic" w:eastAsia="MS PGothic" w:hAnsi="MS PGothic"/>
          <w:sz w:val="18"/>
          <w:szCs w:val="18"/>
          <w:color w:val="auto"/>
        </w:rPr>
      </w:pPr>
    </w:p>
    <w:p>
      <w:pPr>
        <w:ind w:left="1080" w:hanging="647"/>
        <w:spacing w:after="0"/>
        <w:tabs>
          <w:tab w:leader="none" w:pos="10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SEC 1745 (3-06)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648970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00" w:hanging="469"/>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700" w:right="6320"/>
        <w:spacing w:after="0" w:line="290"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PRIMECAP Management Company 95-3868081</w:t>
      </w:r>
    </w:p>
    <w:p>
      <w:pPr>
        <w:spacing w:after="0" w:line="377" w:lineRule="exact"/>
        <w:rPr>
          <w:rFonts w:ascii="Arial" w:cs="Arial" w:eastAsia="Arial" w:hAnsi="Arial"/>
          <w:sz w:val="18"/>
          <w:szCs w:val="18"/>
          <w:color w:val="auto"/>
        </w:rPr>
      </w:pPr>
    </w:p>
    <w:p>
      <w:pPr>
        <w:ind w:left="700" w:hanging="469"/>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84" w:lineRule="exact"/>
        <w:rPr>
          <w:rFonts w:ascii="Arial" w:cs="Arial" w:eastAsia="Arial" w:hAnsi="Arial"/>
          <w:sz w:val="18"/>
          <w:szCs w:val="18"/>
          <w:color w:val="auto"/>
        </w:rPr>
      </w:pPr>
    </w:p>
    <w:p>
      <w:pPr>
        <w:ind w:left="1480" w:hanging="790"/>
        <w:spacing w:after="0" w:line="207" w:lineRule="exact"/>
        <w:tabs>
          <w:tab w:leader="none" w:pos="14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30" w:lineRule="exact"/>
        <w:rPr>
          <w:rFonts w:ascii="Arial" w:cs="Arial" w:eastAsia="Arial" w:hAnsi="Arial"/>
          <w:sz w:val="18"/>
          <w:szCs w:val="18"/>
          <w:color w:val="auto"/>
        </w:rPr>
      </w:pPr>
    </w:p>
    <w:p>
      <w:pPr>
        <w:ind w:left="1480" w:hanging="790"/>
        <w:spacing w:after="0" w:line="207" w:lineRule="exact"/>
        <w:tabs>
          <w:tab w:leader="none" w:pos="14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700" w:hanging="469"/>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700" w:hanging="469"/>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177 E. Colorado Blvd., 11th Floor, Pasadena, CA 91105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40005</wp:posOffset>
            </wp:positionV>
            <wp:extent cx="66948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-508000</wp:posOffset>
            </wp:positionV>
            <wp:extent cx="66948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-919480</wp:posOffset>
            </wp:positionV>
            <wp:extent cx="61976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-1133475</wp:posOffset>
            </wp:positionV>
            <wp:extent cx="61976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-1750695</wp:posOffset>
            </wp:positionV>
            <wp:extent cx="66948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740" w:type="dxa"/>
            <w:vAlign w:val="bottom"/>
          </w:tcPr>
          <w:p>
            <w:pPr>
              <w:jc w:val="right"/>
              <w:ind w:right="390"/>
              <w:spacing w:after="0"/>
              <w:rPr>
                <w:sz w:val="20"/>
                <w:szCs w:val="20"/>
                <w:color w:val="auto"/>
              </w:rPr>
            </w:pPr>
            <w:r>
              <w:rPr>
                <w:rFonts w:ascii="Arial" w:cs="Arial" w:eastAsia="Arial" w:hAnsi="Arial"/>
                <w:sz w:val="18"/>
                <w:szCs w:val="18"/>
                <w:color w:val="auto"/>
              </w:rPr>
              <w:t>5.</w:t>
            </w:r>
          </w:p>
        </w:tc>
        <w:tc>
          <w:tcPr>
            <w:tcW w:w="9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0" w:type="dxa"/>
            <w:vAlign w:val="bottom"/>
          </w:tcPr>
          <w:p>
            <w:pPr>
              <w:ind w:left="40"/>
              <w:spacing w:after="0"/>
              <w:rPr>
                <w:sz w:val="20"/>
                <w:szCs w:val="20"/>
                <w:color w:val="auto"/>
              </w:rPr>
            </w:pPr>
            <w:r>
              <w:rPr>
                <w:rFonts w:ascii="Arial" w:cs="Arial" w:eastAsia="Arial" w:hAnsi="Arial"/>
                <w:sz w:val="18"/>
                <w:szCs w:val="18"/>
                <w:color w:val="auto"/>
              </w:rPr>
              <w:t>5,156,938</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4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740" w:type="dxa"/>
            <w:vAlign w:val="bottom"/>
            <w:vMerge w:val="restart"/>
          </w:tcPr>
          <w:p>
            <w:pPr>
              <w:jc w:val="right"/>
              <w:ind w:right="390"/>
              <w:spacing w:after="0"/>
              <w:rPr>
                <w:sz w:val="20"/>
                <w:szCs w:val="20"/>
                <w:color w:val="auto"/>
              </w:rPr>
            </w:pPr>
            <w:r>
              <w:rPr>
                <w:rFonts w:ascii="Arial" w:cs="Arial" w:eastAsia="Arial" w:hAnsi="Arial"/>
                <w:sz w:val="18"/>
                <w:szCs w:val="18"/>
                <w:color w:val="auto"/>
              </w:rPr>
              <w:t>6.</w:t>
            </w: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74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 by</w:t>
            </w:r>
          </w:p>
        </w:tc>
        <w:tc>
          <w:tcPr>
            <w:tcW w:w="74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74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740" w:type="dxa"/>
            <w:vAlign w:val="bottom"/>
            <w:vMerge w:val="restart"/>
          </w:tcPr>
          <w:p>
            <w:pPr>
              <w:jc w:val="right"/>
              <w:ind w:right="390"/>
              <w:spacing w:after="0"/>
              <w:rPr>
                <w:sz w:val="20"/>
                <w:szCs w:val="20"/>
                <w:color w:val="auto"/>
              </w:rPr>
            </w:pPr>
            <w:r>
              <w:rPr>
                <w:rFonts w:ascii="Arial" w:cs="Arial" w:eastAsia="Arial" w:hAnsi="Arial"/>
                <w:sz w:val="18"/>
                <w:szCs w:val="18"/>
                <w:color w:val="auto"/>
              </w:rPr>
              <w:t>7.</w:t>
            </w: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74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5,454,938</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74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020" w:right="7280" w:hanging="655"/>
        <w:spacing w:after="0" w:line="277" w:lineRule="auto"/>
        <w:tabs>
          <w:tab w:leader="none" w:pos="2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700" w:right="5680" w:hanging="469"/>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5,454,938</w:t>
      </w:r>
    </w:p>
    <w:p>
      <w:pPr>
        <w:spacing w:after="0" w:line="353" w:lineRule="exact"/>
        <w:rPr>
          <w:rFonts w:ascii="Arial" w:cs="Arial" w:eastAsia="Arial" w:hAnsi="Arial"/>
          <w:sz w:val="18"/>
          <w:szCs w:val="18"/>
          <w:color w:val="auto"/>
        </w:rPr>
      </w:pPr>
    </w:p>
    <w:p>
      <w:pPr>
        <w:ind w:left="700" w:hanging="469"/>
        <w:spacing w:after="0" w:line="207" w:lineRule="exact"/>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700" w:right="6700" w:hanging="469"/>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12.77%</w:t>
      </w:r>
    </w:p>
    <w:p>
      <w:pPr>
        <w:spacing w:after="0" w:line="386" w:lineRule="exact"/>
        <w:rPr>
          <w:rFonts w:ascii="Arial" w:cs="Arial" w:eastAsia="Arial" w:hAnsi="Arial"/>
          <w:sz w:val="18"/>
          <w:szCs w:val="18"/>
          <w:color w:val="auto"/>
        </w:rPr>
      </w:pPr>
    </w:p>
    <w:p>
      <w:pPr>
        <w:ind w:left="700" w:hanging="46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40005</wp:posOffset>
            </wp:positionV>
            <wp:extent cx="66948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-508000</wp:posOffset>
            </wp:positionV>
            <wp:extent cx="66948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-1056640</wp:posOffset>
            </wp:positionV>
            <wp:extent cx="66948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-1468120</wp:posOffset>
            </wp:positionV>
            <wp:extent cx="66948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1252855</wp:posOffset>
            </wp:positionH>
            <wp:positionV relativeFrom="paragraph">
              <wp:posOffset>-2016760</wp:posOffset>
            </wp:positionV>
            <wp:extent cx="58464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Page 2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6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360" w:right="8720" w:hanging="454"/>
        <w:spacing w:after="0" w:line="308" w:lineRule="auto"/>
        <w:tabs>
          <w:tab w:leader="none" w:pos="1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Name of Issuer NN Inc.</w:t>
      </w:r>
    </w:p>
    <w:p>
      <w:pPr>
        <w:spacing w:after="0" w:line="51" w:lineRule="exact"/>
        <w:rPr>
          <w:rFonts w:ascii="Arial" w:cs="Arial" w:eastAsia="Arial" w:hAnsi="Arial"/>
          <w:sz w:val="17"/>
          <w:szCs w:val="17"/>
          <w:color w:val="auto"/>
        </w:rPr>
      </w:pPr>
    </w:p>
    <w:p>
      <w:pPr>
        <w:ind w:left="1360" w:right="6400" w:hanging="454"/>
        <w:spacing w:after="0" w:line="342" w:lineRule="auto"/>
        <w:tabs>
          <w:tab w:leader="none" w:pos="13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Issuer’s Principal Executive Offices 6210 Ardrey Kell Road, Charlotte, NC 28277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-14605</wp:posOffset>
            </wp:positionV>
            <wp:extent cx="62661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-366395</wp:posOffset>
            </wp:positionV>
            <wp:extent cx="6266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360" w:hanging="454"/>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PRIMECAP Management Company</w:t>
      </w:r>
    </w:p>
    <w:p>
      <w:pPr>
        <w:spacing w:after="0" w:line="116" w:lineRule="exact"/>
        <w:rPr>
          <w:rFonts w:ascii="Arial" w:cs="Arial" w:eastAsia="Arial" w:hAnsi="Arial"/>
          <w:sz w:val="18"/>
          <w:szCs w:val="18"/>
          <w:color w:val="auto"/>
        </w:rPr>
      </w:pPr>
    </w:p>
    <w:p>
      <w:pPr>
        <w:ind w:left="1360" w:right="5540" w:hanging="454"/>
        <w:spacing w:after="0" w:line="342" w:lineRule="auto"/>
        <w:tabs>
          <w:tab w:leader="none" w:pos="1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177 E. Colorado Blvd., 11th Floor, Pasadena, CA 91105</w:t>
      </w:r>
    </w:p>
    <w:p>
      <w:pPr>
        <w:spacing w:after="0" w:line="29" w:lineRule="exact"/>
        <w:rPr>
          <w:rFonts w:ascii="Arial" w:cs="Arial" w:eastAsia="Arial" w:hAnsi="Arial"/>
          <w:sz w:val="16"/>
          <w:szCs w:val="16"/>
          <w:color w:val="auto"/>
        </w:rPr>
      </w:pPr>
    </w:p>
    <w:p>
      <w:pPr>
        <w:ind w:left="1360" w:right="9000" w:hanging="454"/>
        <w:spacing w:after="0" w:line="342" w:lineRule="auto"/>
        <w:tabs>
          <w:tab w:leader="none" w:pos="1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U.S.A.</w:t>
      </w:r>
    </w:p>
    <w:p>
      <w:pPr>
        <w:spacing w:after="0" w:line="29" w:lineRule="exact"/>
        <w:rPr>
          <w:rFonts w:ascii="Arial" w:cs="Arial" w:eastAsia="Arial" w:hAnsi="Arial"/>
          <w:sz w:val="16"/>
          <w:szCs w:val="16"/>
          <w:color w:val="auto"/>
        </w:rPr>
      </w:pPr>
    </w:p>
    <w:p>
      <w:pPr>
        <w:ind w:left="1360" w:right="7900" w:hanging="454"/>
        <w:spacing w:after="0" w:line="277" w:lineRule="auto"/>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75" w:lineRule="exact"/>
        <w:rPr>
          <w:rFonts w:ascii="Arial" w:cs="Arial" w:eastAsia="Arial" w:hAnsi="Arial"/>
          <w:sz w:val="18"/>
          <w:szCs w:val="18"/>
          <w:color w:val="auto"/>
        </w:rPr>
      </w:pPr>
    </w:p>
    <w:p>
      <w:pPr>
        <w:ind w:left="1360" w:right="8660" w:hanging="454"/>
        <w:spacing w:after="0" w:line="342" w:lineRule="auto"/>
        <w:tabs>
          <w:tab w:leader="none" w:pos="1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-14605</wp:posOffset>
            </wp:positionV>
            <wp:extent cx="62661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-366395</wp:posOffset>
            </wp:positionV>
            <wp:extent cx="62661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-717550</wp:posOffset>
            </wp:positionV>
            <wp:extent cx="62661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-1069340</wp:posOffset>
            </wp:positionV>
            <wp:extent cx="62661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66180" cy="8890"/>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-1420495</wp:posOffset>
            </wp:positionV>
            <wp:extent cx="62661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66180" cy="8890"/>
                    </a:xfrm>
                    <a:prstGeom prst="rect">
                      <a:avLst/>
                    </a:prstGeom>
                    <a:noFill/>
                  </pic:spPr>
                </pic:pic>
              </a:graphicData>
            </a:graphic>
          </wp:anchor>
        </w:drawing>
      </w:r>
    </w:p>
    <w:p>
      <w:pPr>
        <w:spacing w:after="0" w:line="31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88" w:lineRule="exact"/>
        <w:rPr>
          <w:sz w:val="20"/>
          <w:szCs w:val="20"/>
          <w:color w:val="auto"/>
        </w:rPr>
      </w:pPr>
    </w:p>
    <w:p>
      <w:pPr>
        <w:ind w:left="1320" w:hanging="468"/>
        <w:spacing w:after="0" w:line="207" w:lineRule="exact"/>
        <w:tabs>
          <w:tab w:leader="none" w:pos="13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68"/>
        <w:spacing w:after="0" w:line="207" w:lineRule="exact"/>
        <w:tabs>
          <w:tab w:leader="none" w:pos="13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68"/>
        <w:spacing w:after="0" w:line="207" w:lineRule="exact"/>
        <w:tabs>
          <w:tab w:leader="none" w:pos="13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68"/>
        <w:spacing w:after="0" w:line="207" w:lineRule="exact"/>
        <w:tabs>
          <w:tab w:leader="none" w:pos="13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49" w:lineRule="exact"/>
        <w:rPr>
          <w:rFonts w:ascii="Arial" w:cs="Arial" w:eastAsia="Arial" w:hAnsi="Arial"/>
          <w:sz w:val="18"/>
          <w:szCs w:val="18"/>
          <w:color w:val="auto"/>
        </w:rPr>
      </w:pPr>
    </w:p>
    <w:p>
      <w:pPr>
        <w:ind w:left="1320" w:hanging="468"/>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þ</w:t>
      </w:r>
      <w:r>
        <w:rPr>
          <w:rFonts w:ascii="Arial" w:cs="Arial" w:eastAsia="Arial" w:hAnsi="Arial"/>
          <w:sz w:val="16"/>
          <w:szCs w:val="16"/>
          <w:color w:val="auto"/>
        </w:rPr>
        <w:t>An investment adviser in accordance with §240.13d-1(b)(1)(ii)(E);</w:t>
      </w:r>
    </w:p>
    <w:p>
      <w:pPr>
        <w:spacing w:after="0" w:line="84" w:lineRule="exact"/>
        <w:rPr>
          <w:rFonts w:ascii="Arial" w:cs="Arial" w:eastAsia="Arial" w:hAnsi="Arial"/>
          <w:sz w:val="18"/>
          <w:szCs w:val="18"/>
          <w:color w:val="auto"/>
        </w:rPr>
      </w:pPr>
    </w:p>
    <w:p>
      <w:pPr>
        <w:ind w:left="1320" w:hanging="468"/>
        <w:spacing w:after="0" w:line="207" w:lineRule="exact"/>
        <w:tabs>
          <w:tab w:leader="none" w:pos="13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320" w:hanging="468"/>
        <w:spacing w:after="0" w:line="207" w:lineRule="exact"/>
        <w:tabs>
          <w:tab w:leader="none" w:pos="13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320" w:hanging="468"/>
        <w:spacing w:after="0" w:line="207" w:lineRule="exact"/>
        <w:tabs>
          <w:tab w:leader="none" w:pos="13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60" w:hanging="908"/>
        <w:spacing w:after="0" w:line="239" w:lineRule="exact"/>
        <w:tabs>
          <w:tab w:leader="none" w:pos="1314"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1320" w:hanging="468"/>
        <w:spacing w:after="0" w:line="207" w:lineRule="exact"/>
        <w:tabs>
          <w:tab w:leader="none" w:pos="13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32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Page 3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58" w:right="339" w:bottom="1440" w:gutter="0" w:footer="0" w:header="0"/>
        </w:sectPr>
      </w:pPr>
    </w:p>
    <w:bookmarkStart w:id="3" w:name="page4"/>
    <w:bookmarkEnd w:id="3"/>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29" w:lineRule="exact"/>
        <w:rPr>
          <w:sz w:val="20"/>
          <w:szCs w:val="20"/>
          <w:color w:val="auto"/>
        </w:rPr>
      </w:pPr>
    </w:p>
    <w:p>
      <w:pPr>
        <w:ind w:left="1360" w:right="7700" w:hanging="378"/>
        <w:spacing w:after="0" w:line="438" w:lineRule="auto"/>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5,454,938.</w:t>
      </w:r>
    </w:p>
    <w:p>
      <w:pPr>
        <w:spacing w:after="0" w:line="14" w:lineRule="exact"/>
        <w:rPr>
          <w:rFonts w:ascii="Arial" w:cs="Arial" w:eastAsia="Arial" w:hAnsi="Arial"/>
          <w:sz w:val="18"/>
          <w:szCs w:val="18"/>
          <w:color w:val="auto"/>
        </w:rPr>
      </w:pPr>
    </w:p>
    <w:p>
      <w:pPr>
        <w:ind w:left="1360" w:hanging="383"/>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12.77%.</w:t>
      </w:r>
    </w:p>
    <w:p>
      <w:pPr>
        <w:spacing w:after="0" w:line="130" w:lineRule="exact"/>
        <w:rPr>
          <w:rFonts w:ascii="Arial" w:cs="Arial" w:eastAsia="Arial" w:hAnsi="Arial"/>
          <w:sz w:val="18"/>
          <w:szCs w:val="18"/>
          <w:color w:val="auto"/>
        </w:rPr>
      </w:pPr>
    </w:p>
    <w:p>
      <w:pPr>
        <w:ind w:left="1360" w:hanging="378"/>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346" w:lineRule="exact"/>
        <w:rPr>
          <w:rFonts w:ascii="Arial" w:cs="Arial" w:eastAsia="Arial" w:hAnsi="Arial"/>
          <w:sz w:val="18"/>
          <w:szCs w:val="18"/>
          <w:color w:val="auto"/>
        </w:rPr>
      </w:pPr>
    </w:p>
    <w:p>
      <w:pPr>
        <w:ind w:left="1820" w:hanging="371"/>
        <w:spacing w:after="0"/>
        <w:tabs>
          <w:tab w:leader="none" w:pos="1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-164465</wp:posOffset>
            </wp:positionV>
            <wp:extent cx="62661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-516255</wp:posOffset>
            </wp:positionV>
            <wp:extent cx="62661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-1004570</wp:posOffset>
            </wp:positionV>
            <wp:extent cx="62661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205"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5,156,938.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1115695</wp:posOffset>
            </wp:positionH>
            <wp:positionV relativeFrom="paragraph">
              <wp:posOffset>48895</wp:posOffset>
            </wp:positionV>
            <wp:extent cx="59836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83605" cy="8890"/>
                    </a:xfrm>
                    <a:prstGeom prst="rect">
                      <a:avLst/>
                    </a:prstGeom>
                    <a:noFill/>
                  </pic:spPr>
                </pic:pic>
              </a:graphicData>
            </a:graphic>
          </wp:anchor>
        </w:drawing>
      </w:r>
    </w:p>
    <w:p>
      <w:pPr>
        <w:spacing w:after="0" w:line="97" w:lineRule="exact"/>
        <w:rPr>
          <w:sz w:val="20"/>
          <w:szCs w:val="20"/>
          <w:color w:val="auto"/>
        </w:rPr>
      </w:pPr>
    </w:p>
    <w:p>
      <w:pPr>
        <w:ind w:left="1420"/>
        <w:spacing w:after="0"/>
        <w:tabs>
          <w:tab w:leader="none" w:pos="180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6"/>
          <w:szCs w:val="16"/>
          <w:color w:val="auto"/>
        </w:rPr>
        <w:t>Shared power to vote or to direct the vote</w:t>
      </w:r>
    </w:p>
    <w:p>
      <w:pPr>
        <w:spacing w:after="0" w:line="23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1115695</wp:posOffset>
            </wp:positionH>
            <wp:positionV relativeFrom="paragraph">
              <wp:posOffset>48895</wp:posOffset>
            </wp:positionV>
            <wp:extent cx="59836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111" w:lineRule="exact"/>
        <w:rPr>
          <w:sz w:val="20"/>
          <w:szCs w:val="20"/>
          <w:color w:val="auto"/>
        </w:rPr>
      </w:pPr>
    </w:p>
    <w:p>
      <w:pPr>
        <w:ind w:left="1820" w:right="5600" w:hanging="421"/>
        <w:spacing w:after="0" w:line="438"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5,454,938.</w:t>
      </w:r>
    </w:p>
    <w:p>
      <w:pPr>
        <w:spacing w:after="0" w:line="14" w:lineRule="exact"/>
        <w:rPr>
          <w:rFonts w:ascii="Arial" w:cs="Arial" w:eastAsia="Arial" w:hAnsi="Arial"/>
          <w:sz w:val="18"/>
          <w:szCs w:val="18"/>
          <w:color w:val="auto"/>
        </w:rPr>
      </w:pPr>
    </w:p>
    <w:p>
      <w:pPr>
        <w:ind w:left="1820" w:right="5420" w:hanging="416"/>
        <w:spacing w:after="0" w:line="527"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1115695</wp:posOffset>
            </wp:positionH>
            <wp:positionV relativeFrom="paragraph">
              <wp:posOffset>-121920</wp:posOffset>
            </wp:positionV>
            <wp:extent cx="59836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-610235</wp:posOffset>
            </wp:positionV>
            <wp:extent cx="59836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43" w:lineRule="exact"/>
        <w:rPr>
          <w:sz w:val="20"/>
          <w:szCs w:val="20"/>
          <w:color w:val="auto"/>
        </w:rPr>
      </w:pPr>
    </w:p>
    <w:p>
      <w:pPr>
        <w:ind w:left="940"/>
        <w:spacing w:after="0"/>
        <w:rPr>
          <w:sz w:val="20"/>
          <w:szCs w:val="20"/>
          <w:color w:val="auto"/>
        </w:rPr>
      </w:pPr>
      <w:r>
        <w:rPr>
          <w:rFonts w:ascii="Arial" w:cs="Arial" w:eastAsia="Arial" w:hAnsi="Arial"/>
          <w:sz w:val="17"/>
          <w:szCs w:val="17"/>
          <w:i w:val="1"/>
          <w:iCs w:val="1"/>
          <w:color w:val="auto"/>
        </w:rPr>
        <w:t>Instruction</w:t>
      </w:r>
      <w:r>
        <w:rPr>
          <w:rFonts w:ascii="Arial" w:cs="Arial" w:eastAsia="Arial" w:hAnsi="Arial"/>
          <w:sz w:val="17"/>
          <w:szCs w:val="17"/>
          <w:color w:val="auto"/>
        </w:rPr>
        <w:t>. For computations regarding securities which represent a right to acquire an underlying security</w:t>
      </w:r>
      <w:r>
        <w:rPr>
          <w:rFonts w:ascii="Arial" w:cs="Arial" w:eastAsia="Arial" w:hAnsi="Arial"/>
          <w:sz w:val="17"/>
          <w:szCs w:val="17"/>
          <w:i w:val="1"/>
          <w:iCs w:val="1"/>
          <w:color w:val="auto"/>
        </w:rPr>
        <w:t xml:space="preserve"> see </w:t>
      </w:r>
      <w:r>
        <w:rPr>
          <w:rFonts w:ascii="Arial" w:cs="Arial" w:eastAsia="Arial" w:hAnsi="Arial"/>
          <w:sz w:val="17"/>
          <w:szCs w:val="17"/>
          <w:color w:val="auto"/>
        </w:rPr>
        <w:t>§240.13d-3(d)(1).</w:t>
      </w:r>
    </w:p>
    <w:p>
      <w:pPr>
        <w:spacing w:after="0" w:line="38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37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3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2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2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80" w:top="958" w:right="399" w:bottom="1440" w:gutter="0" w:footer="0" w:header="0"/>
        </w:sectPr>
      </w:pPr>
    </w:p>
    <w:bookmarkStart w:id="4" w:name="page5"/>
    <w:bookmarkEnd w:id="4"/>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25" w:lineRule="exact"/>
        <w:rPr>
          <w:sz w:val="20"/>
          <w:szCs w:val="20"/>
          <w:color w:val="auto"/>
        </w:rPr>
      </w:pPr>
    </w:p>
    <w:p>
      <w:pPr>
        <w:jc w:val="both"/>
        <w:ind w:left="16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7" w:lineRule="exact"/>
        <w:rPr>
          <w:sz w:val="20"/>
          <w:szCs w:val="20"/>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sz w:val="20"/>
          <w:szCs w:val="20"/>
          <w:color w:val="auto"/>
        </w:rPr>
      </w:pPr>
    </w:p>
    <w:p>
      <w:pPr>
        <w:jc w:val="both"/>
        <w:ind w:left="162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February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Date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/s/ Jennifer Ottosen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Jennifer Ottosen, 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Name/Title</w:t>
      </w:r>
    </w:p>
    <w:p>
      <w:pPr>
        <w:spacing w:after="0" w:line="2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for whom copies are to be sent.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þ"/>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lvl w:ilvl="1">
      <w:lvlJc w:val="left"/>
      <w:lvlText w:val="(%2)"/>
      <w:numFmt w:val="lowerLetter"/>
      <w:start w:val="1"/>
    </w:lvl>
  </w:abstractNum>
  <w:abstractNum w:abstractNumId="3">
    <w:nsid w:val="7545E146"/>
    <w:multiLevelType w:val="hybridMultilevel"/>
    <w:lvl w:ilvl="0">
      <w:lvlJc w:val="left"/>
      <w:lvlText w:val="%1"/>
      <w:numFmt w:val="decimal"/>
      <w:start w:val="1"/>
    </w:lvl>
    <w:lvl w:ilvl="1">
      <w:lvlJc w:val="left"/>
      <w:lvlText w:val="%2."/>
      <w:numFmt w:val="decimal"/>
      <w:start w:val="8"/>
    </w:lvl>
  </w:abstractNum>
  <w:abstractNum w:abstractNumId="4">
    <w:nsid w:val="515F007C"/>
    <w:multiLevelType w:val="hybridMultilevel"/>
    <w:lvl w:ilvl="0">
      <w:lvlJc w:val="left"/>
      <w:lvlText w:val="%1."/>
      <w:numFmt w:val="decimal"/>
      <w:start w:val="9"/>
    </w:lvl>
    <w:lvl w:ilvl="1">
      <w:lvlJc w:val="left"/>
      <w:lvlText w:val="%2"/>
      <w:numFmt w:val="decimal"/>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lvl w:ilvl="1">
      <w:lvlJc w:val="left"/>
      <w:lvlText w:val="(%2)"/>
      <w:numFmt w:val="lowerLetter"/>
      <w:start w:val="9"/>
    </w:lvl>
  </w:abstractNum>
  <w:abstractNum w:abstractNumId="9">
    <w:nsid w:val="1F16E9E8"/>
    <w:multiLevelType w:val="hybridMultilevel"/>
    <w:lvl w:ilvl="0">
      <w:lvlJc w:val="left"/>
      <w:lvlText w:val="(%1)"/>
      <w:numFmt w:val="lowerRoman"/>
      <w:start w:val="3"/>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2021-02-12T11:04:10Z</dcterms:created>
  <dcterms:modified xsi:type="dcterms:W3CDTF">2021-02-12T11:04:10Z</dcterms:modified>
</cp:coreProperties>
</file>