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680" w:right="4640" w:firstLine="302"/>
        <w:spacing w:after="0" w:line="466" w:lineRule="auto"/>
        <w:tabs>
          <w:tab w:leader="none" w:pos="515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11)</w:t>
      </w:r>
      <w:r>
        <w:rPr>
          <w:rFonts w:ascii="Times New Roman" w:cs="Times New Roman" w:eastAsia="Times New Roman" w:hAnsi="Times New Roman"/>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NN,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629337106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CHRISTOPHER S. KIPER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12121 Wilshire Blvd, Suite 1240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(424) 253-1773</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ELIZABETH GONZALEZ-SUSSMAN, ESQ.</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OLSHAN FROME WOLOSKY LLP</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1325 Avenue of the Americas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jc w:val="center"/>
        <w:ind w:right="-19"/>
        <w:spacing w:after="0" w:line="230" w:lineRule="auto"/>
        <w:rPr>
          <w:sz w:val="20"/>
          <w:szCs w:val="20"/>
          <w:color w:val="auto"/>
        </w:rPr>
      </w:pPr>
      <w:r>
        <w:rPr>
          <w:rFonts w:ascii="Times New Roman" w:cs="Times New Roman" w:eastAsia="Times New Roman" w:hAnsi="Times New Roman"/>
          <w:sz w:val="22"/>
          <w:szCs w:val="22"/>
          <w:u w:val="single" w:color="auto"/>
          <w:color w:val="auto"/>
        </w:rPr>
        <w:t>(212) 451-2300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April 26, 2024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L.P. I</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3,733,515</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3,733,515</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3,733,515*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580" w:right="3940" w:hanging="5572"/>
        <w:spacing w:after="0" w:line="407" w:lineRule="auto"/>
        <w:tabs>
          <w:tab w:leader="none" w:pos="1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214,095 Shares underlying certain Warrants beneficially owned by Legion Partners, L.P. 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L.P. II</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296,049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296,049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296,049*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580" w:right="3920" w:hanging="5527"/>
        <w:spacing w:after="0" w:line="407" w:lineRule="auto"/>
        <w:tabs>
          <w:tab w:leader="none" w:pos="1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10,905 Shares underlying certain Warrants beneficially owned by Legion Partners, L.P. 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877,065</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877,065</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877,065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4,906,629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4,906,629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4,906,629*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180" w:type="dxa"/>
            <w:vAlign w:val="bottom"/>
            <w:tcBorders>
              <w:bottom w:val="single" w:sz="8" w:color="auto"/>
            </w:tcBorders>
          </w:tcPr>
          <w:p>
            <w:pPr>
              <w:spacing w:after="0"/>
              <w:rPr>
                <w:sz w:val="24"/>
                <w:szCs w:val="24"/>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870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360" w:type="dxa"/>
            <w:vAlign w:val="bottom"/>
            <w:tcBorders>
              <w:bottom w:val="single" w:sz="8" w:color="auto"/>
            </w:tcBorders>
          </w:tcPr>
          <w:p>
            <w:pPr>
              <w:spacing w:after="0"/>
              <w:rPr>
                <w:sz w:val="15"/>
                <w:szCs w:val="15"/>
                <w:color w:val="auto"/>
              </w:rPr>
            </w:pPr>
          </w:p>
        </w:tc>
        <w:tc>
          <w:tcPr>
            <w:tcW w:w="8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USE ONLY</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SOURCE OF FUNDS</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AF</w:t>
            </w:r>
          </w:p>
        </w:tc>
        <w:tc>
          <w:tcPr>
            <w:tcW w:w="1180" w:type="dxa"/>
            <w:vAlign w:val="bottom"/>
            <w:tcBorders>
              <w:bottom w:val="single" w:sz="8" w:color="auto"/>
            </w:tcBorders>
          </w:tcPr>
          <w:p>
            <w:pPr>
              <w:spacing w:after="0"/>
              <w:rPr>
                <w:sz w:val="24"/>
                <w:szCs w:val="24"/>
                <w:color w:val="auto"/>
              </w:rPr>
            </w:pPr>
          </w:p>
        </w:tc>
      </w:tr>
      <w:tr>
        <w:trPr>
          <w:trHeight w:val="191"/>
        </w:trPr>
        <w:tc>
          <w:tcPr>
            <w:tcW w:w="136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7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40" w:hanging="102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4,906,629</w:t>
            </w:r>
          </w:p>
        </w:tc>
        <w:tc>
          <w:tcPr>
            <w:tcW w:w="160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0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4,906,629</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4,906,629*</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17"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(i) 214,095 Shares underlying certain Warrants beneficially owned by Legion Partners, L.P. I and (ii) 10,905 Shares underlying certain Warrants beneficially owned by 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-614045</wp:posOffset>
            </wp:positionV>
            <wp:extent cx="88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-614045</wp:posOffset>
            </wp:positionV>
            <wp:extent cx="889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-614045</wp:posOffset>
            </wp:positionV>
            <wp:extent cx="3511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4,906,929*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Christopher S. Kiper</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4,906,929*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9"/>
              </w:rPr>
              <w:t>Raymond White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4,906,929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4,906,929*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constitutes Amendment No. 11 to the Schedule 13D filed by the undersigned (the “Amendment No. 11”). This Amendment No. 11 amends and restates the Schedule 13D as specifically set forth herein.</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is hereby amended and restated in its entirety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Shares purchased by each of Legion Partners I, Legion Partners II and Legion Partners XI were purchased with working capital (which may, at any given time, include margin loans made by brokerage firms in the ordinary course of business) in open market purchases, except as otherwise noted herein or in Schedule A, which is incorporated herein by reference.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aggregate purchase price of the 3,519,420 Shares owned directly by Legion Partners I is approximately $32,766,696, including brokerage commissions. The aggregate purchase price of the 214,095 Shares underlying certain Warrants owned directly by Legion Partners I is approximately $155,283, including brokerage commissions. The aggregate purchase price of the 285,144 Shares owned directly by Legion Partners II is approximately $603,836, including brokerage commissions. The aggregate purchase price of the 10,905 Shares underlying certain Warrants owned directly by Legion Partners II is approximately $7,909, including brokerage commissions. The aggregate purchase price of the 877,065 Shares owned directly by Legion Partners XI is approximately $7,675,865, including brokerage commissions. The aggregate purchase price of the 300 Shares owned directly by Legion Partners Holdings is approximately $2,568, including brokerage commissions.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5(a)-(c) are hereby amended and restated in their entirety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on a denominator that is the sum of: (i) 49,539,158 Shares outstanding as of March 20, 2024, which is the total number of Shares outstanding as reported in the Issuer’s Definitive Proxy Statement filed with the Securities and Exchange Commission on April 4, 2024 and (ii) 225,000 Shares underlying the Warrants.</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April 30, 2024, Legion Partners I beneficially owned directly 3,733,515 Shares, including 214,095 Shares underlying certain Warrants.</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7.5%</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3,733,515</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3,733,515</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I during the past sixty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II</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April 30, 2024, Legion Partners II beneficially owned directly 296,049 Shares, including 10,905 Shares underlying certain Warrants.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Percentage: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296,049</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296,049</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II during the past sixty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XI</w:t>
      </w:r>
    </w:p>
    <w:p>
      <w:pPr>
        <w:spacing w:after="0" w:line="225" w:lineRule="exact"/>
        <w:rPr>
          <w:rFonts w:ascii="Times New Roman" w:cs="Times New Roman" w:eastAsia="Times New Roman" w:hAnsi="Times New Roman"/>
          <w:sz w:val="18"/>
          <w:szCs w:val="18"/>
          <w:color w:val="auto"/>
        </w:rPr>
      </w:pPr>
    </w:p>
    <w:p>
      <w:pPr>
        <w:ind w:left="1300" w:right="2000" w:hanging="644"/>
        <w:spacing w:after="0" w:line="500"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April 30, 2024, Legion Partners XI beneficially owned directly 877,065 Shares. Percentage: Approximately 1.8%</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877,065</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877,065</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XI has not entered into any transactions in the securities of the Issuer during the past sixty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each of Legion Partners I, Legion Partners II and Legion Partners XI, Legion Partners, LLC may be deemed the beneficial owner of the (i) 3,733,515 Shares beneficially owned directly by Legion Partners I, (ii) 296,049 Shares beneficially owned directly by Legion Partners II and (iii) 877,065 Shares beneficially owned directly by Legion Partners XI.</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4,906,629</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4,906,629</w:t>
      </w:r>
    </w:p>
    <w:p>
      <w:pPr>
        <w:spacing w:after="0" w:line="206"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investment advisor of each of Legion Partners I, Legion Partners II and Legion Partners XI, Legion Partners Asset Management may be deemed the beneficial owner of the (i) 3,733,515 Shares beneficially owned directly by Legion Partners I, (ii) 296,049 Shares beneficially owned directly by Legion Partners II and (iii) 877,065 Shares beneficially owned directly by Legion Partners XI.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Percentage: Approximately 9.9%</w:t>
      </w:r>
    </w:p>
    <w:p>
      <w:pPr>
        <w:spacing w:after="0" w:line="225" w:lineRule="exact"/>
        <w:rPr>
          <w:sz w:val="20"/>
          <w:szCs w:val="20"/>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4,906,629</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4,906,629</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April 30, 2024, Legion Partners Holdings beneficially owned directly 300 Shares. In addition, as the sole member of Legion Partners Asset Management and the sole member of Legion Partners, LLC, Legion Partners Holdings may be deemed the beneficial owner of the (i) 3,733,515 Shares beneficially owned directly by Legion Partners I, (ii) 296,049 Shares beneficially owned directly by Legion Partners II and (iii) 877,065 Shares beneficially owned directly by Legion Partners XI.</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4,906,929</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4,906,929</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Kiper and White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Kiper and White, as a managing director of Legion Partners Asset Management and a managing member of Legion Partners Holdings, may be deemed the beneficial owner of the (i) 3,733,515 Shares beneficially owned directly by Legion Partners I, (ii) 296,049 Shares beneficially owned directly by Legion Partners II, (iii) 877,065 Shares beneficially owned directly by Legion Partners XI and (iv) 300 Shares beneficially owned directly by Legion Partners Holdings.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4,906,929</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4,906,929</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Kiper nor Mr. White has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Legion Partners, L.P. I</w:t>
            </w:r>
          </w:p>
        </w:tc>
        <w:tc>
          <w:tcPr>
            <w:tcW w:w="3760" w:type="dxa"/>
            <w:vAlign w:val="bottom"/>
          </w:tcPr>
          <w:p>
            <w:pPr>
              <w:spacing w:after="0"/>
              <w:rPr>
                <w:sz w:val="20"/>
                <w:szCs w:val="20"/>
                <w:color w:val="auto"/>
              </w:rPr>
            </w:pP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6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L.P. II</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6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6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Christopher S. Kiper</w:t>
            </w:r>
          </w:p>
        </w:tc>
      </w:tr>
      <w:tr>
        <w:trPr>
          <w:trHeight w:val="191"/>
        </w:trPr>
        <w:tc>
          <w:tcPr>
            <w:tcW w:w="680" w:type="dxa"/>
            <w:vAlign w:val="bottom"/>
          </w:tcPr>
          <w:p>
            <w:pPr>
              <w:spacing w:after="0"/>
              <w:rPr>
                <w:sz w:val="16"/>
                <w:szCs w:val="16"/>
                <w:color w:val="auto"/>
              </w:rPr>
            </w:pPr>
          </w:p>
        </w:tc>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LLC</w:t>
            </w:r>
          </w:p>
        </w:tc>
        <w:tc>
          <w:tcPr>
            <w:tcW w:w="3760" w:type="dxa"/>
            <w:vAlign w:val="bottom"/>
          </w:tcPr>
          <w:p>
            <w:pPr>
              <w:spacing w:after="0"/>
              <w:rPr>
                <w:sz w:val="24"/>
                <w:szCs w:val="24"/>
                <w:color w:val="auto"/>
              </w:rPr>
            </w:pP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r>
      <w:tr>
        <w:trPr>
          <w:trHeight w:val="234"/>
        </w:trPr>
        <w:tc>
          <w:tcPr>
            <w:tcW w:w="6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Christopher S. Kiper</w:t>
            </w:r>
          </w:p>
        </w:tc>
      </w:tr>
      <w:tr>
        <w:trPr>
          <w:trHeight w:val="191"/>
        </w:trPr>
        <w:tc>
          <w:tcPr>
            <w:tcW w:w="680" w:type="dxa"/>
            <w:vAlign w:val="bottom"/>
          </w:tcPr>
          <w:p>
            <w:pPr>
              <w:spacing w:after="0"/>
              <w:rPr>
                <w:sz w:val="16"/>
                <w:szCs w:val="16"/>
                <w:color w:val="auto"/>
              </w:rPr>
            </w:pPr>
          </w:p>
        </w:tc>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Christopher S. Kiper</w:t>
            </w:r>
          </w:p>
        </w:tc>
      </w:tr>
      <w:tr>
        <w:trPr>
          <w:trHeight w:val="191"/>
        </w:trPr>
        <w:tc>
          <w:tcPr>
            <w:tcW w:w="6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29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29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Raymond White</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gridSpan w:val="6"/>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6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Days</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5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Nature of Transaction</w:t>
            </w:r>
          </w:p>
        </w:tc>
        <w:tc>
          <w:tcPr>
            <w:tcW w:w="1340" w:type="dxa"/>
            <w:vAlign w:val="bottom"/>
          </w:tcPr>
          <w:p>
            <w:pPr>
              <w:spacing w:after="0"/>
              <w:rPr>
                <w:sz w:val="24"/>
                <w:szCs w:val="24"/>
                <w:color w:val="auto"/>
              </w:rPr>
            </w:pPr>
          </w:p>
        </w:tc>
        <w:tc>
          <w:tcPr>
            <w:tcW w:w="11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7"/>
              </w:rPr>
              <w:t>Date of</w:t>
            </w:r>
          </w:p>
        </w:tc>
        <w:tc>
          <w:tcPr>
            <w:tcW w:w="388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Amount of Securities Purchased</w:t>
            </w:r>
          </w:p>
        </w:tc>
        <w:tc>
          <w:tcPr>
            <w:tcW w:w="2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r>
      <w:tr>
        <w:trPr>
          <w:trHeight w:val="196"/>
        </w:trPr>
        <w:tc>
          <w:tcPr>
            <w:tcW w:w="6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gridSpan w:val="3"/>
          </w:tcPr>
          <w:p>
            <w:pPr>
              <w:jc w:val="center"/>
              <w:ind w:right="410"/>
              <w:spacing w:after="0" w:line="196" w:lineRule="exact"/>
              <w:rPr>
                <w:sz w:val="20"/>
                <w:szCs w:val="20"/>
                <w:color w:val="auto"/>
              </w:rPr>
            </w:pPr>
            <w:r>
              <w:rPr>
                <w:rFonts w:ascii="Times New Roman" w:cs="Times New Roman" w:eastAsia="Times New Roman" w:hAnsi="Times New Roman"/>
                <w:sz w:val="18"/>
                <w:szCs w:val="18"/>
                <w:color w:val="auto"/>
                <w:w w:val="98"/>
              </w:rPr>
              <w:t>Purchase</w:t>
            </w: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28"/>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7"/>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7"/>
              </w:rPr>
              <w:t>LEGION PARTNERS, L.P. I</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04/15/2024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12,110</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3.8095</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04/16/2024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27,785</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3.8235</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04/17/2024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37,832</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3.8552</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04/18/2024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28,620</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3.8603</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04/19/2024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54,738</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3.8969</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04/22/2024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11,438</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3.8699</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04/23/2024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9,965</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3.9685</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04/24/2024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62,053</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3.8659</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04/25/2024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24,633</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3.7478</w:t>
            </w:r>
          </w:p>
        </w:tc>
        <w:tc>
          <w:tcPr>
            <w:tcW w:w="1100" w:type="dxa"/>
            <w:vAlign w:val="bottom"/>
            <w:shd w:val="clear" w:color="auto" w:fill="CCEEFF"/>
          </w:tcPr>
          <w:p>
            <w:pPr>
              <w:spacing w:after="0"/>
              <w:rPr>
                <w:sz w:val="18"/>
                <w:szCs w:val="18"/>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04/26/2024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w w:val="99"/>
              </w:rPr>
              <w:t>117,740</w:t>
            </w:r>
          </w:p>
        </w:tc>
        <w:tc>
          <w:tcPr>
            <w:tcW w:w="740" w:type="dxa"/>
            <w:vAlign w:val="bottom"/>
          </w:tcPr>
          <w:p>
            <w:pPr>
              <w:spacing w:after="0"/>
              <w:rPr>
                <w:sz w:val="20"/>
                <w:szCs w:val="20"/>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3.8468</w:t>
            </w:r>
          </w:p>
        </w:tc>
        <w:tc>
          <w:tcPr>
            <w:tcW w:w="11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4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LEGION PARTNERS, L.P. II</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04/15/2024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410</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3.8095</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04/16/2024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w w:val="96"/>
              </w:rPr>
              <w:t>940</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3.8235</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04/17/2024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1,280</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3.8552</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04/18/2024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w w:val="96"/>
              </w:rPr>
              <w:t>968</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3.8603</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04/19/2024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1,851</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3.8969</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04/22/2024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w w:val="96"/>
              </w:rPr>
              <w:t>387</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3.8699</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04/23/2024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337</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3.9685</w:t>
            </w:r>
          </w:p>
        </w:tc>
        <w:tc>
          <w:tcPr>
            <w:tcW w:w="1100" w:type="dxa"/>
            <w:vAlign w:val="bottom"/>
            <w:shd w:val="clear" w:color="auto" w:fill="CCEEFF"/>
          </w:tcPr>
          <w:p>
            <w:pPr>
              <w:spacing w:after="0"/>
              <w:rPr>
                <w:sz w:val="18"/>
                <w:szCs w:val="18"/>
                <w:color w:val="auto"/>
              </w:rPr>
            </w:pPr>
          </w:p>
        </w:tc>
      </w:tr>
      <w:tr>
        <w:trPr>
          <w:trHeight w:val="216"/>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04/24/2024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2,099</w:t>
            </w:r>
          </w:p>
        </w:tc>
        <w:tc>
          <w:tcPr>
            <w:tcW w:w="740" w:type="dxa"/>
            <w:vAlign w:val="bottom"/>
          </w:tcPr>
          <w:p>
            <w:pPr>
              <w:spacing w:after="0"/>
              <w:rPr>
                <w:sz w:val="18"/>
                <w:szCs w:val="18"/>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3.8659</w:t>
            </w:r>
          </w:p>
        </w:tc>
        <w:tc>
          <w:tcPr>
            <w:tcW w:w="1100" w:type="dxa"/>
            <w:vAlign w:val="bottom"/>
          </w:tcPr>
          <w:p>
            <w:pPr>
              <w:spacing w:after="0"/>
              <w:rPr>
                <w:sz w:val="18"/>
                <w:szCs w:val="18"/>
                <w:color w:val="auto"/>
              </w:rPr>
            </w:pPr>
          </w:p>
        </w:tc>
      </w:tr>
      <w:tr>
        <w:trPr>
          <w:trHeight w:val="216"/>
        </w:trPr>
        <w:tc>
          <w:tcPr>
            <w:tcW w:w="2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04/25/2024</w:t>
            </w:r>
          </w:p>
        </w:tc>
        <w:tc>
          <w:tcPr>
            <w:tcW w:w="3140" w:type="dxa"/>
            <w:vAlign w:val="bottom"/>
            <w:gridSpan w:val="5"/>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833</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3.7478</w:t>
            </w:r>
          </w:p>
        </w:tc>
        <w:tc>
          <w:tcPr>
            <w:tcW w:w="1100" w:type="dxa"/>
            <w:vAlign w:val="bottom"/>
            <w:shd w:val="clear" w:color="auto" w:fill="CCEEFF"/>
          </w:tcPr>
          <w:p>
            <w:pPr>
              <w:spacing w:after="0"/>
              <w:rPr>
                <w:sz w:val="18"/>
                <w:szCs w:val="18"/>
                <w:color w:val="auto"/>
              </w:rPr>
            </w:pPr>
          </w:p>
        </w:tc>
      </w:tr>
      <w:tr>
        <w:trPr>
          <w:trHeight w:val="234"/>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04/26/2024</w:t>
            </w:r>
          </w:p>
        </w:tc>
        <w:tc>
          <w:tcPr>
            <w:tcW w:w="31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rPr>
              <w:t>3,981</w:t>
            </w:r>
          </w:p>
        </w:tc>
        <w:tc>
          <w:tcPr>
            <w:tcW w:w="740" w:type="dxa"/>
            <w:vAlign w:val="bottom"/>
          </w:tcPr>
          <w:p>
            <w:pPr>
              <w:spacing w:after="0"/>
              <w:rPr>
                <w:sz w:val="20"/>
                <w:szCs w:val="20"/>
                <w:color w:val="auto"/>
              </w:rPr>
            </w:pPr>
          </w:p>
        </w:tc>
        <w:tc>
          <w:tcPr>
            <w:tcW w:w="12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3.8468</w:t>
            </w:r>
          </w:p>
        </w:tc>
        <w:tc>
          <w:tcPr>
            <w:tcW w:w="11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
      <w:numFmt w:val="bullet"/>
      <w:start w:val="1"/>
    </w:lvl>
    <w:lvl w:ilvl="1">
      <w:lvlJc w:val="left"/>
      <w:lvlText w:val="%2"/>
      <w:numFmt w:val="decimal"/>
      <w:start w:val="1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1">
    <w:nsid w:val="DED726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2">
    <w:nsid w:val="7FDCC233"/>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13">
    <w:nsid w:val="1BEFD79F"/>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4">
    <w:nsid w:val="41A7C4C9"/>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2024-04-30T15:42:16Z</dcterms:created>
  <dcterms:modified xsi:type="dcterms:W3CDTF">2024-04-30T15:42:16Z</dcterms:modified>
</cp:coreProperties>
</file>