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Section 13 OR 15(d)</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620"/>
        <w:spacing w:after="0"/>
        <w:rPr>
          <w:sz w:val="20"/>
          <w:szCs w:val="20"/>
          <w:color w:val="auto"/>
        </w:rPr>
      </w:pPr>
      <w:r>
        <w:rPr>
          <w:rFonts w:ascii="Arial" w:cs="Arial" w:eastAsia="Arial" w:hAnsi="Arial"/>
          <w:sz w:val="22"/>
          <w:szCs w:val="22"/>
          <w:b w:val="1"/>
          <w:bCs w:val="1"/>
          <w:color w:val="auto"/>
        </w:rPr>
        <w:t>Date of Report (Date of earliest event reported): December 16, 2016 (December 14,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422910</wp:posOffset>
            </wp:positionV>
            <wp:extent cx="62611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1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color w:val="auto"/>
        </w:rPr>
        <w:t>On November 2, 2016, the Board of Directors of NN, Inc. (the “Company”) adopted and approved the Company’s 2016 Omnibus Incentive Plan (the “Plan”), subject to stockholder approval. The Plan was submitted to the Company’s stockholders at a special meeting of stockholders held on December 14, 2016 (the “Special Meeting”). At the Special Meeting, the Company’s stockholders approved the Plan, and it became effective as of that date. The results of the stockholder vote on the Plan are set forth below under Item 5.07 of this Current Report on Form 8-K.</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 description of the material terms of the Plan is set forth under the caption “Proposal 1: Approval of the 2016 Omnibus Incentive Plan—Summary of the 2016 Omnibus Incentive Plan” in the Company’s Definitive Proxy Statement on Schedule 14A, filed with the Securities and Exchange Commission on November 10, 2016, and is incorporated herein by reference. The description of the Plan therein is a summary and is qualified in its entirety by the full text of the Plan, a copy of which is incorporated by reference to Exhibit 10.1 to this Current Report on Form 8-K.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of November 1, 2016, the record date for the Special Meeting, a total of 27,239,637 shares of the Company’s common stock were outstanding and entitled to vote on all matters presented to the Company’s stockholders at the Special Meeting. At the Special Meeting, the Company’s stockholders considered the following proposals:</w:t>
      </w:r>
    </w:p>
    <w:p>
      <w:pPr>
        <w:spacing w:after="0" w:line="8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2016 Omnibus Incentive Plan;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adjournments to the Special Meeting.</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2016 Omnibus Incentive Plan was approved, and the aggregate votes cast for or against, as well as abstentions and broker non-votes,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17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7"/>
              </w:rPr>
              <w:t>For</w:t>
            </w:r>
          </w:p>
        </w:tc>
        <w:tc>
          <w:tcPr>
            <w:tcW w:w="3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1240" w:type="dxa"/>
            <w:vAlign w:val="bottom"/>
          </w:tcPr>
          <w:p>
            <w:pPr>
              <w:spacing w:after="0"/>
              <w:rPr>
                <w:sz w:val="14"/>
                <w:szCs w:val="14"/>
                <w:color w:val="auto"/>
              </w:rPr>
            </w:pPr>
          </w:p>
        </w:tc>
        <w:tc>
          <w:tcPr>
            <w:tcW w:w="29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3"/>
              </w:rPr>
              <w:t>Abstain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10"/>
        </w:trPr>
        <w:tc>
          <w:tcPr>
            <w:tcW w:w="202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w w:val="88"/>
              </w:rPr>
              <w:t>20,320,882</w:t>
            </w:r>
          </w:p>
        </w:tc>
        <w:tc>
          <w:tcPr>
            <w:tcW w:w="31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3,285,353</w:t>
            </w:r>
          </w:p>
        </w:tc>
        <w:tc>
          <w:tcPr>
            <w:tcW w:w="4200" w:type="dxa"/>
            <w:vAlign w:val="bottom"/>
            <w:gridSpan w:val="3"/>
            <w:shd w:val="clear" w:color="auto" w:fill="CCEEFF"/>
          </w:tcPr>
          <w:p>
            <w:pPr>
              <w:jc w:val="right"/>
              <w:ind w:right="2420"/>
              <w:spacing w:after="0"/>
              <w:rPr>
                <w:sz w:val="20"/>
                <w:szCs w:val="20"/>
                <w:color w:val="auto"/>
              </w:rPr>
            </w:pPr>
            <w:r>
              <w:rPr>
                <w:rFonts w:ascii="Arial" w:cs="Arial" w:eastAsia="Arial" w:hAnsi="Arial"/>
                <w:sz w:val="18"/>
                <w:szCs w:val="18"/>
                <w:color w:val="auto"/>
              </w:rPr>
              <w:t>107,097</w:t>
            </w: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 action on the second proposal, to approve adjournments to the Special Meeting, was not required, and no vote was taken on that proposal.</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4"/>
                <w:szCs w:val="14"/>
                <w:color w:val="auto"/>
              </w:rPr>
            </w:pPr>
          </w:p>
        </w:tc>
        <w:tc>
          <w:tcPr>
            <w:tcW w:w="1000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10000" w:type="dxa"/>
            <w:vAlign w:val="bottom"/>
            <w:gridSpan w:val="3"/>
          </w:tcPr>
          <w:p>
            <w:pPr>
              <w:ind w:left="400"/>
              <w:spacing w:after="0"/>
              <w:rPr>
                <w:sz w:val="20"/>
                <w:szCs w:val="20"/>
                <w:color w:val="auto"/>
              </w:rPr>
            </w:pPr>
            <w:r>
              <w:rPr>
                <w:rFonts w:ascii="Arial" w:cs="Arial" w:eastAsia="Arial" w:hAnsi="Arial"/>
                <w:sz w:val="18"/>
                <w:szCs w:val="18"/>
                <w:color w:val="auto"/>
                <w:w w:val="91"/>
              </w:rPr>
              <w:t>NN, Inc. 2016 Omnibus Incentive Plan (incorporated by reference to Appendix A to NN, Inc. definitive proxy statement on Schedule</w:t>
            </w: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0" w:type="dxa"/>
            <w:vAlign w:val="bottom"/>
            <w:gridSpan w:val="3"/>
          </w:tcPr>
          <w:p>
            <w:pPr>
              <w:ind w:left="400"/>
              <w:spacing w:after="0"/>
              <w:rPr>
                <w:sz w:val="20"/>
                <w:szCs w:val="20"/>
                <w:color w:val="auto"/>
              </w:rPr>
            </w:pPr>
            <w:r>
              <w:rPr>
                <w:rFonts w:ascii="Arial" w:cs="Arial" w:eastAsia="Arial" w:hAnsi="Arial"/>
                <w:sz w:val="18"/>
                <w:szCs w:val="18"/>
                <w:color w:val="auto"/>
              </w:rPr>
              <w:t>14A filed with the Securities and Exchange Commission on November 10, 2016)</w:t>
            </w:r>
          </w:p>
        </w:tc>
      </w:tr>
    </w:tbl>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0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38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w w:val="91"/>
              </w:rPr>
              <w:t>NN, Inc. 2016 Omnibus Incentive Plan (incorporated by reference to Appendix A to NN, Inc. definitive proxy statement on Schedule</w:t>
            </w:r>
          </w:p>
        </w:tc>
      </w:tr>
      <w:tr>
        <w:trPr>
          <w:trHeight w:val="230"/>
        </w:trPr>
        <w:tc>
          <w:tcPr>
            <w:tcW w:w="720" w:type="dxa"/>
            <w:vAlign w:val="bottom"/>
          </w:tcPr>
          <w:p>
            <w:pPr>
              <w:spacing w:after="0"/>
              <w:rPr>
                <w:sz w:val="20"/>
                <w:szCs w:val="20"/>
                <w:color w:val="auto"/>
              </w:rPr>
            </w:pP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14A filed with the Securities and Exchange Commission on November 10, 2016)</w:t>
            </w:r>
          </w:p>
        </w:tc>
      </w:tr>
    </w:tbl>
    <w:p>
      <w:pPr>
        <w:spacing w:after="0" w:line="1" w:lineRule="exact"/>
        <w:rPr>
          <w:sz w:val="20"/>
          <w:szCs w:val="20"/>
          <w:color w:val="auto"/>
        </w:rPr>
      </w:pPr>
    </w:p>
    <w:sectPr>
      <w:pgSz w:w="11900" w:h="16838" w:orient="portrait"/>
      <w:cols w:equalWidth="0" w:num="1">
        <w:col w:w="11100"/>
      </w:cols>
      <w:pgMar w:left="2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2019-12-06T04:42:54Z</dcterms:created>
  <dcterms:modified xsi:type="dcterms:W3CDTF">2019-12-06T04:42:54Z</dcterms:modified>
</cp:coreProperties>
</file>