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CURRENT REPORT FOR ISSUERS SUBJECT TO THE</w:t>
      </w:r>
    </w:p>
    <w:p>
      <w:pPr>
        <w:ind w:left="2860"/>
        <w:spacing w:after="0" w:line="238" w:lineRule="auto"/>
        <w:rPr>
          <w:sz w:val="20"/>
          <w:szCs w:val="20"/>
          <w:color w:val="auto"/>
        </w:rPr>
      </w:pPr>
      <w:r>
        <w:rPr>
          <w:rFonts w:ascii="Courier New" w:cs="Courier New" w:eastAsia="Courier New" w:hAnsi="Courier New"/>
          <w:sz w:val="18"/>
          <w:szCs w:val="18"/>
          <w:color w:val="auto"/>
        </w:rPr>
        <w:t>1934 REPORTING REQUIREMENTS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20"/>
                <w:szCs w:val="20"/>
                <w:color w:val="auto"/>
              </w:rPr>
            </w:pPr>
            <w:r>
              <w:rPr>
                <w:rFonts w:ascii="Courier New" w:cs="Courier New" w:eastAsia="Courier New" w:hAnsi="Courier New"/>
                <w:sz w:val="18"/>
                <w:szCs w:val="18"/>
                <w:color w:val="auto"/>
              </w:rPr>
              <w:t>Date of Report (Date of earliest event reported)</w:t>
            </w:r>
          </w:p>
        </w:tc>
        <w:tc>
          <w:tcPr>
            <w:tcW w:w="1960" w:type="dxa"/>
            <w:vAlign w:val="bottom"/>
          </w:tcPr>
          <w:p>
            <w:pPr>
              <w:ind w:left="700"/>
              <w:spacing w:after="0"/>
              <w:rPr>
                <w:sz w:val="20"/>
                <w:szCs w:val="20"/>
                <w:color w:val="auto"/>
              </w:rPr>
            </w:pPr>
            <w:r>
              <w:rPr>
                <w:rFonts w:ascii="Courier New" w:cs="Courier New" w:eastAsia="Courier New" w:hAnsi="Courier New"/>
                <w:sz w:val="18"/>
                <w:szCs w:val="18"/>
                <w:color w:val="auto"/>
                <w:w w:val="95"/>
              </w:rPr>
              <w:t>May 23, 2000</w:t>
            </w:r>
          </w:p>
        </w:tc>
      </w:tr>
    </w:tbl>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284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0-23485</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780" w:val="left"/>
          <w:tab w:leader="none" w:pos="610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640"/>
        <w:spacing w:after="0"/>
        <w:tabs>
          <w:tab w:leader="none" w:pos="3780" w:val="left"/>
          <w:tab w:leader="none" w:pos="588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800 Tennessee Road, Erwin, Tennessee</w:t>
      </w:r>
      <w:r>
        <w:rPr>
          <w:sz w:val="20"/>
          <w:szCs w:val="20"/>
          <w:color w:val="auto"/>
        </w:rPr>
        <w:tab/>
      </w:r>
      <w:r>
        <w:rPr>
          <w:rFonts w:ascii="Courier New" w:cs="Courier New" w:eastAsia="Courier New" w:hAnsi="Courier New"/>
          <w:sz w:val="16"/>
          <w:szCs w:val="16"/>
          <w:color w:val="auto"/>
        </w:rPr>
        <w:t>37650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(423) 743-9151</w:t>
      </w:r>
    </w:p>
    <w:p>
      <w:pPr>
        <w:spacing w:after="0" w:line="200" w:lineRule="exact"/>
        <w:rPr>
          <w:sz w:val="24"/>
          <w:szCs w:val="24"/>
          <w:color w:val="auto"/>
        </w:rPr>
      </w:pPr>
    </w:p>
    <w:p>
      <w:pPr>
        <w:sectPr>
          <w:pgSz w:w="11900" w:h="16838" w:orient="portrait"/>
          <w:cols w:equalWidth="0" w:num="2">
            <w:col w:w="5500" w:space="720"/>
            <w:col w:w="3999"/>
          </w:cols>
          <w:pgMar w:left="240" w:top="244" w:right="1440" w:bottom="1440" w:gutter="0" w:footer="0" w:header="0"/>
          <w:type w:val="continuous"/>
        </w:sectPr>
      </w:pPr>
    </w:p>
    <w:p>
      <w:pPr>
        <w:spacing w:after="0" w:line="221" w:lineRule="exact"/>
        <w:rPr>
          <w:sz w:val="24"/>
          <w:szCs w:val="24"/>
          <w:color w:val="auto"/>
        </w:rPr>
      </w:pPr>
    </w:p>
    <w:p>
      <w:pPr>
        <w:ind w:left="3380" w:hanging="317"/>
        <w:spacing w:after="0"/>
        <w:tabs>
          <w:tab w:leader="none" w:pos="33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Ball &amp; Roller, Inc.</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On May 11, 2000, the stockholders of NN Ball &amp; Roller, Inc. (the "Company"), at an Annual Meeting of Stockholders, which was duly called and held, approved an amendment to the Company's Certificate of Incorporation changing the name of the company from NN Ball &amp; Roller, Inc. to NN, Inc. On May 23, 2000 the Company filed a Certificate of Amendment to the Certificate of Incorporation with the Delaware Secretary of State.</w:t>
      </w:r>
    </w:p>
    <w:p>
      <w:pPr>
        <w:sectPr>
          <w:pgSz w:w="11900" w:h="16838" w:orient="portrait"/>
          <w:cols w:equalWidth="0" w:num="1">
            <w:col w:w="10219"/>
          </w:cols>
          <w:pgMar w:left="240" w:top="244"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5-31-00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William C. Kelly, Jr.</w:t>
      </w:r>
    </w:p>
    <w:p>
      <w:pPr>
        <w:ind w:left="420"/>
        <w:spacing w:after="0" w:line="238" w:lineRule="auto"/>
        <w:rPr>
          <w:sz w:val="20"/>
          <w:szCs w:val="20"/>
          <w:color w:val="auto"/>
        </w:rPr>
      </w:pPr>
      <w:r>
        <w:rPr>
          <w:rFonts w:ascii="Courier New" w:cs="Courier New" w:eastAsia="Courier New" w:hAnsi="Courier New"/>
          <w:sz w:val="18"/>
          <w:szCs w:val="18"/>
          <w:color w:val="auto"/>
        </w:rPr>
        <w:t>William C. Kelly, Jr.</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Accounting Officer</w:t>
      </w:r>
    </w:p>
    <w:sectPr>
      <w:pgSz w:w="11900" w:h="16838" w:orient="portrait"/>
      <w:cols w:equalWidth="0" w:num="3">
        <w:col w:w="540" w:space="200"/>
        <w:col w:w="3280" w:space="720"/>
        <w:col w:w="547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2"/>
      <w:numFmt w:val="upperLetter"/>
      <w:start w:val="4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2019-12-14T02:35:32Z</dcterms:created>
  <dcterms:modified xsi:type="dcterms:W3CDTF">2019-12-14T02:35:32Z</dcterms:modified>
</cp:coreProperties>
</file>