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NN,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629337106</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 C. Kennedy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4152 East Paris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Kentwood, Michigan 49512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Copy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Maxwell Barnes,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Miller Johnson</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250 Monroe Avenue, Suite 800</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Grand Rapids, Michigan 49503</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1, 2015</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right="56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1" w:lineRule="exact"/>
        <w:rPr>
          <w:sz w:val="24"/>
          <w:szCs w:val="24"/>
          <w:color w:val="auto"/>
        </w:rPr>
      </w:pPr>
    </w:p>
    <w:p>
      <w:pPr>
        <w:ind w:left="460" w:right="12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80"/>
        <w:spacing w:after="0" w:line="313" w:lineRule="auto"/>
        <w:rPr>
          <w:sz w:val="20"/>
          <w:szCs w:val="20"/>
          <w:color w:val="auto"/>
        </w:rPr>
      </w:pPr>
      <w:r>
        <w:rPr>
          <w:rFonts w:ascii="Times New Roman" w:cs="Times New Roman" w:eastAsia="Times New Roman" w:hAnsi="Times New Roman"/>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1" w:right="259" w:bottom="1440" w:gutter="0" w:footer="0" w:header="0"/>
        </w:sectPr>
      </w:pPr>
    </w:p>
    <w:bookmarkStart w:id="1" w:name="page2"/>
    <w:bookmarkEnd w:id="1"/>
    <w:p>
      <w:pPr>
        <w:spacing w:after="0"/>
        <w:tabs>
          <w:tab w:leader="none" w:pos="5600" w:val="left"/>
          <w:tab w:leader="none" w:pos="101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629337106</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2 of 4 Pages</w:t>
      </w:r>
    </w:p>
    <w:p>
      <w:pPr>
        <w:spacing w:after="0" w:line="171" w:lineRule="exact"/>
        <w:rPr>
          <w:sz w:val="20"/>
          <w:szCs w:val="20"/>
          <w:color w:val="auto"/>
        </w:rPr>
      </w:pPr>
    </w:p>
    <w:p>
      <w:pPr>
        <w:ind w:left="780" w:hanging="525"/>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6011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011545"/>
                    </a:xfrm>
                    <a:prstGeom prst="rect">
                      <a:avLst/>
                    </a:prstGeom>
                    <a:noFill/>
                  </pic:spPr>
                </pic:pic>
              </a:graphicData>
            </a:graphic>
          </wp:anchor>
        </w:drawing>
      </w: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John Conway Kennedy</w:t>
      </w:r>
    </w:p>
    <w:p>
      <w:pPr>
        <w:spacing w:after="0" w:line="30" w:lineRule="exact"/>
        <w:rPr>
          <w:sz w:val="20"/>
          <w:szCs w:val="20"/>
          <w:color w:val="auto"/>
        </w:rPr>
      </w:pPr>
    </w:p>
    <w:p>
      <w:pPr>
        <w:ind w:left="780" w:hanging="525"/>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 w:lineRule="exact"/>
        <w:rPr>
          <w:sz w:val="20"/>
          <w:szCs w:val="20"/>
          <w:color w:val="auto"/>
        </w:rPr>
      </w:pPr>
    </w:p>
    <w:p>
      <w:pPr>
        <w:ind w:left="780"/>
        <w:spacing w:after="0" w:line="207" w:lineRule="exact"/>
        <w:tabs>
          <w:tab w:leader="none" w:pos="156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80" w:hanging="525"/>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80" w:hanging="525"/>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4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OO</w:t>
      </w:r>
    </w:p>
    <w:p>
      <w:pPr>
        <w:spacing w:after="0" w:line="30" w:lineRule="exact"/>
        <w:rPr>
          <w:sz w:val="20"/>
          <w:szCs w:val="20"/>
          <w:color w:val="auto"/>
        </w:rPr>
      </w:pPr>
    </w:p>
    <w:p>
      <w:pPr>
        <w:ind w:left="780" w:hanging="525"/>
        <w:spacing w:after="0" w:line="207" w:lineRule="exact"/>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75" w:lineRule="exact"/>
        <w:rPr>
          <w:rFonts w:ascii="Times New Roman" w:cs="Times New Roman" w:eastAsia="Times New Roman" w:hAnsi="Times New Roman"/>
          <w:sz w:val="18"/>
          <w:szCs w:val="18"/>
          <w:color w:val="auto"/>
        </w:rPr>
      </w:pPr>
    </w:p>
    <w:p>
      <w:pPr>
        <w:ind w:left="780" w:hanging="525"/>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30" w:lineRule="exact"/>
        <w:rPr>
          <w:sz w:val="20"/>
          <w:szCs w:val="20"/>
          <w:color w:val="auto"/>
        </w:rPr>
      </w:pPr>
    </w:p>
    <w:p>
      <w:pPr>
        <w:ind w:left="1640"/>
        <w:spacing w:after="0"/>
        <w:tabs>
          <w:tab w:leader="none" w:pos="19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Pr>
          <w:p>
            <w:pPr>
              <w:spacing w:after="0"/>
              <w:rPr>
                <w:sz w:val="22"/>
                <w:szCs w:val="22"/>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1,088,956</w:t>
            </w:r>
          </w:p>
        </w:tc>
        <w:tc>
          <w:tcPr>
            <w:tcW w:w="0" w:type="dxa"/>
            <w:vAlign w:val="bottom"/>
          </w:tcPr>
          <w:p>
            <w:pPr>
              <w:spacing w:after="0"/>
              <w:rPr>
                <w:sz w:val="1"/>
                <w:szCs w:val="1"/>
                <w:color w:val="auto"/>
              </w:rPr>
            </w:pPr>
          </w:p>
        </w:tc>
      </w:tr>
      <w:tr>
        <w:trPr>
          <w:trHeight w:val="45"/>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8.</w:t>
            </w:r>
          </w:p>
        </w:tc>
        <w:tc>
          <w:tcPr>
            <w:tcW w:w="9580" w:type="dxa"/>
            <w:vAlign w:val="bottom"/>
          </w:tcPr>
          <w:p>
            <w:pPr>
              <w:ind w:left="80"/>
              <w:spacing w:after="0" w:line="156"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1"/>
        </w:trPr>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OWNED BY</w:t>
            </w:r>
          </w:p>
        </w:tc>
        <w:tc>
          <w:tcPr>
            <w:tcW w:w="360" w:type="dxa"/>
            <w:vAlign w:val="bottom"/>
          </w:tcPr>
          <w:p>
            <w:pPr>
              <w:spacing w:after="0"/>
              <w:rPr>
                <w:sz w:val="23"/>
                <w:szCs w:val="23"/>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120</w:t>
            </w: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2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5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vMerge w:val="continue"/>
          </w:tcPr>
          <w:p>
            <w:pPr>
              <w:spacing w:after="0"/>
              <w:rPr>
                <w:sz w:val="13"/>
                <w:szCs w:val="13"/>
                <w:color w:val="auto"/>
              </w:rPr>
            </w:pPr>
          </w:p>
        </w:tc>
        <w:tc>
          <w:tcPr>
            <w:tcW w:w="9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9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PERSON</w:t>
            </w:r>
          </w:p>
        </w:tc>
        <w:tc>
          <w:tcPr>
            <w:tcW w:w="360" w:type="dxa"/>
            <w:vAlign w:val="bottom"/>
          </w:tcPr>
          <w:p>
            <w:pPr>
              <w:spacing w:after="0"/>
              <w:rPr>
                <w:sz w:val="18"/>
                <w:szCs w:val="18"/>
                <w:color w:val="auto"/>
              </w:rPr>
            </w:pPr>
          </w:p>
        </w:tc>
        <w:tc>
          <w:tcPr>
            <w:tcW w:w="95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1,088,956</w:t>
            </w:r>
          </w:p>
        </w:tc>
        <w:tc>
          <w:tcPr>
            <w:tcW w:w="0" w:type="dxa"/>
            <w:vAlign w:val="bottom"/>
          </w:tcPr>
          <w:p>
            <w:pPr>
              <w:spacing w:after="0"/>
              <w:rPr>
                <w:sz w:val="1"/>
                <w:szCs w:val="1"/>
                <w:color w:val="auto"/>
              </w:rPr>
            </w:pPr>
          </w:p>
        </w:tc>
      </w:tr>
      <w:tr>
        <w:trPr>
          <w:trHeight w:val="207"/>
        </w:trPr>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WITH</w:t>
            </w:r>
          </w:p>
        </w:tc>
        <w:tc>
          <w:tcPr>
            <w:tcW w:w="360" w:type="dxa"/>
            <w:vAlign w:val="bottom"/>
          </w:tcPr>
          <w:p>
            <w:pPr>
              <w:spacing w:after="0"/>
              <w:rPr>
                <w:sz w:val="18"/>
                <w:szCs w:val="18"/>
                <w:color w:val="auto"/>
              </w:rPr>
            </w:pPr>
          </w:p>
        </w:tc>
        <w:tc>
          <w:tcPr>
            <w:tcW w:w="9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5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120</w:t>
      </w:r>
      <w:r>
        <w:rPr>
          <w:rFonts w:ascii="Times New Roman" w:cs="Times New Roman" w:eastAsia="Times New Roman" w:hAnsi="Times New Roman"/>
          <w:sz w:val="18"/>
          <w:szCs w:val="18"/>
          <w:color w:val="auto"/>
        </w:rPr>
        <w:t>1</w:t>
      </w:r>
    </w:p>
    <w:p>
      <w:pPr>
        <w:spacing w:after="0" w:line="30" w:lineRule="exact"/>
        <w:rPr>
          <w:sz w:val="20"/>
          <w:szCs w:val="20"/>
          <w:color w:val="auto"/>
        </w:rPr>
      </w:pPr>
    </w:p>
    <w:p>
      <w:pPr>
        <w:ind w:left="780" w:hanging="615"/>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4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1,089,076</w:t>
      </w:r>
    </w:p>
    <w:p>
      <w:pPr>
        <w:spacing w:after="0" w:line="30" w:lineRule="exact"/>
        <w:rPr>
          <w:sz w:val="20"/>
          <w:szCs w:val="20"/>
          <w:color w:val="auto"/>
        </w:rPr>
      </w:pPr>
    </w:p>
    <w:p>
      <w:pPr>
        <w:ind w:left="780" w:hanging="615"/>
        <w:spacing w:after="0" w:line="207" w:lineRule="exact"/>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75" w:lineRule="exact"/>
        <w:rPr>
          <w:rFonts w:ascii="Times New Roman" w:cs="Times New Roman" w:eastAsia="Times New Roman" w:hAnsi="Times New Roman"/>
          <w:sz w:val="18"/>
          <w:szCs w:val="18"/>
          <w:color w:val="auto"/>
        </w:rPr>
      </w:pPr>
    </w:p>
    <w:p>
      <w:pPr>
        <w:ind w:left="780" w:hanging="615"/>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4.1%</w:t>
      </w:r>
    </w:p>
    <w:p>
      <w:pPr>
        <w:spacing w:after="0" w:line="30" w:lineRule="exact"/>
        <w:rPr>
          <w:sz w:val="20"/>
          <w:szCs w:val="20"/>
          <w:color w:val="auto"/>
        </w:rPr>
      </w:pPr>
    </w:p>
    <w:p>
      <w:pPr>
        <w:ind w:left="780" w:hanging="615"/>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4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Kennedy is deemed to beneficially own 100 shares owned directly by Mr. Kennedy’s spouse and 20 shares directly owned by Mr. Kennedy’s son.</w:t>
      </w:r>
    </w:p>
    <w:p>
      <w:pPr>
        <w:sectPr>
          <w:pgSz w:w="11900" w:h="16838" w:orient="portrait"/>
          <w:cols w:equalWidth="0" w:num="1">
            <w:col w:w="11440"/>
          </w:cols>
          <w:pgMar w:left="240" w:top="270" w:right="219" w:bottom="1440" w:gutter="0" w:footer="0" w:header="0"/>
        </w:sectPr>
      </w:pPr>
    </w:p>
    <w:bookmarkStart w:id="2" w:name="page3"/>
    <w:bookmarkEnd w:id="2"/>
    <w:p>
      <w:pPr>
        <w:spacing w:after="0"/>
        <w:tabs>
          <w:tab w:leader="none" w:pos="5600" w:val="left"/>
          <w:tab w:leader="none" w:pos="101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629337106</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3 of 4 Pages</w:t>
      </w:r>
    </w:p>
    <w:p>
      <w:pPr>
        <w:spacing w:after="0" w:line="15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This Amendment No. 1 to Schedule 13D (the “Schedule 13D”) is being filed by John C. Kennedy and amends and supplements that certain Schedule 13D initially filed on September 5, 2014 (the “Original Schedule 13D” and as amended by Amendment No. 1, the “Schedule 13D”). Unless otherwise defined herein, all capitalized terms used herein shall have the meanings given to them in the Schedule 13D. Except as amended or supplemented below, the information set forth in the Schedule 13D remains unchanged.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Item 4 is hereby supplemented by the addition of the following disclosure:</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On March 19, 2015, Mr. Kennedy received an award of 4,200 shares of restricted Common Stock in his capacity as a director on the Issuer’s board of directors which were subject to vesting on March 19, 2016. On October 21, 2015, Mr. Kennedy resigned as a director on the Issuer’s board of directors and all of the shares of restricted Common Stock were forfeited.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Item 5 is hereby supplemented to read as follows:</w:t>
      </w:r>
    </w:p>
    <w:p>
      <w:pPr>
        <w:spacing w:after="0" w:line="133" w:lineRule="exact"/>
        <w:rPr>
          <w:sz w:val="20"/>
          <w:szCs w:val="20"/>
          <w:color w:val="auto"/>
        </w:rPr>
      </w:pPr>
    </w:p>
    <w:p>
      <w:pPr>
        <w:ind w:left="900" w:right="560" w:hanging="446"/>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16, 2015, Mr. Kennedy was deemed to beneficially own 1,089,076 shares of Common Stock. Mr. Kennedy’s beneficial ownership represented 4.1% of the outstanding Common Stock, based upon a total of 26,838,339 on November 3, 2015 (as reported in the Quarterly Report on Form 10-Q filed by the Issuer on November 5, 2015).</w:t>
      </w:r>
    </w:p>
    <w:p>
      <w:pPr>
        <w:spacing w:after="0" w:line="81"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Kennedy has sole voting and dispositive power over 1,089,076 shares of Common Stock and shares voting and dispositive power over 120 shares of Common Stock with his spouse and son.</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past 60 days, no transactions in the Common Stock have been effected by Mr. Kennedy.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30" w:lineRule="exact"/>
        <w:rPr>
          <w:rFonts w:ascii="Times New Roman" w:cs="Times New Roman" w:eastAsia="Times New Roman" w:hAnsi="Times New Roman"/>
          <w:sz w:val="18"/>
          <w:szCs w:val="18"/>
          <w:color w:val="auto"/>
        </w:rPr>
      </w:pPr>
    </w:p>
    <w:p>
      <w:pPr>
        <w:ind w:left="900" w:right="180" w:hanging="446"/>
        <w:spacing w:after="0" w:line="258"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Kennedy ceased to be the beneficial owner of more than five percent of the Issuer’s Common Stock on July 1, 2015. As of July 1, 2015, Mr. Kennedy was deemed to beneficially own 1,097,356 shares of Common Stock (which included the shares of restricted stock which have subsequently been forfeited) which represented 4.1% of the outstanding Common Stock, based upon a total of 26,838,339 shares of Common Stock outstanding on July 1, 2015 (as reported in the prospectus supplement dated July 25, 2015 to the Issuer’s Registration Statement on Form S-3 (File No. 333-201274) and the Issuer’s Current Report on Form 8-K filed July 1, 2015).</w:t>
      </w:r>
    </w:p>
    <w:p>
      <w:pPr>
        <w:sectPr>
          <w:pgSz w:w="11900" w:h="16838" w:orient="portrait"/>
          <w:cols w:equalWidth="0" w:num="1">
            <w:col w:w="11420"/>
          </w:cols>
          <w:pgMar w:left="240" w:top="270" w:right="239" w:bottom="1440" w:gutter="0" w:footer="0" w:header="0"/>
        </w:sectPr>
      </w:pPr>
    </w:p>
    <w:bookmarkStart w:id="3" w:name="page4"/>
    <w:bookmarkEnd w:id="3"/>
    <w:p>
      <w:pPr>
        <w:spacing w:after="0"/>
        <w:tabs>
          <w:tab w:leader="none" w:pos="5600" w:val="left"/>
          <w:tab w:leader="none" w:pos="101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629337106</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4 of 4 Pages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 November 15, 2015</w:t>
      </w:r>
    </w:p>
    <w:p>
      <w:pPr>
        <w:spacing w:after="0" w:line="252"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/s/ John Conway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John Conway Kennedy</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11"/>
    </w:lvl>
  </w:abstractNum>
  <w:abstractNum w:abstractNumId="6">
    <w:nsid w:val="515F007C"/>
    <w:multiLevelType w:val="hybridMultilevel"/>
    <w:lvl w:ilvl="0">
      <w:lvlJc w:val="left"/>
      <w:lvlText w:val="%1."/>
      <w:numFmt w:val="decimal"/>
      <w:start w:val="12"/>
    </w:lvl>
  </w:abstractNum>
  <w:abstractNum w:abstractNumId="7">
    <w:nsid w:val="5BD062C2"/>
    <w:multiLevelType w:val="hybridMultilevel"/>
    <w:lvl w:ilvl="0">
      <w:lvlJc w:val="left"/>
      <w:lvlText w:val="%1."/>
      <w:numFmt w:val="decimal"/>
      <w:start w:val="14"/>
    </w:lvl>
  </w:abstractNum>
  <w:abstractNum w:abstractNumId="8">
    <w:nsid w:val="12200854"/>
    <w:multiLevelType w:val="hybridMultilevel"/>
    <w:lvl w:ilvl="0">
      <w:lvlJc w:val="left"/>
      <w:lvlText w:val="1"/>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2019-12-06T10:32:17Z</dcterms:created>
  <dcterms:modified xsi:type="dcterms:W3CDTF">2019-12-06T10:32:17Z</dcterms:modified>
</cp:coreProperties>
</file>