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UNITED STATES</w:t>
      </w:r>
    </w:p>
    <w:p>
      <w:pPr>
        <w:jc w:val="center"/>
        <w:ind w:right="-55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AND EXCHANGE COMMISSION</w:t>
      </w:r>
    </w:p>
    <w:p>
      <w:pPr>
        <w:jc w:val="center"/>
        <w:ind w:right="-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March 16,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3349625</wp:posOffset>
            </wp:positionH>
            <wp:positionV relativeFrom="paragraph">
              <wp:posOffset>323850</wp:posOffset>
            </wp:positionV>
            <wp:extent cx="565785" cy="5575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NN,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401320</wp:posOffset>
            </wp:positionV>
            <wp:extent cx="726376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1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2"/>
          </w:tcPr>
          <w:p>
            <w:pPr>
              <w:jc w:val="center"/>
              <w:ind w:right="2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(Exact name of registrant as specified in its charter)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5"/>
        </w:trPr>
        <w:tc>
          <w:tcPr>
            <w:tcW w:w="2540" w:type="dxa"/>
            <w:vAlign w:val="bottom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Delaware</w:t>
            </w:r>
          </w:p>
        </w:tc>
        <w:tc>
          <w:tcPr>
            <w:tcW w:w="3320" w:type="dxa"/>
            <w:vAlign w:val="bottom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0-23486</w:t>
            </w:r>
          </w:p>
        </w:tc>
        <w:tc>
          <w:tcPr>
            <w:tcW w:w="2900" w:type="dxa"/>
            <w:vAlign w:val="bottom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62-1096725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(State or other jurisdiction of</w:t>
            </w:r>
          </w:p>
        </w:tc>
        <w:tc>
          <w:tcPr>
            <w:tcW w:w="3320" w:type="dxa"/>
            <w:vAlign w:val="bottom"/>
            <w:vMerge w:val="restart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Number)</w:t>
            </w:r>
          </w:p>
        </w:tc>
        <w:tc>
          <w:tcPr>
            <w:tcW w:w="2900" w:type="dxa"/>
            <w:vAlign w:val="bottom"/>
            <w:vMerge w:val="restart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incorporation)</w:t>
            </w:r>
          </w:p>
        </w:tc>
        <w:tc>
          <w:tcPr>
            <w:tcW w:w="3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2540" w:type="dxa"/>
            <w:vAlign w:val="bottom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2000 Waters Edge Drive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4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Johnson City, Tennessee</w:t>
            </w: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jc w:val="right"/>
              <w:ind w:right="9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860" w:type="dxa"/>
            <w:vAlign w:val="bottom"/>
            <w:gridSpan w:val="2"/>
          </w:tcPr>
          <w:p>
            <w:pPr>
              <w:jc w:val="center"/>
              <w:ind w:right="29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2900" w:type="dxa"/>
            <w:vAlign w:val="bottom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Registrant's telephone number, including area code: (423)743-9151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(17CFT 230.425)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(17CFT 240.14a-12)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(17CFT 240.14d-2(b))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13c-4(c) under the Exchange Act (17CFT 240.13c-4(c))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553085</wp:posOffset>
            </wp:positionV>
            <wp:extent cx="7250430" cy="45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1187450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60"/>
          </w:cols>
          <w:pgMar w:left="240" w:top="1440" w:right="799" w:bottom="1440" w:gutter="0" w:footer="0" w:header="0"/>
        </w:sectPr>
      </w:pPr>
    </w:p>
    <w:bookmarkStart w:id="1" w:name="page2"/>
    <w:bookmarkEnd w:id="1"/>
    <w:p>
      <w:pPr>
        <w:ind w:right="32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5.02 Departure of Directors or Certain Officers; Election of Directors; Appointment of Certain Officers; Compensatory Arrangements of Certain Officers.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2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NN, Inc. has amended Schedule A to its Employment Agreements (the "Employment Agreements") with the following executive officers: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Roderick Baty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James O. Anderson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James H. Dorton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Frank T. Gentry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Jeffrey Hodge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William C. Kelly, Jr.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Robert Sams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Thomas Zupan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text of the Amended Schedule A is attached hereto and incorporated by reference herein. All other terms and conditions of the Employment Agreements remain unchanged.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9.01 FINANCIAL STATEMENTS AND EXHIBITS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10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224"/>
        </w:trPr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of Exhibit</w:t>
            </w:r>
          </w:p>
        </w:tc>
        <w:tc>
          <w:tcPr>
            <w:tcW w:w="9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517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10.1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NN, Inc. Amended Schedule A of its Employment Agreement with Roderick Baty</w:t>
            </w:r>
          </w:p>
        </w:tc>
      </w:tr>
      <w:tr>
        <w:trPr>
          <w:trHeight w:val="45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10.2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</w:rPr>
              <w:t>NN, Inc. Amended Schedule A of the Employment Agreement with the following executive officers: James O.</w:t>
            </w:r>
          </w:p>
        </w:tc>
      </w:tr>
      <w:tr>
        <w:trPr>
          <w:trHeight w:val="27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</w:rPr>
              <w:t>Anderson, James H. Dorton, Frank Gentry, Jeffrey Hodge, William Kelly, Jr., Robert Sams and Thomas Zupan.</w:t>
            </w:r>
          </w:p>
        </w:tc>
      </w:tr>
      <w:tr>
        <w:trPr>
          <w:trHeight w:val="595"/>
        </w:trPr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850" w:right="23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NN,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18,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By: /s/ William C. Kelly,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14605</wp:posOffset>
            </wp:positionV>
            <wp:extent cx="252984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 : William C. Kelly, Jr.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 : Vice President and Chief Administrative Officer</w:t>
      </w:r>
    </w:p>
    <w:p>
      <w:pPr>
        <w:sectPr>
          <w:pgSz w:w="11900" w:h="16838" w:orient="portrait"/>
          <w:cols w:equalWidth="0" w:num="1">
            <w:col w:w="11220"/>
          </w:cols>
          <w:pgMar w:left="240" w:top="368" w:right="4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10.1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58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NN, Inc. has amended Schedule A to the Employment Agreement (the "Employment Agreement") of the following executive officer: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Roderick Baty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text of the Amended Schedule A is attached hereto and incorporated by reference herein. All other terms and conditions of the Employment Agreement remain unchanged.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361950</wp:posOffset>
            </wp:positionV>
            <wp:extent cx="7250430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12" w:right="239" w:bottom="1440" w:gutter="0" w:footer="0" w:header="0"/>
        </w:sectPr>
      </w:pPr>
    </w:p>
    <w:bookmarkStart w:id="4" w:name="page5"/>
    <w:bookmarkEnd w:id="4"/>
    <w:p>
      <w:pPr>
        <w:ind w:left="40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Amended Schedule 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Executive's Severance Payment shall be a lump sum payment equal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870" w:hanging="870"/>
        <w:spacing w:after="0"/>
        <w:tabs>
          <w:tab w:leader="none" w:pos="87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2.5 times Executive's base salary (as of the date of Executive's termination); plus</w:t>
      </w:r>
    </w:p>
    <w:p>
      <w:pPr>
        <w:spacing w:after="0" w:line="267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650" w:right="1139" w:hanging="650"/>
        <w:spacing w:after="0" w:line="251" w:lineRule="auto"/>
        <w:tabs>
          <w:tab w:leader="none" w:pos="8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2.0 times Executive's median bonus available at the following bonus target percentage: 60%.</w:t>
      </w:r>
    </w:p>
    <w:p>
      <w:pPr>
        <w:sectPr>
          <w:pgSz w:w="11900" w:h="16838" w:orient="portrait"/>
          <w:cols w:equalWidth="0" w:num="1">
            <w:col w:w="9509"/>
          </w:cols>
          <w:pgMar w:left="950" w:top="361" w:right="1440" w:bottom="1440" w:gutter="0" w:footer="0" w:header="0"/>
        </w:sectPr>
      </w:pPr>
    </w:p>
    <w:bookmarkStart w:id="5" w:name="page6"/>
    <w:bookmarkEnd w:id="5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10.2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right="40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NN, Inc. has amended Schedule A to the Employment Agreements (the "Employment Agreements") of the following executive officers: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James O. Anderson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James H. Dorton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Frank T. Gentry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Jeffrey Hodge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William C. Kelly, Jr.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Robert Sams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Thomas Zupan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text of the Amended Schedule A is attached hereto and incorporated by reference herein. All other terms and conditions of the Employment Agreements remain unchanged.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207010</wp:posOffset>
            </wp:positionV>
            <wp:extent cx="7250430" cy="21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55" w:right="239" w:bottom="1440" w:gutter="0" w:footer="0" w:header="0"/>
        </w:sectPr>
      </w:pPr>
    </w:p>
    <w:bookmarkStart w:id="6" w:name="page7"/>
    <w:bookmarkEnd w:id="6"/>
    <w:p>
      <w:pPr>
        <w:ind w:left="40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Amended Schedule 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Executive's Severance Payment shall be a lump sum payment equal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910" w:hanging="856"/>
        <w:spacing w:after="0"/>
        <w:tabs>
          <w:tab w:leader="none" w:pos="910" w:val="left"/>
        </w:tabs>
        <w:numPr>
          <w:ilvl w:val="1"/>
          <w:numId w:val="2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2.0 times Executive's base salary (as of the date of Executive's termination); plus</w:t>
      </w:r>
    </w:p>
    <w:p>
      <w:pPr>
        <w:spacing w:after="0" w:line="267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650" w:right="1139" w:hanging="650"/>
        <w:spacing w:after="0" w:line="251" w:lineRule="auto"/>
        <w:tabs>
          <w:tab w:leader="none" w:pos="866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1.0 times Executive's median bonus available at the following bonus target percentage: 40%.</w:t>
      </w:r>
    </w:p>
    <w:sectPr>
      <w:pgSz w:w="11900" w:h="16838" w:orient="portrait"/>
      <w:cols w:equalWidth="0" w:num="1">
        <w:col w:w="9509"/>
      </w:cols>
      <w:pgMar w:left="95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%2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2019-12-10T11:46:44Z</dcterms:created>
  <dcterms:modified xsi:type="dcterms:W3CDTF">2019-12-10T11:46:44Z</dcterms:modified>
</cp:coreProperties>
</file>