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December 21, 2001</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12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32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On December 21, 2001, the Company issued a press release announcing it sold its interest in a Chinese joint venture company. A copy of the press release is attached as Exhibit 99.1 hereto and incorporated herein by reference.</w:t>
      </w:r>
    </w:p>
    <w:p>
      <w:pPr>
        <w:spacing w:after="0" w:line="17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December 21,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21, 2001</w:t>
      </w:r>
    </w:p>
    <w:p>
      <w:pPr>
        <w:ind w:left="412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line="204" w:lineRule="exact"/>
        <w:rPr>
          <w:sz w:val="24"/>
          <w:szCs w:val="24"/>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William C. Kelly, Jr.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344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Chief Accounting Officer</w:t>
      </w:r>
    </w:p>
    <w:p>
      <w:pPr>
        <w:sectPr>
          <w:pgSz w:w="11900" w:h="16838" w:orient="portrait"/>
          <w:cols w:equalWidth="0" w:num="1">
            <w:col w:w="9019"/>
          </w:cols>
          <w:pgMar w:left="14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5688965</wp:posOffset>
            </wp:positionH>
            <wp:positionV relativeFrom="page">
              <wp:posOffset>88900</wp:posOffset>
            </wp:positionV>
            <wp:extent cx="171513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14350"/>
                    </a:xfrm>
                    <a:prstGeom prst="rect">
                      <a:avLst/>
                    </a:prstGeom>
                    <a:noFill/>
                  </pic:spPr>
                </pic:pic>
              </a:graphicData>
            </a:graphic>
          </wp:anchor>
        </w:drawing>
        <w:t>FRB| WEBER SHANDWICK</w:t>
      </w:r>
    </w:p>
    <w:p>
      <w:pPr>
        <w:ind w:left="320"/>
        <w:spacing w:after="0" w:line="238" w:lineRule="auto"/>
        <w:rPr>
          <w:sz w:val="20"/>
          <w:szCs w:val="20"/>
          <w:color w:val="auto"/>
        </w:rPr>
      </w:pPr>
      <w:r>
        <w:rPr>
          <w:rFonts w:ascii="Courier New" w:cs="Courier New" w:eastAsia="Courier New" w:hAnsi="Courier New"/>
          <w:sz w:val="18"/>
          <w:szCs w:val="18"/>
          <w:color w:val="auto"/>
        </w:rPr>
        <w:t>| FINANCIAL COMMUNICATIONS</w:t>
      </w:r>
    </w:p>
    <w:p>
      <w:pPr>
        <w:spacing w:after="0" w:line="200" w:lineRule="exact"/>
        <w:rPr>
          <w:sz w:val="20"/>
          <w:szCs w:val="20"/>
          <w:color w:val="auto"/>
        </w:rPr>
      </w:pPr>
    </w:p>
    <w:p>
      <w:pPr>
        <w:spacing w:after="0" w:line="204"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RE: NN, Inc.</w:t>
      </w:r>
    </w:p>
    <w:p>
      <w:pPr>
        <w:ind w:left="718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7180"/>
        <w:spacing w:after="0"/>
        <w:tabs>
          <w:tab w:leader="none" w:pos="904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94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b w:val="1"/>
          <w:bCs w:val="1"/>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ind w:left="200"/>
        <w:spacing w:after="0" w:line="238" w:lineRule="auto"/>
        <w:rPr>
          <w:sz w:val="20"/>
          <w:szCs w:val="20"/>
          <w:color w:val="auto"/>
        </w:rPr>
      </w:pPr>
      <w:r>
        <w:rPr>
          <w:rFonts w:ascii="Courier New" w:cs="Courier New" w:eastAsia="Courier New" w:hAnsi="Courier New"/>
          <w:sz w:val="18"/>
          <w:szCs w:val="18"/>
          <w:b w:val="1"/>
          <w:bCs w:val="1"/>
          <w:color w:val="auto"/>
        </w:rPr>
        <w:t>----------------------</w:t>
      </w:r>
    </w:p>
    <w:p>
      <w:pPr>
        <w:spacing w:after="0"/>
        <w:tabs>
          <w:tab w:leader="none" w:pos="230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Susan Garland</w:t>
      </w:r>
    </w:p>
    <w:p>
      <w:pPr>
        <w:spacing w:after="0"/>
        <w:tabs>
          <w:tab w:leader="none" w:pos="230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230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320" w:space="640"/>
            <w:col w:w="5259"/>
          </w:cols>
          <w:pgMar w:left="240" w:top="94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21, 2001</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ANNOUNCES SALE OF ITS INTEREST IN</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JOINT VENTURE COMPANY IN CHINA</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 December 21, 2001 - </w:t>
      </w:r>
      <w:r>
        <w:rPr>
          <w:rFonts w:ascii="Courier New" w:cs="Courier New" w:eastAsia="Courier New" w:hAnsi="Courier New"/>
          <w:sz w:val="18"/>
          <w:szCs w:val="18"/>
          <w:color w:val="auto"/>
        </w:rPr>
        <w:t>NN, Inc. (Nasdaq: NNBR) today announced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that it has sold its interest in Jiangsu General Ball &amp; Roll Company, LTD, a Chinese ball and roller manufacturer located in Rugao City, Jiangsu Province, China.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effect the transaction, NN sold its 50% ownership in NN General, LLC, which owns a 60% interest in the Jiangsu joint venture, to its partner, General Bearing Corporation (Nasdaq: GNRL) for a combination of cash and notes valued at $3.9 million. NN, Inc. anticipates a non-cash after-tax write down of its investment in the joint venture of approximately $130,000, in the fourth quarter of 2001.</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"We concluded that our 30% minority ownership limited our ability to achieve the financial returns we had originally projected. For that reason, we pursued with General Bearing the sale of NN's interest in Jiangsu General Ball &amp; Roller. This enables us to recoup our initial investment in the venture and investigate alternative strategies for an Asian manufacturing presence."</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precision-bearing components to both domestic and international anti-friction bearing manufacturers and had sales of US $132 million in 2000.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2000.</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4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2019-12-14T02:36:09Z</dcterms:created>
  <dcterms:modified xsi:type="dcterms:W3CDTF">2019-12-14T02:36:09Z</dcterms:modified>
</cp:coreProperties>
</file>