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MANZAGOL L JEFFREY</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75"/>
        <w:spacing w:after="0"/>
        <w:rPr>
          <w:sz w:val="20"/>
          <w:szCs w:val="20"/>
          <w:color w:val="auto"/>
        </w:rPr>
      </w:pPr>
      <w:r>
        <w:rPr>
          <w:rFonts w:ascii="Arial" w:cs="Arial" w:eastAsia="Arial" w:hAnsi="Arial"/>
          <w:sz w:val="16"/>
          <w:szCs w:val="16"/>
          <w:color w:val="0000FF"/>
        </w:rPr>
        <w:t>SVP/GM-Metal Bearings Comp Grp</w:t>
      </w:r>
    </w:p>
    <w:p>
      <w:pPr>
        <w:spacing w:after="0" w:line="345"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04/30/2015</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3,460</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11,760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04/30/2015</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3,460</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3,460</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3,460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April 30, 2015.</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February 1, 2015 and ending December 31, 2017. The Performance rights will vest on December 31, 2017 subject to the reporting person's continuous employment through December 31, 2017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30, 2017 expire automatically.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05/04/2015</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413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2019-12-23T21:31:01Z</dcterms:created>
  <dcterms:modified xsi:type="dcterms:W3CDTF">2019-12-23T21:31:01Z</dcterms:modified>
</cp:coreProperties>
</file>