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August 8, 2005</w:t>
      </w:r>
    </w:p>
    <w:p>
      <w:pPr>
        <w:ind w:left="60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4"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0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0-23486</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left="320" w:right="1779" w:hanging="315"/>
        <w:spacing w:after="0" w:line="235" w:lineRule="auto"/>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 xml:space="preserve"> </w:t>
      </w:r>
      <w:r>
        <w:rPr>
          <w:rFonts w:ascii="Courier New" w:cs="Courier New" w:eastAsia="Courier New" w:hAnsi="Courier New"/>
          <w:sz w:val="18"/>
          <w:szCs w:val="18"/>
          <w:color w:val="auto"/>
        </w:rPr>
        <w:t>(Commission (I.R.S. Employer Incorporation or Organization) File Number) Identification Number)</w:t>
      </w: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2000 Waters Edge Drive, Johnson City, Tennessee 37604</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ectPr>
          <w:pgSz w:w="11900" w:h="16838" w:orient="portrait"/>
          <w:cols w:equalWidth="0" w:num="1">
            <w:col w:w="10219"/>
          </w:cols>
          <w:pgMar w:left="240" w:top="244" w:right="1440" w:bottom="254"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80" w:space="420"/>
            <w:col w:w="4419"/>
          </w:cols>
          <w:pgMar w:left="240" w:top="244" w:right="1440" w:bottom="254" w:gutter="0" w:footer="0" w:header="0"/>
          <w:type w:val="continuous"/>
        </w:sectPr>
      </w:pPr>
    </w:p>
    <w:p>
      <w:pPr>
        <w:spacing w:after="0" w:line="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540" w:right="17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 ]</w:t>
        <w:tab/>
        <w:t>Soliciting material pursuant to Rule 14a-12 under the Exchange Act (17 CFR 240.14a-12)</w:t>
      </w:r>
    </w:p>
    <w:p>
      <w:pPr>
        <w:spacing w:after="0" w:line="208" w:lineRule="exact"/>
        <w:rPr>
          <w:sz w:val="24"/>
          <w:szCs w:val="24"/>
          <w:color w:val="auto"/>
        </w:rPr>
      </w:pPr>
    </w:p>
    <w:p>
      <w:pPr>
        <w:ind w:left="540" w:right="17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17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2.02. Results of Operations and Financial Condition</w:t>
      </w:r>
    </w:p>
    <w:p>
      <w:pPr>
        <w:spacing w:after="0" w:line="207"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Furnished as Exhibit 99.1 is a copy of a Press Release issued by NN, Inc. on August 8, 2005.</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spacing w:after="0" w:line="207" w:lineRule="exact"/>
        <w:rPr>
          <w:sz w:val="24"/>
          <w:szCs w:val="24"/>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244" w:right="1440" w:bottom="254" w:gutter="0" w:footer="0" w:header="0"/>
          <w:type w:val="continuous"/>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Press Release of NN, Inc. dated August 8, 2005</w:t>
      </w:r>
    </w:p>
    <w:p>
      <w:pPr>
        <w:sectPr>
          <w:pgSz w:w="11900" w:h="16838" w:orient="portrait"/>
          <w:cols w:equalWidth="0" w:num="2">
            <w:col w:w="1580" w:space="320"/>
            <w:col w:w="8319"/>
          </w:cols>
          <w:pgMar w:left="240" w:top="244" w:right="1440" w:bottom="254"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9, 2005</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779" w:firstLine="211"/>
        <w:spacing w:after="0"/>
        <w:rPr>
          <w:sz w:val="20"/>
          <w:szCs w:val="20"/>
          <w:color w:val="auto"/>
        </w:rPr>
      </w:pPr>
      <w:r>
        <w:rPr>
          <w:rFonts w:ascii="Courier New" w:cs="Courier New" w:eastAsia="Courier New" w:hAnsi="Courier New"/>
          <w:sz w:val="18"/>
          <w:szCs w:val="18"/>
          <w:color w:val="auto"/>
        </w:rPr>
        <w:t>/s/ William C. Kelly, Jr. ------------------------------------------ William C. Kelly, Jr. Secretary, Treasurer and Chief Administrative Officer</w:t>
      </w:r>
    </w:p>
    <w:p>
      <w:pPr>
        <w:sectPr>
          <w:pgSz w:w="11900" w:h="16838" w:orient="portrait"/>
          <w:cols w:equalWidth="0" w:num="4">
            <w:col w:w="640" w:space="320"/>
            <w:col w:w="2020" w:space="720"/>
            <w:col w:w="320" w:space="0"/>
            <w:col w:w="6199"/>
          </w:cols>
          <w:pgMar w:left="240" w:top="919" w:right="1440" w:bottom="1440" w:gutter="0" w:footer="0" w:header="0"/>
          <w:type w:val="continuous"/>
        </w:sectPr>
      </w:pPr>
    </w:p>
    <w:bookmarkStart w:id="2" w:name="page3"/>
    <w:bookmarkEnd w:id="2"/>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w:t>
      </w:r>
    </w:p>
    <w:p>
      <w:pPr>
        <w:spacing w:after="0" w:line="238" w:lineRule="auto"/>
        <w:rPr>
          <w:sz w:val="20"/>
          <w:szCs w:val="20"/>
          <w:color w:val="auto"/>
        </w:rPr>
      </w:pPr>
      <w:r>
        <w:rPr>
          <w:rFonts w:ascii="Courier New" w:cs="Courier New" w:eastAsia="Courier New" w:hAnsi="Courier New"/>
          <w:sz w:val="18"/>
          <w:szCs w:val="18"/>
          <w:color w:val="auto"/>
        </w:rPr>
        <w:t>RELATIONS BOARD</w:t>
      </w:r>
    </w:p>
    <w:p>
      <w:pPr>
        <w:spacing w:after="0" w:line="202"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RE: NN, Inc.</w:t>
      </w:r>
    </w:p>
    <w:p>
      <w:pPr>
        <w:ind w:left="602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6020"/>
        <w:spacing w:after="0"/>
        <w:tabs>
          <w:tab w:leader="none" w:pos="7880" w:val="left"/>
        </w:tabs>
        <w:rPr>
          <w:sz w:val="20"/>
          <w:szCs w:val="20"/>
          <w:color w:val="auto"/>
        </w:rPr>
      </w:pPr>
      <w:r>
        <w:rPr>
          <w:rFonts w:ascii="Courier New" w:cs="Courier New" w:eastAsia="Courier New" w:hAnsi="Courier New"/>
          <w:sz w:val="18"/>
          <w:szCs w:val="18"/>
          <w:color w:val="auto"/>
        </w:rPr>
        <w:t>Johnson City, TN</w:t>
        <w:tab/>
        <w:t>37604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w:t>
      </w:r>
    </w:p>
    <w:p>
      <w:pPr>
        <w:sectPr>
          <w:pgSz w:w="11900" w:h="16838" w:orient="portrait"/>
          <w:cols w:equalWidth="0" w:num="1">
            <w:col w:w="10219"/>
          </w:cols>
          <w:pgMar w:left="240" w:top="14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THE COMPANY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Will Kelly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Administrative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 743-9151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hanging="104"/>
        <w:spacing w:after="0" w:line="237" w:lineRule="auto"/>
        <w:rPr>
          <w:sz w:val="20"/>
          <w:szCs w:val="20"/>
          <w:color w:val="auto"/>
        </w:rPr>
      </w:pPr>
      <w:r>
        <w:rPr>
          <w:rFonts w:ascii="Courier New" w:cs="Courier New" w:eastAsia="Courier New" w:hAnsi="Courier New"/>
          <w:sz w:val="18"/>
          <w:szCs w:val="18"/>
          <w:color w:val="auto"/>
        </w:rPr>
        <w:t>AT FINANCIAL RELATIONS BOARD ---------------------------- Marilynn Meek Susan Garland (General info) (Analyst info) 212-827-3773 212-827-3775</w:t>
      </w:r>
    </w:p>
    <w:p>
      <w:pPr>
        <w:spacing w:after="0" w:line="201" w:lineRule="exact"/>
        <w:rPr>
          <w:sz w:val="20"/>
          <w:szCs w:val="20"/>
          <w:color w:val="auto"/>
        </w:rPr>
      </w:pPr>
    </w:p>
    <w:p>
      <w:pPr>
        <w:sectPr>
          <w:pgSz w:w="11900" w:h="16838" w:orient="portrait"/>
          <w:cols w:equalWidth="0" w:num="2">
            <w:col w:w="4960" w:space="320"/>
            <w:col w:w="4939"/>
          </w:cols>
          <w:pgMar w:left="240" w:top="14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August 8, 2005</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NN, INC. REVISES 2005 SECOND QUARTER AND</w:t>
      </w:r>
    </w:p>
    <w:p>
      <w:pPr>
        <w:ind w:left="1800"/>
        <w:spacing w:after="0" w:line="238" w:lineRule="auto"/>
        <w:rPr>
          <w:sz w:val="20"/>
          <w:szCs w:val="20"/>
          <w:color w:val="auto"/>
        </w:rPr>
      </w:pPr>
      <w:r>
        <w:rPr>
          <w:rFonts w:ascii="Courier New" w:cs="Courier New" w:eastAsia="Courier New" w:hAnsi="Courier New"/>
          <w:sz w:val="18"/>
          <w:szCs w:val="18"/>
          <w:color w:val="auto"/>
        </w:rPr>
        <w:t>SIX MONTH ENDED JUNE 30, 2005 REPORTED EARNINGS</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Johnson City, Tenn, August 8, 2005 - NN, Inc. (Nasdaq: NNBR) today reported that it was revising its 2005 second quarter and six month ended revenues and earnings per share previously reported in its earnings release and SEC Form 8-K dated July 28, 2005. The revision is the result of the Company discovering a sales invoicing issue, subsequent to the release of its 2005 second quarter earnings, which affected a single customer at its Industrial Molding Division. This revision will reduce reported revenues by approximately $0.4 million from $84.2 million and $170.9 million to $83.8 million and $170.5 for the 2005 second quarter and six months ended June 30, 2005, respectively. Additionally, the revision will reduce reported diluted earnings per share of $0.21 and $0.44 to $0.19 and $0.43 per diluted share for the same periods, respectively. The Company will file its June 30, 2005 Form 10-Q on August 9, 2005, which will reflect the revised amounts.</w:t>
      </w:r>
    </w:p>
    <w:p>
      <w:pPr>
        <w:spacing w:after="0" w:line="207"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$304 million in 2004.</w:t>
      </w:r>
    </w:p>
    <w:p>
      <w:pPr>
        <w:spacing w:after="0" w:line="182"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2004.</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2019-12-14T02:41:53Z</dcterms:created>
  <dcterms:modified xsi:type="dcterms:W3CDTF">2019-12-14T02:41:53Z</dcterms:modified>
</cp:coreProperties>
</file>