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2,911,593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2,911,593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2,911,593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Tennessee 37604</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2(a) Name of Person Filing: Jennison Associates LLC Prudential Jennison Small Company Fund,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2,911,593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2,911,593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2,911,593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0"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ectPr>
          <w:pgSz w:w="11900" w:h="16942" w:orient="portrait"/>
          <w:cols w:equalWidth="0" w:num="1">
            <w:col w:w="10219"/>
          </w:cols>
          <w:pgMar w:left="240" w:top="142" w:right="1440" w:bottom="0" w:gutter="0" w:footer="0" w:header="0"/>
        </w:sectPr>
      </w:pPr>
    </w:p>
    <w:bookmarkStart w:id="3" w:name="page4"/>
    <w:bookmarkEnd w:id="3"/>
    <w:p>
      <w:pPr>
        <w:ind w:right="3779"/>
        <w:spacing w:after="0" w:line="470" w:lineRule="auto"/>
        <w:rPr>
          <w:sz w:val="20"/>
          <w:szCs w:val="20"/>
          <w:color w:val="auto"/>
        </w:rPr>
      </w:pPr>
      <w:r>
        <w:rPr>
          <w:rFonts w:ascii="Courier New" w:cs="Courier New" w:eastAsia="Courier New" w:hAnsi="Courier New"/>
          <w:sz w:val="18"/>
          <w:szCs w:val="18"/>
          <w:color w:val="auto"/>
        </w:rPr>
        <w:t>beneficial owner of more than five percent of the securities, check the following ( ).</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2619"/>
        <w:spacing w:after="0" w:line="474" w:lineRule="auto"/>
        <w:rPr>
          <w:sz w:val="20"/>
          <w:szCs w:val="20"/>
          <w:color w:val="auto"/>
        </w:rPr>
      </w:pPr>
      <w:r>
        <w:rPr>
          <w:rFonts w:ascii="Courier New" w:cs="Courier New" w:eastAsia="Courier New" w:hAnsi="Courier New"/>
          <w:sz w:val="18"/>
          <w:szCs w:val="18"/>
          <w:color w:val="auto"/>
        </w:rPr>
        <w:t>The securities that are subject to this report are owned by and held for the Managed Portfolios. Any dividends received from such securities, or the proceeds of any sale of such securities, are for the benefit of, and are held for Managed Portfolios.</w:t>
      </w:r>
    </w:p>
    <w:p>
      <w:pPr>
        <w:spacing w:after="0" w:line="10"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One such Managed Portfolio, the Prudential Jennison Small Company Fund, Inc.owns more than 5% of the class of securities which are the subject of this report.</w:t>
      </w:r>
    </w:p>
    <w:p>
      <w:pPr>
        <w:spacing w:after="0" w:line="212"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12"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13d-1(k)(1)(iii)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undersigned hereby agrees and consents to the</w:t>
      </w:r>
    </w:p>
    <w:p>
      <w:pPr>
        <w:sectPr>
          <w:pgSz w:w="11900" w:h="16838" w:orient="portrait"/>
          <w:cols w:equalWidth="0" w:num="1">
            <w:col w:w="10219"/>
          </w:cols>
          <w:pgMar w:left="240" w:top="344" w:right="1440" w:bottom="0" w:gutter="0" w:footer="0" w:header="0"/>
        </w:sectPr>
      </w:pPr>
    </w:p>
    <w:bookmarkStart w:id="4" w:name="page5"/>
    <w:bookmarkEnd w:id="4"/>
    <w:p>
      <w:pPr>
        <w:ind w:right="2839"/>
        <w:spacing w:after="0" w:line="536" w:lineRule="auto"/>
        <w:rPr>
          <w:sz w:val="20"/>
          <w:szCs w:val="20"/>
          <w:color w:val="auto"/>
        </w:rPr>
      </w:pPr>
      <w:r>
        <w:rPr>
          <w:rFonts w:ascii="Courier New" w:cs="Courier New" w:eastAsia="Courier New" w:hAnsi="Courier New"/>
          <w:sz w:val="16"/>
          <w:szCs w:val="16"/>
          <w:color w:val="auto"/>
        </w:rPr>
        <w:t>execution and joint filing on its behalf by Jennison Associates LLC of this Schedule 13G respecting the beneficial ownership of the securities which are the subject of this schedule at February 3, 2017.</w:t>
      </w:r>
    </w:p>
    <w:p>
      <w:pPr>
        <w:ind w:left="540"/>
        <w:spacing w:after="0" w:line="234" w:lineRule="auto"/>
        <w:rPr>
          <w:sz w:val="20"/>
          <w:szCs w:val="20"/>
          <w:color w:val="auto"/>
        </w:rPr>
      </w:pPr>
      <w:r>
        <w:rPr>
          <w:rFonts w:ascii="Courier New" w:cs="Courier New" w:eastAsia="Courier New" w:hAnsi="Courier New"/>
          <w:sz w:val="18"/>
          <w:szCs w:val="18"/>
          <w:color w:val="auto"/>
        </w:rPr>
        <w:t>Dated this 3rd day of February, 2017.</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Jennison Associates LLC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Janet Early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Janet Early</w:t>
      </w:r>
    </w:p>
    <w:p>
      <w:pPr>
        <w:ind w:left="21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Prudential Jennison Small Company Fund,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Jonathan D. Shain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Jonathan D. Shain,</w:t>
      </w:r>
    </w:p>
    <w:p>
      <w:pPr>
        <w:ind w:left="212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2019-12-16T01:12:00Z</dcterms:created>
  <dcterms:modified xsi:type="dcterms:W3CDTF">2019-12-16T01:12:00Z</dcterms:modified>
</cp:coreProperties>
</file>