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40"/>
        <w:spacing w:after="0"/>
        <w:rPr>
          <w:sz w:val="20"/>
          <w:szCs w:val="20"/>
          <w:color w:val="auto"/>
        </w:rPr>
      </w:pPr>
      <w:r>
        <w:rPr>
          <w:rFonts w:ascii="Courier New" w:cs="Courier New" w:eastAsia="Courier New" w:hAnsi="Courier New"/>
          <w:sz w:val="18"/>
          <w:szCs w:val="18"/>
          <w:color w:val="auto"/>
        </w:rPr>
        <w:t>May 5, 2003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100"/>
            <w:col w:w="5059"/>
          </w:cols>
          <w:pgMar w:left="240" w:top="649" w:right="1440"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38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0-23486</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460" w:val="left"/>
          <w:tab w:leader="none" w:pos="67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740"/>
        <w:spacing w:after="0"/>
        <w:tabs>
          <w:tab w:leader="none" w:pos="346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8"/>
          <w:szCs w:val="18"/>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320"/>
        <w:spacing w:after="0"/>
        <w:tabs>
          <w:tab w:leader="none" w:pos="68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 and Regulation FD Disclosure.</w:t>
      </w:r>
    </w:p>
    <w:p>
      <w:pPr>
        <w:spacing w:after="0" w:line="207" w:lineRule="exact"/>
        <w:rPr>
          <w:sz w:val="24"/>
          <w:szCs w:val="24"/>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On May 5, 2003 the Company issued a press release announcing a public offering of the Company's common stock. A copy of the press release is attached as Exhibit 99.1 hereto and incorporated herein by reference.</w:t>
      </w:r>
    </w:p>
    <w:p>
      <w:pPr>
        <w:spacing w:after="0" w:line="200" w:lineRule="exact"/>
        <w:rPr>
          <w:sz w:val="24"/>
          <w:szCs w:val="24"/>
          <w:color w:val="auto"/>
        </w:rPr>
      </w:pPr>
    </w:p>
    <w:p>
      <w:pPr>
        <w:spacing w:after="0" w:line="206"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1" w:lineRule="exact"/>
        <w:rPr>
          <w:sz w:val="24"/>
          <w:szCs w:val="24"/>
          <w:color w:val="auto"/>
        </w:rPr>
      </w:pPr>
    </w:p>
    <w:p>
      <w:pPr>
        <w:ind w:left="1900" w:hanging="944"/>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issued May 5,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2003</w:t>
      </w: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NN, INC.</w:t>
      </w:r>
    </w:p>
    <w:p>
      <w:pPr>
        <w:sectPr>
          <w:pgSz w:w="11900" w:h="16838" w:orient="portrait"/>
          <w:cols w:equalWidth="0" w:num="1">
            <w:col w:w="9259"/>
          </w:cols>
          <w:pgMar w:left="1200" w:top="136"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 William C. Kelly, Jr. ------------------------------------- William C. Kelly, Jr., Treasurer, Secretary and Chief Administrative Officer</w:t>
      </w:r>
    </w:p>
    <w:p>
      <w:pPr>
        <w:sectPr>
          <w:pgSz w:w="11900" w:h="16838" w:orient="portrait"/>
          <w:cols w:equalWidth="0" w:num="2">
            <w:col w:w="3360" w:space="220"/>
            <w:col w:w="5679"/>
          </w:cols>
          <w:pgMar w:left="1200" w:top="136" w:right="1440"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457835</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2160" w:type="dxa"/>
            <w:vAlign w:val="bottom"/>
          </w:tcPr>
          <w:p>
            <w:pPr>
              <w:ind w:left="360"/>
              <w:spacing w:after="0"/>
              <w:rPr>
                <w:sz w:val="20"/>
                <w:szCs w:val="20"/>
                <w:color w:val="auto"/>
              </w:rPr>
            </w:pPr>
            <w:r>
              <w:rPr>
                <w:rFonts w:ascii="Courier New" w:cs="Courier New" w:eastAsia="Courier New" w:hAnsi="Courier New"/>
                <w:sz w:val="18"/>
                <w:szCs w:val="18"/>
                <w:color w:val="auto"/>
              </w:rPr>
              <w:t>RE: NN, Inc.</w:t>
            </w:r>
          </w:p>
        </w:tc>
        <w:tc>
          <w:tcPr>
            <w:tcW w:w="15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37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4700" w:type="dxa"/>
            <w:vAlign w:val="bottom"/>
          </w:tcPr>
          <w:p>
            <w:pPr>
              <w:spacing w:after="0"/>
              <w:rPr>
                <w:sz w:val="17"/>
                <w:szCs w:val="17"/>
                <w:color w:val="auto"/>
              </w:rPr>
            </w:pPr>
          </w:p>
        </w:tc>
        <w:tc>
          <w:tcPr>
            <w:tcW w:w="2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Johnson City, TN</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37604</w:t>
            </w:r>
          </w:p>
        </w:tc>
      </w:tr>
      <w:tr>
        <w:trPr>
          <w:trHeight w:val="608"/>
        </w:trPr>
        <w:tc>
          <w:tcPr>
            <w:tcW w:w="4700" w:type="dxa"/>
            <w:vAlign w:val="bottom"/>
          </w:tcPr>
          <w:p>
            <w:pPr>
              <w:spacing w:after="0"/>
              <w:rPr>
                <w:sz w:val="20"/>
                <w:szCs w:val="20"/>
                <w:color w:val="auto"/>
              </w:rPr>
            </w:pPr>
            <w:r>
              <w:rPr>
                <w:rFonts w:ascii="Courier New" w:cs="Courier New" w:eastAsia="Courier New" w:hAnsi="Courier New"/>
                <w:sz w:val="18"/>
                <w:szCs w:val="18"/>
                <w:color w:val="auto"/>
              </w:rPr>
              <w:t>FOR FURTHER INFORMATION:</w:t>
            </w: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3740" w:type="dxa"/>
            <w:vAlign w:val="bottom"/>
            <w:gridSpan w:val="2"/>
          </w:tcPr>
          <w:p>
            <w:pPr>
              <w:ind w:left="580"/>
              <w:spacing w:after="0"/>
              <w:rPr>
                <w:sz w:val="20"/>
                <w:szCs w:val="20"/>
                <w:color w:val="auto"/>
              </w:rPr>
            </w:pPr>
            <w:r>
              <w:rPr>
                <w:rFonts w:ascii="Courier New" w:cs="Courier New" w:eastAsia="Courier New" w:hAnsi="Courier New"/>
                <w:sz w:val="18"/>
                <w:szCs w:val="18"/>
                <w:b w:val="1"/>
                <w:bCs w:val="1"/>
                <w:color w:val="auto"/>
              </w:rPr>
              <w:t>AT FRB|WEBER SHANDWICK</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 Kelly</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Kerry Thalheim</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Susan Garland</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(General info)</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(Analyst info)</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(423) 743-9151</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212-445-8437</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212-445-8458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May 5, 2003</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 ANNOUNCES COMMON STOCK OFFERING</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b w:val="1"/>
          <w:bCs w:val="1"/>
          <w:color w:val="auto"/>
        </w:rPr>
        <w:t xml:space="preserve">Johnson City, Tenn. - May 5, 2003 </w:t>
      </w:r>
      <w:r>
        <w:rPr>
          <w:rFonts w:ascii="Courier New" w:cs="Courier New" w:eastAsia="Courier New" w:hAnsi="Courier New"/>
          <w:sz w:val="16"/>
          <w:szCs w:val="16"/>
          <w:color w:val="auto"/>
        </w:rPr>
        <w:t>- NN, Inc. (Nasdaq: NNBR) today announced that</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a group of selling shareholders intends to offer a total of 3,556,895 shares of the Company's common stock in a public offering under a shelf registration statement that was declared effective in February 2003. The underwriters will have the option to purchase an additional 533,600 shares from the Company to cover any over-allotments. The managing underwriters for the offering are McDonald Investments Inc. and Legg Mason Wood Walker, Incorporated.</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selling shareholder group consists of Richard D. Ennen, Michael D. Huff, Janet M. Huff and Deborah E. Bagierek. If the selling shareholders were to sell all the shares covered by this offering, assuming the over-allotment option is not exercised, the selling shareholders beneficial ownership of the Company's common stock, as a group, would be reduced from approximately 22% (3.6 million shares) to less than 1% (26,169 shares).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shall not constitute an offer to sell or the solicitation of an offer to buy, nor shall there be any sale of these securities in any state in which such an offer, solicitation or sale would be unlawful prior to registration or qualification under the securities laws of any such state.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 preliminary prospectus supplement relating to the offering has been filed today with the Securities and Exchange Commission. Printed copies of the preliminary prospectus supplement and accompanying prospectus relating to the offering may be obtained, when available from McDonald Investments Inc., 800 Superior Avenue, Suite 2100, Cleveland, Ohio 44114.</w:t>
      </w: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NN, Inc. manufactures and supplies high precision bearing components consisting of balls, rollers, seals, and retainers for leading bearing manufacturers on a global basis. In addition, the Company manufactures a variety of other plastic components. NN, Inc. had sales of US $193 million in 2002.</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2019-12-14T02:42:14Z</dcterms:created>
  <dcterms:modified xsi:type="dcterms:W3CDTF">2019-12-14T02:42:14Z</dcterms:modified>
</cp:coreProperties>
</file>