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68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April 16, 2025, NN, Inc., a Delaware corporation (the “Company”) closed on a new Term Loan Facility (the “Term Loan Facility”). The Term Loan Facility is governed by a Term Loan Credit Agreement (the “Term Loan Credit Agreement”) by and among the Company, the lenders party thereto from time to time, and Alter Domus (US) LLC, as administrative agent for the lenders. The Company intends to use the proceeds from the Term Loan Facility to repay all of its outstanding obligations under its Existing Credit Agreement (as defined below). Capitalized terms not defined herein shall have the meaning ascribed to them in the Term Loan Credit Agreement, a copy of which is filed as Exhibit 10.1 hereto.</w:t>
      </w:r>
    </w:p>
    <w:p>
      <w:pPr>
        <w:spacing w:after="0" w:line="7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Amount and Interest</w:t>
      </w:r>
      <w:r>
        <w:rPr>
          <w:rFonts w:ascii="Times New Roman" w:cs="Times New Roman" w:eastAsia="Times New Roman" w:hAnsi="Times New Roman"/>
          <w:sz w:val="18"/>
          <w:szCs w:val="18"/>
          <w:color w:val="auto"/>
        </w:rPr>
        <w:t>. The Term Loan Credit Agreement provides for senior secured credit facilities consisting of (i) $118.0 million of Term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$10.0 million of Delayed Draw Term Loans for an aggregate amount of $128.0 million.</w:t>
      </w:r>
    </w:p>
    <w:p>
      <w:pPr>
        <w:spacing w:after="0" w:line="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Term Loan Credit Agreement, interest rates on the Term Loans are determined based on the type of Loan, the timing of financial reporting, and whether the Delayed Draw Funding Date has occurred. From April 16, 2025 (the “Closing Date”), until the earlier of (i) delivery of financial statements for the fiscal quarter ending March 31, 2026, and (ii) the Delayed Draw Funding Date, (A) Base Rate Loans are 8.25% per annum and (B) Adjusted Term SOFR Rate Loans are 9.25% per annum. If the Delayed Draw Funding Date has not occurred and after financial statements are delivered, rates vary based on the Consolidated Net Leverage Ratio.</w:t>
      </w:r>
    </w:p>
    <w:p>
      <w:pPr>
        <w:spacing w:after="0" w:line="7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interest payments due within 24 months of the Closing Date, the Company may elect to pay a portion of interest in kind (PIK), subject to a minimum cash interest of 5.25% for Adjusted Term SOFR Rate Loans and 4.25% for Base Rate Loans. A 0.50% rate increase applies to Term Loans for which a PIK Election is made.</w:t>
      </w:r>
    </w:p>
    <w:p>
      <w:pPr>
        <w:spacing w:after="0" w:line="6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Term Loan Credit Agreement also allows the Company to request the establishment of one or more additional Term Loan commitments up to $15.0 million, subject to specified terms and conditions, so long as (i) for Incremental Term Loans secured by a Lien on the Collateral, the Consolidated Secured Net Leverage Ratio is not greater than 3.25 to 1.00 and (ii) for unsecured Incremental Term Loans the Consolidated Net Leverage Ratio is not greater than 3.25 to 1.00.</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final maturity date of the Term Loan Credit Agreement is April 16, 2030.</w:t>
      </w:r>
    </w:p>
    <w:p>
      <w:pPr>
        <w:spacing w:after="0" w:line="11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Prepayment. </w:t>
      </w:r>
      <w:r>
        <w:rPr>
          <w:rFonts w:ascii="Times New Roman" w:cs="Times New Roman" w:eastAsia="Times New Roman" w:hAnsi="Times New Roman"/>
          <w:sz w:val="18"/>
          <w:szCs w:val="18"/>
          <w:color w:val="auto"/>
        </w:rPr>
        <w:t>The Company may voluntarily prepay outstanding Loans under the Term Loan Facility, in whole or in part without premium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penalty at any time following the second anniversary of the Closing Date. Prior to the first anniversary of the Closing Date, the Company will be subject to a Prepayment Premium equal to the then-present value of (i) 2.00% of the outstanding principal amount of the Term Loans so prepaid, plus (ii) all remaining unaccrued scheduled interest payments due on such Term Loans through the first anniversary of the Closing Date, computed using a discount rate equal to the Treasury Rate plus 50 basis points. The Company may be subject to a prepayment penalty of 2.00% of the amount of such Loans that it prepays following the first anniversary of the Closing Date but prior to the second anniversary of the Closing Date. The Term Loan Credit Agreement requires the Company to prepay outstanding Loans, subject to certain exceptions, with: (i) a variable percentage of excess cash flow; (ii) 100% of the Net Cash Proceeds of non-ordinary course asset sales or other dispositions of property by the Company or any of its subsidiaries, and 100% of the Net Cash Proceeds from certain insurance and condemnation events with respect to the Company’s or any of its subsidiaries’ assets, in each case subject to customary thresholds and reinvestment rights; and (iii) 100% of the Net Cash Proceeds from the issuance or incurrence of debt obligations for borrowed money not permitted by the Term Loan Credit Agreement by the Company or any of its subsidiaries.</w:t>
      </w:r>
    </w:p>
    <w:p>
      <w:pPr>
        <w:spacing w:after="0" w:line="84"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Covenant. </w:t>
      </w:r>
      <w:r>
        <w:rPr>
          <w:rFonts w:ascii="Times New Roman" w:cs="Times New Roman" w:eastAsia="Times New Roman" w:hAnsi="Times New Roman"/>
          <w:sz w:val="18"/>
          <w:szCs w:val="18"/>
          <w:color w:val="auto"/>
        </w:rPr>
        <w:t>As of the Closing Date, the Term Loan Credit Agreement requires that the Company maintain a quarterly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Net Leverage Ratio of 4.00 to 1.00, which decreases in accordance with the terms of the Term Loan Credit Agreement to 2.75 to 1.00 for each fiscal quarter after the fiscal quarter ending March 31, 2028.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ABL Credit Agreement</w:t>
      </w:r>
    </w:p>
    <w:p>
      <w:pPr>
        <w:spacing w:after="0" w:line="6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Term Loan, the Company and certain of the Company’s subsidiaries entered into that certain First Amendment to Revolving Credit and Security Agreement, dated April 16, 2025, with the lenders party thereto and PNC Bank, National Association, as administrative agent (the “First Amendment”).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summaries of the Term Loan Credit Agreement and First Amendment are qualified in their entirety by reference to the full text of</w:t>
      </w:r>
    </w:p>
    <w:p>
      <w:pPr>
        <w:spacing w:after="0" w:line="27" w:lineRule="exact"/>
        <w:rPr>
          <w:sz w:val="20"/>
          <w:szCs w:val="20"/>
          <w:color w:val="auto"/>
        </w:rPr>
      </w:pPr>
    </w:p>
    <w:p>
      <w:pPr>
        <w:ind w:right="140" w:firstLine="8"/>
        <w:spacing w:after="0" w:line="260"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Credit Agreement, a copy of which is filed as Exhibit 10.1 to this Current Report on Form 8-K, and (ii) the First Amendment, a copy of which is filed as Exhibit 10.2 to this Current Report on Form 8-K, each of which is incorporated herein by reference.</w:t>
      </w:r>
    </w:p>
    <w:p>
      <w:pPr>
        <w:spacing w:after="0" w:line="200" w:lineRule="exact"/>
        <w:rPr>
          <w:sz w:val="20"/>
          <w:szCs w:val="20"/>
          <w:color w:val="auto"/>
        </w:rPr>
      </w:pPr>
    </w:p>
    <w:p>
      <w:pPr>
        <w:spacing w:after="0" w:line="2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6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April 16, 2025, the Company terminated its existing $150.0 million term loan facility pursuant to that certain term loan credit agreement, dated as of March 22, 2021 (as amended, restated, supplemented or otherwise modified)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the guarantors from time to time party thereto and the lenders from time to time party thereto and Oaktree Fund Administration, LLC as administrative agent (the “Existing Credit Agreement”).</w:t>
      </w:r>
    </w:p>
    <w:p>
      <w:pPr>
        <w:spacing w:after="0" w:line="200" w:lineRule="exact"/>
        <w:rPr>
          <w:sz w:val="20"/>
          <w:szCs w:val="20"/>
          <w:color w:val="auto"/>
        </w:rPr>
      </w:pPr>
    </w:p>
    <w:p>
      <w:pPr>
        <w:spacing w:after="0" w:line="201" w:lineRule="exact"/>
        <w:rPr>
          <w:sz w:val="20"/>
          <w:szCs w:val="20"/>
          <w:color w:val="auto"/>
        </w:rPr>
      </w:pPr>
    </w:p>
    <w:p>
      <w:pPr>
        <w:ind w:left="1020" w:right="940" w:hanging="1295"/>
        <w:spacing w:after="0" w:line="284"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6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April 16, 2025, the Company issued a press release announcing the new Term Loan Facility. A copy of this press release is included as Exhibit 99.1 to this Current Report on Form 8-K.</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rules and regulations of the United States Securities and Exchange Commission, the information furnished pursuant to Item 7.01 of this Current Report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1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0"/>
                <w:szCs w:val="10"/>
                <w:color w:val="auto"/>
              </w:rPr>
            </w:pPr>
          </w:p>
        </w:tc>
        <w:tc>
          <w:tcPr>
            <w:tcW w:w="101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36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Term Loan Credit Agreement, dated as of April 16, 2025, among NN, Inc., as the Borrower and The Lenders Party Hereto and Alter Domus</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(US) LLC, as Administrative Agent for all of the Lenders.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36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First Amendment to Revolving Credit and Security Agreement, dated as of April 16, 2025, by and among NN, Inc. as Borrower, certain</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subsidiaries of NN, Inc., the lenders party thereto and PNC Bank, National Association, as lender and as agent.</w:t>
            </w: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9"/>
                <w:szCs w:val="19"/>
                <w:color w:val="auto"/>
              </w:rPr>
            </w:pPr>
          </w:p>
        </w:tc>
        <w:tc>
          <w:tcPr>
            <w:tcW w:w="7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Press Release issued by NN, Inc., dated April 16, 2025</w:t>
            </w:r>
          </w:p>
        </w:tc>
        <w:tc>
          <w:tcPr>
            <w:tcW w:w="21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40" w:hanging="716"/>
        <w:spacing w:after="0"/>
        <w:tabs>
          <w:tab w:leader="none" w:pos="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340" w:right="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to this Exhibit have been omitted in accordance with Item 601(a)(5) of Regulation S-K. The Company agrees to furnish supplementally a copy of all omitted exhibits and schedules to the United States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April 17, 2025</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9220"/>
          </w:cols>
          <w:pgMar w:left="1340" w:top="887" w:right="1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690880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742315</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TERM LOAN CREDIT AGREEMENT</w:t>
      </w:r>
    </w:p>
    <w:p>
      <w:pPr>
        <w:spacing w:after="0" w:line="2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Dated as of April 16, 2025</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NN, INC.,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ALTER DOMUS (US) LLC,</w:t>
      </w:r>
    </w:p>
    <w:p>
      <w:pPr>
        <w:spacing w:after="0" w:line="2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as Administrative Agent for all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347345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2"/>
          </w:tcPr>
          <w:p>
            <w:pPr>
              <w:jc w:val="center"/>
              <w:ind w:right="329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r>
      <w:tr>
        <w:trPr>
          <w:trHeight w:val="472"/>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60"/>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2"/>
          </w:tcPr>
          <w:p>
            <w:pPr>
              <w:jc w:val="center"/>
              <w:ind w:right="3272"/>
              <w:spacing w:after="0"/>
              <w:rPr>
                <w:sz w:val="20"/>
                <w:szCs w:val="20"/>
                <w:color w:val="auto"/>
              </w:rPr>
            </w:pPr>
            <w:r>
              <w:rPr>
                <w:rFonts w:ascii="Times New Roman" w:cs="Times New Roman" w:eastAsia="Times New Roman" w:hAnsi="Times New Roman"/>
                <w:sz w:val="22"/>
                <w:szCs w:val="22"/>
                <w:color w:val="auto"/>
                <w:w w:val="96"/>
              </w:rPr>
              <w:t>ARTICLE I</w:t>
            </w:r>
          </w:p>
        </w:tc>
      </w:tr>
      <w:tr>
        <w:trPr>
          <w:trHeight w:val="282"/>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2"/>
          </w:tcPr>
          <w:p>
            <w:pPr>
              <w:jc w:val="center"/>
              <w:ind w:right="3292"/>
              <w:spacing w:after="0"/>
              <w:rPr>
                <w:sz w:val="20"/>
                <w:szCs w:val="20"/>
                <w:color w:val="auto"/>
              </w:rPr>
            </w:pPr>
            <w:r>
              <w:rPr>
                <w:rFonts w:ascii="Times New Roman" w:cs="Times New Roman" w:eastAsia="Times New Roman" w:hAnsi="Times New Roman"/>
                <w:sz w:val="22"/>
                <w:szCs w:val="22"/>
                <w:color w:val="auto"/>
                <w:w w:val="98"/>
              </w:rPr>
              <w:t>DEFINITIONS AND ACCOUNTING TERMS</w:t>
            </w:r>
          </w:p>
        </w:tc>
      </w:tr>
      <w:tr>
        <w:trPr>
          <w:trHeight w:val="47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Defined Terms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72"/>
              </w:rPr>
              <w:t>1</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4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Other Interpretive Provisions  45</w:t>
            </w: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1.03</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Accounting Terms</w:t>
            </w:r>
          </w:p>
        </w:tc>
        <w:tc>
          <w:tcPr>
            <w:tcW w:w="10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0"/>
              </w:rPr>
              <w:t>46</w:t>
            </w: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1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Rounding</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47</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1.05</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9"/>
              </w:rPr>
              <w:t>Times of Day; Rates</w:t>
            </w:r>
          </w:p>
        </w:tc>
        <w:tc>
          <w:tcPr>
            <w:tcW w:w="102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47</w:t>
            </w: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1.06</w:t>
            </w:r>
          </w:p>
        </w:tc>
        <w:tc>
          <w:tcPr>
            <w:tcW w:w="29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Currency Equivalents Generally</w:t>
            </w:r>
          </w:p>
        </w:tc>
        <w:tc>
          <w:tcPr>
            <w:tcW w:w="200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48</w:t>
            </w: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1.07</w:t>
            </w:r>
          </w:p>
        </w:tc>
        <w:tc>
          <w:tcPr>
            <w:tcW w:w="4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Effect of Benchmark Transition Event  48</w:t>
            </w: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1.08</w:t>
            </w:r>
          </w:p>
        </w:tc>
        <w:tc>
          <w:tcPr>
            <w:tcW w:w="1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Divisions</w:t>
            </w:r>
          </w:p>
        </w:tc>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474"/>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2"/>
          </w:tcPr>
          <w:p>
            <w:pPr>
              <w:jc w:val="center"/>
              <w:ind w:right="3272"/>
              <w:spacing w:after="0"/>
              <w:rPr>
                <w:sz w:val="20"/>
                <w:szCs w:val="20"/>
                <w:color w:val="auto"/>
              </w:rPr>
            </w:pPr>
            <w:r>
              <w:rPr>
                <w:rFonts w:ascii="Times New Roman" w:cs="Times New Roman" w:eastAsia="Times New Roman" w:hAnsi="Times New Roman"/>
                <w:sz w:val="22"/>
                <w:szCs w:val="22"/>
                <w:color w:val="auto"/>
                <w:w w:val="97"/>
              </w:rPr>
              <w:t>ARTICLE II</w:t>
            </w:r>
          </w:p>
        </w:tc>
      </w:tr>
      <w:tr>
        <w:trPr>
          <w:trHeight w:val="282"/>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2"/>
          </w:tcPr>
          <w:p>
            <w:pPr>
              <w:jc w:val="center"/>
              <w:ind w:right="3292"/>
              <w:spacing w:after="0"/>
              <w:rPr>
                <w:sz w:val="20"/>
                <w:szCs w:val="20"/>
                <w:color w:val="auto"/>
              </w:rPr>
            </w:pPr>
            <w:r>
              <w:rPr>
                <w:rFonts w:ascii="Times New Roman" w:cs="Times New Roman" w:eastAsia="Times New Roman" w:hAnsi="Times New Roman"/>
                <w:sz w:val="22"/>
                <w:szCs w:val="22"/>
                <w:color w:val="auto"/>
                <w:w w:val="98"/>
              </w:rPr>
              <w:t>THE COMMITMENTS AND BORROWINGS</w:t>
            </w:r>
          </w:p>
        </w:tc>
      </w:tr>
      <w:tr>
        <w:trPr>
          <w:trHeight w:val="47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2.01</w:t>
            </w:r>
          </w:p>
        </w:tc>
        <w:tc>
          <w:tcPr>
            <w:tcW w:w="1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Loans</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2.02</w:t>
            </w:r>
          </w:p>
        </w:tc>
        <w:tc>
          <w:tcPr>
            <w:tcW w:w="4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Borrowings, Conversions and Continuations of Loans</w:t>
            </w:r>
          </w:p>
        </w:tc>
        <w:tc>
          <w:tcPr>
            <w:tcW w:w="5840" w:type="dxa"/>
            <w:vAlign w:val="bottom"/>
          </w:tcPr>
          <w:p>
            <w:pPr>
              <w:jc w:val="right"/>
              <w:ind w:right="5472"/>
              <w:spacing w:after="0"/>
              <w:rPr>
                <w:sz w:val="20"/>
                <w:szCs w:val="20"/>
                <w:color w:val="auto"/>
              </w:rPr>
            </w:pPr>
            <w:r>
              <w:rPr>
                <w:rFonts w:ascii="Times New Roman" w:cs="Times New Roman" w:eastAsia="Times New Roman" w:hAnsi="Times New Roman"/>
                <w:sz w:val="22"/>
                <w:szCs w:val="22"/>
                <w:color w:val="auto"/>
              </w:rPr>
              <w:t>51</w:t>
            </w: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2.03</w:t>
            </w:r>
          </w:p>
        </w:tc>
        <w:tc>
          <w:tcPr>
            <w:tcW w:w="1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[Reserved]</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2.04</w:t>
            </w:r>
          </w:p>
        </w:tc>
        <w:tc>
          <w:tcPr>
            <w:tcW w:w="1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[Reserved]</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2.05</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Prepayments  52</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2.06</w:t>
            </w:r>
          </w:p>
        </w:tc>
        <w:tc>
          <w:tcPr>
            <w:tcW w:w="4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Termination or Reduction of Commitments  57</w:t>
            </w: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2.07</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8"/>
              </w:rPr>
              <w:t>Repayment of Loans</w:t>
            </w:r>
          </w:p>
        </w:tc>
        <w:tc>
          <w:tcPr>
            <w:tcW w:w="102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57</w:t>
            </w: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2.08</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Interest  57</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2.09</w:t>
            </w:r>
          </w:p>
        </w:tc>
        <w:tc>
          <w:tcPr>
            <w:tcW w:w="1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Fees  59</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2.10</w:t>
            </w:r>
          </w:p>
        </w:tc>
        <w:tc>
          <w:tcPr>
            <w:tcW w:w="107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Computation of Interest and Fees; Retroactive Adjustments of Applicable Rate  59</w:t>
            </w: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2.11</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Evidence of Debt</w:t>
            </w:r>
          </w:p>
        </w:tc>
        <w:tc>
          <w:tcPr>
            <w:tcW w:w="132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60</w:t>
            </w: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2.12</w:t>
            </w:r>
          </w:p>
        </w:tc>
        <w:tc>
          <w:tcPr>
            <w:tcW w:w="4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8"/>
              </w:rPr>
              <w:t>Payments Generally; Administrative Agent’s Clawback</w:t>
            </w:r>
          </w:p>
        </w:tc>
        <w:tc>
          <w:tcPr>
            <w:tcW w:w="5840" w:type="dxa"/>
            <w:vAlign w:val="bottom"/>
          </w:tcPr>
          <w:p>
            <w:pPr>
              <w:jc w:val="right"/>
              <w:ind w:right="5332"/>
              <w:spacing w:after="0"/>
              <w:rPr>
                <w:sz w:val="20"/>
                <w:szCs w:val="20"/>
                <w:color w:val="auto"/>
              </w:rPr>
            </w:pPr>
            <w:r>
              <w:rPr>
                <w:rFonts w:ascii="Times New Roman" w:cs="Times New Roman" w:eastAsia="Times New Roman" w:hAnsi="Times New Roman"/>
                <w:sz w:val="22"/>
                <w:szCs w:val="22"/>
                <w:color w:val="auto"/>
              </w:rPr>
              <w:t>60</w:t>
            </w: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2.13</w:t>
            </w:r>
          </w:p>
        </w:tc>
        <w:tc>
          <w:tcPr>
            <w:tcW w:w="29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8"/>
              </w:rPr>
              <w:t>Sharing of Payments by Lenders</w:t>
            </w:r>
          </w:p>
        </w:tc>
        <w:tc>
          <w:tcPr>
            <w:tcW w:w="200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62</w:t>
            </w:r>
          </w:p>
        </w:tc>
        <w:tc>
          <w:tcPr>
            <w:tcW w:w="5840" w:type="dxa"/>
            <w:vAlign w:val="bottom"/>
          </w:tcPr>
          <w:p>
            <w:pPr>
              <w:spacing w:after="0"/>
              <w:rPr>
                <w:sz w:val="24"/>
                <w:szCs w:val="24"/>
                <w:color w:val="auto"/>
              </w:rPr>
            </w:pPr>
          </w:p>
        </w:tc>
      </w:tr>
      <w:tr>
        <w:trPr>
          <w:trHeight w:val="33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2.14</w:t>
            </w:r>
          </w:p>
        </w:tc>
        <w:tc>
          <w:tcPr>
            <w:tcW w:w="1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[Reserved]</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2.15</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Defaulting Lenders</w:t>
            </w:r>
          </w:p>
        </w:tc>
        <w:tc>
          <w:tcPr>
            <w:tcW w:w="102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63</w:t>
            </w:r>
          </w:p>
        </w:tc>
        <w:tc>
          <w:tcPr>
            <w:tcW w:w="20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2.16</w:t>
            </w:r>
          </w:p>
        </w:tc>
        <w:tc>
          <w:tcPr>
            <w:tcW w:w="29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Incremental Credit Extensions</w:t>
            </w:r>
          </w:p>
        </w:tc>
        <w:tc>
          <w:tcPr>
            <w:tcW w:w="200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w w:val="90"/>
              </w:rPr>
              <w:t>64</w:t>
            </w:r>
          </w:p>
        </w:tc>
        <w:tc>
          <w:tcPr>
            <w:tcW w:w="5840" w:type="dxa"/>
            <w:vAlign w:val="bottom"/>
          </w:tcPr>
          <w:p>
            <w:pPr>
              <w:spacing w:after="0"/>
              <w:rPr>
                <w:sz w:val="24"/>
                <w:szCs w:val="24"/>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TAXES, YIELD PROTECTION AND ILLEGALITY</w:t>
      </w:r>
    </w:p>
    <w:p>
      <w:pPr>
        <w:spacing w:after="0" w:line="207" w:lineRule="exact"/>
        <w:rPr>
          <w:sz w:val="20"/>
          <w:szCs w:val="20"/>
          <w:color w:val="auto"/>
        </w:rPr>
      </w:pPr>
    </w:p>
    <w:p>
      <w:pPr>
        <w:spacing w:after="0"/>
        <w:tabs>
          <w:tab w:leader="none" w:pos="540" w:val="left"/>
          <w:tab w:leader="none" w:pos="1260" w:val="left"/>
        </w:tabs>
        <w:rPr>
          <w:sz w:val="20"/>
          <w:szCs w:val="20"/>
          <w:color w:val="auto"/>
        </w:rPr>
      </w:pPr>
      <w:r>
        <w:rPr>
          <w:rFonts w:ascii="Times New Roman" w:cs="Times New Roman" w:eastAsia="Times New Roman" w:hAnsi="Times New Roman"/>
          <w:sz w:val="22"/>
          <w:szCs w:val="22"/>
          <w:color w:val="auto"/>
        </w:rPr>
        <w:t>3.01</w:t>
        <w:tab/>
        <w:t>Taxes</w:t>
        <w:tab/>
        <w:t>68</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1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3.02</w:t>
            </w:r>
          </w:p>
        </w:tc>
        <w:tc>
          <w:tcPr>
            <w:tcW w:w="1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Illegality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3.03</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Inability to Determine Rates</w:t>
            </w:r>
          </w:p>
        </w:tc>
        <w:tc>
          <w:tcPr>
            <w:tcW w:w="6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73</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3.04</w:t>
            </w:r>
          </w:p>
        </w:tc>
        <w:tc>
          <w:tcPr>
            <w:tcW w:w="576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Increased Costs; Reserves on Adjusted Term SOFR Rate Loans</w:t>
            </w:r>
          </w:p>
        </w:tc>
        <w:tc>
          <w:tcPr>
            <w:tcW w:w="232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74</w:t>
            </w: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3.05</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7"/>
              </w:rPr>
              <w:t>Compensation for Losses</w:t>
            </w:r>
          </w:p>
        </w:tc>
        <w:tc>
          <w:tcPr>
            <w:tcW w:w="102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color w:val="auto"/>
              </w:rPr>
              <w:t>75</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3.06</w:t>
            </w:r>
          </w:p>
        </w:tc>
        <w:tc>
          <w:tcPr>
            <w:tcW w:w="448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128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w w:val="99"/>
              </w:rPr>
              <w:t>75</w:t>
            </w:r>
          </w:p>
        </w:tc>
        <w:tc>
          <w:tcPr>
            <w:tcW w:w="2320" w:type="dxa"/>
            <w:vAlign w:val="bottom"/>
          </w:tcPr>
          <w:p>
            <w:pPr>
              <w:spacing w:after="0"/>
              <w:rPr>
                <w:sz w:val="24"/>
                <w:szCs w:val="24"/>
                <w:color w:val="auto"/>
              </w:rPr>
            </w:pPr>
          </w:p>
        </w:tc>
      </w:tr>
      <w:tr>
        <w:trPr>
          <w:trHeight w:val="474"/>
        </w:trPr>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IV</w:t>
            </w:r>
          </w:p>
        </w:tc>
        <w:tc>
          <w:tcPr>
            <w:tcW w:w="2320" w:type="dxa"/>
            <w:vAlign w:val="bottom"/>
          </w:tcPr>
          <w:p>
            <w:pPr>
              <w:spacing w:after="0"/>
              <w:rPr>
                <w:sz w:val="24"/>
                <w:szCs w:val="24"/>
                <w:color w:val="auto"/>
              </w:rPr>
            </w:pPr>
          </w:p>
        </w:tc>
      </w:tr>
      <w:tr>
        <w:trPr>
          <w:trHeight w:val="282"/>
        </w:trPr>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80" w:type="dxa"/>
            <w:vAlign w:val="bottom"/>
            <w:gridSpan w:val="7"/>
          </w:tcPr>
          <w:p>
            <w:pPr>
              <w:jc w:val="center"/>
              <w:ind w:left="112"/>
              <w:spacing w:after="0"/>
              <w:rPr>
                <w:sz w:val="20"/>
                <w:szCs w:val="20"/>
                <w:color w:val="auto"/>
              </w:rPr>
            </w:pPr>
            <w:r>
              <w:rPr>
                <w:rFonts w:ascii="Times New Roman" w:cs="Times New Roman" w:eastAsia="Times New Roman" w:hAnsi="Times New Roman"/>
                <w:sz w:val="22"/>
                <w:szCs w:val="22"/>
                <w:color w:val="auto"/>
                <w:w w:val="98"/>
              </w:rPr>
              <w:t>CONDITIONS PRECEDENT TO CLOSING AND BORROWING</w:t>
            </w:r>
          </w:p>
        </w:tc>
      </w:tr>
      <w:tr>
        <w:trPr>
          <w:trHeight w:val="47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4.01</w:t>
            </w:r>
          </w:p>
        </w:tc>
        <w:tc>
          <w:tcPr>
            <w:tcW w:w="408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Conditions of Closing and Initial Borrowing</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w:t>
            </w: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4.02</w:t>
            </w:r>
          </w:p>
        </w:tc>
        <w:tc>
          <w:tcPr>
            <w:tcW w:w="576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Conditions to Delayed Draw Term Loan Borrowings  81</w:t>
            </w:r>
          </w:p>
        </w:tc>
        <w:tc>
          <w:tcPr>
            <w:tcW w:w="2320" w:type="dxa"/>
            <w:vAlign w:val="bottom"/>
          </w:tcPr>
          <w:p>
            <w:pPr>
              <w:spacing w:after="0"/>
              <w:rPr>
                <w:sz w:val="24"/>
                <w:szCs w:val="24"/>
                <w:color w:val="auto"/>
              </w:rPr>
            </w:pPr>
          </w:p>
        </w:tc>
      </w:tr>
      <w:tr>
        <w:trPr>
          <w:trHeight w:val="474"/>
        </w:trPr>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w:t>
            </w:r>
          </w:p>
        </w:tc>
        <w:tc>
          <w:tcPr>
            <w:tcW w:w="2320" w:type="dxa"/>
            <w:vAlign w:val="bottom"/>
          </w:tcPr>
          <w:p>
            <w:pPr>
              <w:spacing w:after="0"/>
              <w:rPr>
                <w:sz w:val="24"/>
                <w:szCs w:val="24"/>
                <w:color w:val="auto"/>
              </w:rPr>
            </w:pPr>
          </w:p>
        </w:tc>
      </w:tr>
      <w:tr>
        <w:trPr>
          <w:trHeight w:val="282"/>
        </w:trPr>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gridSpan w:val="5"/>
          </w:tcPr>
          <w:p>
            <w:pPr>
              <w:jc w:val="center"/>
              <w:ind w:right="372"/>
              <w:spacing w:after="0"/>
              <w:rPr>
                <w:sz w:val="20"/>
                <w:szCs w:val="20"/>
                <w:color w:val="auto"/>
              </w:rPr>
            </w:pPr>
            <w:r>
              <w:rPr>
                <w:rFonts w:ascii="Times New Roman" w:cs="Times New Roman" w:eastAsia="Times New Roman" w:hAnsi="Times New Roman"/>
                <w:sz w:val="22"/>
                <w:szCs w:val="22"/>
                <w:color w:val="auto"/>
                <w:w w:val="96"/>
              </w:rPr>
              <w:t>REPRESENTATIONS AND WARRANTIES</w:t>
            </w:r>
          </w:p>
        </w:tc>
      </w:tr>
      <w:tr>
        <w:trPr>
          <w:trHeight w:val="47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5.01</w:t>
            </w:r>
          </w:p>
        </w:tc>
        <w:tc>
          <w:tcPr>
            <w:tcW w:w="576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Corporate Existence; Subsidiaries; Foreign Qualification  82</w:t>
            </w: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5.02</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Corporate 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5.03</w:t>
            </w:r>
          </w:p>
        </w:tc>
        <w:tc>
          <w:tcPr>
            <w:tcW w:w="408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w w:val="99"/>
              </w:rPr>
              <w:t>Governmental Authorization; Other 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5.04</w:t>
            </w:r>
          </w:p>
        </w:tc>
        <w:tc>
          <w:tcPr>
            <w:tcW w:w="448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Litigation and Administrative Proceedings  83</w:t>
            </w: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5.05</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Title to Assets</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5.06</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Liens and Security Interests</w:t>
            </w:r>
          </w:p>
        </w:tc>
        <w:tc>
          <w:tcPr>
            <w:tcW w:w="6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9"/>
              </w:rPr>
              <w:t>83</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5.07</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Tax Returns</w:t>
            </w:r>
          </w:p>
        </w:tc>
        <w:tc>
          <w:tcPr>
            <w:tcW w:w="6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0"/>
              </w:rPr>
              <w:t>84</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5.08</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Environmental Laws</w:t>
            </w:r>
          </w:p>
        </w:tc>
        <w:tc>
          <w:tcPr>
            <w:tcW w:w="68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84</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5.09</w:t>
            </w:r>
          </w:p>
        </w:tc>
        <w:tc>
          <w:tcPr>
            <w:tcW w:w="1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Locations</w:t>
            </w:r>
          </w:p>
        </w:tc>
        <w:tc>
          <w:tcPr>
            <w:tcW w:w="940" w:type="dxa"/>
            <w:vAlign w:val="bottom"/>
            <w:gridSpan w:val="2"/>
          </w:tcPr>
          <w:p>
            <w:pPr>
              <w:jc w:val="right"/>
              <w:ind w:right="512"/>
              <w:spacing w:after="0"/>
              <w:rPr>
                <w:sz w:val="20"/>
                <w:szCs w:val="20"/>
                <w:color w:val="auto"/>
              </w:rPr>
            </w:pPr>
            <w:r>
              <w:rPr>
                <w:rFonts w:ascii="Times New Roman" w:cs="Times New Roman" w:eastAsia="Times New Roman" w:hAnsi="Times New Roman"/>
                <w:sz w:val="22"/>
                <w:szCs w:val="22"/>
                <w:color w:val="auto"/>
              </w:rPr>
              <w:t>84</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5.10</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8"/>
              </w:rPr>
              <w:t>Enforceability</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84</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5.11</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8"/>
              </w:rPr>
              <w:t>Employee Benefits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5.12</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Consents or Approvals</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85</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5.13</w:t>
            </w:r>
          </w:p>
        </w:tc>
        <w:tc>
          <w:tcPr>
            <w:tcW w:w="1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Solvency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5.14</w:t>
            </w:r>
          </w:p>
        </w:tc>
        <w:tc>
          <w:tcPr>
            <w:tcW w:w="448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w w:val="99"/>
              </w:rPr>
              <w:t>Financial Statements; No Material Adverse Effect</w:t>
            </w:r>
          </w:p>
        </w:tc>
        <w:tc>
          <w:tcPr>
            <w:tcW w:w="12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85</w:t>
            </w: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5.15</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Regulations</w:t>
            </w:r>
          </w:p>
        </w:tc>
        <w:tc>
          <w:tcPr>
            <w:tcW w:w="6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0"/>
              </w:rPr>
              <w:t>85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5.16</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Use of Proceeds  85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5.17</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Intellectual Property</w:t>
            </w:r>
          </w:p>
        </w:tc>
        <w:tc>
          <w:tcPr>
            <w:tcW w:w="68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85</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5.18</w:t>
            </w:r>
          </w:p>
        </w:tc>
        <w:tc>
          <w:tcPr>
            <w:tcW w:w="1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Insurance</w:t>
            </w:r>
          </w:p>
        </w:tc>
        <w:tc>
          <w:tcPr>
            <w:tcW w:w="94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86</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5.19</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Capitalization; Subsidiaries</w:t>
            </w: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0"/>
              </w:rPr>
              <w:t>86</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5.20</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8"/>
              </w:rPr>
              <w:t>Labor Matters</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86</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5.21</w:t>
            </w:r>
          </w:p>
        </w:tc>
        <w:tc>
          <w:tcPr>
            <w:tcW w:w="576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w w:val="98"/>
              </w:rPr>
              <w:t>Sanctions; Anti-Money Laundering Laws; Anti-Corruption Laws</w:t>
            </w:r>
          </w:p>
        </w:tc>
        <w:tc>
          <w:tcPr>
            <w:tcW w:w="2320" w:type="dxa"/>
            <w:vAlign w:val="bottom"/>
          </w:tcPr>
          <w:p>
            <w:pPr>
              <w:jc w:val="right"/>
              <w:ind w:right="1812"/>
              <w:spacing w:after="0"/>
              <w:rPr>
                <w:sz w:val="20"/>
                <w:szCs w:val="20"/>
                <w:color w:val="auto"/>
              </w:rPr>
            </w:pPr>
            <w:r>
              <w:rPr>
                <w:rFonts w:ascii="Times New Roman" w:cs="Times New Roman" w:eastAsia="Times New Roman" w:hAnsi="Times New Roman"/>
                <w:sz w:val="22"/>
                <w:szCs w:val="22"/>
                <w:color w:val="auto"/>
              </w:rPr>
              <w:t>86</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5.22</w:t>
            </w:r>
          </w:p>
        </w:tc>
        <w:tc>
          <w:tcPr>
            <w:tcW w:w="33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8"/>
              </w:rPr>
              <w:t>Certain Treasury Regulation Matters</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87</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5.23</w:t>
            </w:r>
          </w:p>
        </w:tc>
        <w:tc>
          <w:tcPr>
            <w:tcW w:w="10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[Reserved]</w:t>
            </w:r>
          </w:p>
        </w:tc>
        <w:tc>
          <w:tcPr>
            <w:tcW w:w="940" w:type="dxa"/>
            <w:vAlign w:val="bottom"/>
            <w:gridSpan w:val="2"/>
          </w:tcPr>
          <w:p>
            <w:pPr>
              <w:jc w:val="right"/>
              <w:ind w:right="432"/>
              <w:spacing w:after="0"/>
              <w:rPr>
                <w:sz w:val="20"/>
                <w:szCs w:val="20"/>
                <w:color w:val="auto"/>
              </w:rPr>
            </w:pPr>
            <w:r>
              <w:rPr>
                <w:rFonts w:ascii="Times New Roman" w:cs="Times New Roman" w:eastAsia="Times New Roman" w:hAnsi="Times New Roman"/>
                <w:sz w:val="22"/>
                <w:szCs w:val="22"/>
                <w:color w:val="auto"/>
              </w:rPr>
              <w:t>88</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5.24</w:t>
            </w:r>
          </w:p>
        </w:tc>
        <w:tc>
          <w:tcPr>
            <w:tcW w:w="33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Accurate and Complete Statements</w:t>
            </w:r>
          </w:p>
        </w:tc>
        <w:tc>
          <w:tcPr>
            <w:tcW w:w="7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88</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22"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82"/>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5.25</w:t>
            </w:r>
          </w:p>
        </w:tc>
        <w:tc>
          <w:tcPr>
            <w:tcW w:w="2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Investment Company  88</w:t>
            </w:r>
          </w:p>
        </w:tc>
      </w:tr>
      <w:tr>
        <w:trPr>
          <w:trHeight w:val="338"/>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5.26</w:t>
            </w:r>
          </w:p>
        </w:tc>
        <w:tc>
          <w:tcPr>
            <w:tcW w:w="2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Defaults  88</w:t>
            </w:r>
          </w:p>
        </w:tc>
      </w:tr>
      <w:tr>
        <w:trPr>
          <w:trHeight w:val="324"/>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5.27</w:t>
            </w:r>
          </w:p>
        </w:tc>
        <w:tc>
          <w:tcPr>
            <w:tcW w:w="2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Senior Debt Status  88</w:t>
            </w:r>
          </w:p>
        </w:tc>
      </w:tr>
    </w:tbl>
    <w:p>
      <w:pPr>
        <w:spacing w:after="0" w:line="2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ARTICLE VI</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AFFIRMATIVE COVENANTS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Financial Statements</w:t>
            </w:r>
          </w:p>
        </w:tc>
        <w:tc>
          <w:tcPr>
            <w:tcW w:w="1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88</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6.02</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Certificates; Other Information</w:t>
            </w: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89</w:t>
            </w: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6.03</w:t>
            </w:r>
          </w:p>
        </w:tc>
        <w:tc>
          <w:tcPr>
            <w:tcW w:w="7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8"/>
              </w:rPr>
              <w:t>Notices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6.04</w:t>
            </w:r>
          </w:p>
        </w:tc>
        <w:tc>
          <w:tcPr>
            <w:tcW w:w="37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Payment of Taxes and Other Obligations</w:t>
            </w:r>
          </w:p>
        </w:tc>
        <w:tc>
          <w:tcPr>
            <w:tcW w:w="2620" w:type="dxa"/>
            <w:vAlign w:val="bottom"/>
          </w:tcPr>
          <w:p>
            <w:pPr>
              <w:jc w:val="right"/>
              <w:ind w:right="2212"/>
              <w:spacing w:after="0"/>
              <w:rPr>
                <w:sz w:val="20"/>
                <w:szCs w:val="20"/>
                <w:color w:val="auto"/>
              </w:rPr>
            </w:pPr>
            <w:r>
              <w:rPr>
                <w:rFonts w:ascii="Times New Roman" w:cs="Times New Roman" w:eastAsia="Times New Roman" w:hAnsi="Times New Roman"/>
                <w:sz w:val="22"/>
                <w:szCs w:val="22"/>
                <w:color w:val="auto"/>
              </w:rPr>
              <w:t>93</w:t>
            </w: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6.05</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Preservation of Existence, Etc.</w:t>
            </w: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93</w:t>
            </w: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6.06</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6.07</w:t>
            </w:r>
          </w:p>
        </w:tc>
        <w:tc>
          <w:tcPr>
            <w:tcW w:w="25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Maintenance of Insurance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6.08</w:t>
            </w: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7"/>
              </w:rPr>
              <w:t>Compliance with Laws</w:t>
            </w:r>
          </w:p>
        </w:tc>
        <w:tc>
          <w:tcPr>
            <w:tcW w:w="7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94</w:t>
            </w: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6.09</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Books and Records</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95</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6.10</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Inspection Rights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6.11</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Use of Proceeds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95</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6.12</w:t>
            </w:r>
          </w:p>
        </w:tc>
        <w:tc>
          <w:tcPr>
            <w:tcW w:w="636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Covenant to Guarantee Obligations and Give Security  95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6.13</w:t>
            </w:r>
          </w:p>
        </w:tc>
        <w:tc>
          <w:tcPr>
            <w:tcW w:w="636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Compliance with Environmental Laws  100</w:t>
            </w: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6.14</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Regarding Collateral</w:t>
            </w:r>
          </w:p>
        </w:tc>
        <w:tc>
          <w:tcPr>
            <w:tcW w:w="1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6.15</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6.16</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Further Assurances</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6.17</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8"/>
              </w:rPr>
              <w:t>Post-Closing Matters</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60"/>
        </w:trPr>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7"/>
              </w:rPr>
              <w:t>ARTICLE VII</w:t>
            </w:r>
          </w:p>
        </w:tc>
      </w:tr>
      <w:tr>
        <w:trPr>
          <w:trHeight w:val="282"/>
        </w:trPr>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7"/>
              </w:rPr>
              <w:t>NEGATIVE COVENANTS</w:t>
            </w: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7.01</w:t>
            </w:r>
          </w:p>
        </w:tc>
        <w:tc>
          <w:tcPr>
            <w:tcW w:w="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Liens</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6"/>
              </w:rPr>
              <w:t>101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7.02</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9"/>
              </w:rPr>
              <w:t>Indebtedness</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104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7.03</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Investments and Acquisitions</w:t>
            </w: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6"/>
              </w:rPr>
              <w:t>106</w:t>
            </w: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7.04</w:t>
            </w: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Fundamental Changes</w:t>
            </w:r>
          </w:p>
        </w:tc>
        <w:tc>
          <w:tcPr>
            <w:tcW w:w="7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111</w:t>
            </w: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7.05</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Dispositions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7.06</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Restricted Payments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7.07</w:t>
            </w:r>
          </w:p>
        </w:tc>
        <w:tc>
          <w:tcPr>
            <w:tcW w:w="37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Changes in the Nature of Business  113</w:t>
            </w: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7.08</w:t>
            </w:r>
          </w:p>
        </w:tc>
        <w:tc>
          <w:tcPr>
            <w:tcW w:w="25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7"/>
              </w:rPr>
              <w:t>Transactions with Affiliates</w:t>
            </w:r>
          </w:p>
        </w:tc>
        <w:tc>
          <w:tcPr>
            <w:tcW w:w="124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113</w:t>
            </w:r>
          </w:p>
        </w:tc>
        <w:tc>
          <w:tcPr>
            <w:tcW w:w="262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7.09</w:t>
            </w:r>
          </w:p>
        </w:tc>
        <w:tc>
          <w:tcPr>
            <w:tcW w:w="25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Burdensome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113</w:t>
            </w: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7.10</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Use of Proceeds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114</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7.11</w:t>
            </w:r>
          </w:p>
        </w:tc>
        <w:tc>
          <w:tcPr>
            <w:tcW w:w="37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w w:val="99"/>
              </w:rPr>
              <w:t>Amendments to Organization Documents</w:t>
            </w:r>
          </w:p>
        </w:tc>
        <w:tc>
          <w:tcPr>
            <w:tcW w:w="2620" w:type="dxa"/>
            <w:vAlign w:val="bottom"/>
          </w:tcPr>
          <w:p>
            <w:pPr>
              <w:jc w:val="right"/>
              <w:ind w:right="2052"/>
              <w:spacing w:after="0"/>
              <w:rPr>
                <w:sz w:val="20"/>
                <w:szCs w:val="20"/>
                <w:color w:val="auto"/>
              </w:rPr>
            </w:pPr>
            <w:r>
              <w:rPr>
                <w:rFonts w:ascii="Times New Roman" w:cs="Times New Roman" w:eastAsia="Times New Roman" w:hAnsi="Times New Roman"/>
                <w:sz w:val="22"/>
                <w:szCs w:val="22"/>
                <w:color w:val="auto"/>
              </w:rPr>
              <w:t>114</w:t>
            </w: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22"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82"/>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7.12</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Accounting Changes</w:t>
            </w: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114</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7.13</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Sanctions; Anti-Corruption Laws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7.14</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Financial Covenants</w:t>
            </w:r>
          </w:p>
        </w:tc>
        <w:tc>
          <w:tcPr>
            <w:tcW w:w="10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115</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7.15</w:t>
            </w:r>
          </w:p>
        </w:tc>
        <w:tc>
          <w:tcPr>
            <w:tcW w:w="412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7"/>
              </w:rPr>
              <w:t>Restrictions Pertaining to Certain Indebtedness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115</w:t>
            </w:r>
          </w:p>
        </w:tc>
        <w:tc>
          <w:tcPr>
            <w:tcW w:w="2300" w:type="dxa"/>
            <w:vAlign w:val="bottom"/>
          </w:tcPr>
          <w:p>
            <w:pPr>
              <w:spacing w:after="0"/>
              <w:rPr>
                <w:sz w:val="24"/>
                <w:szCs w:val="24"/>
                <w:color w:val="auto"/>
              </w:rPr>
            </w:pPr>
          </w:p>
        </w:tc>
      </w:tr>
      <w:tr>
        <w:trPr>
          <w:trHeight w:val="474"/>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2"/>
          </w:tcPr>
          <w:p>
            <w:pPr>
              <w:jc w:val="center"/>
              <w:ind w:right="1112"/>
              <w:spacing w:after="0"/>
              <w:rPr>
                <w:sz w:val="20"/>
                <w:szCs w:val="20"/>
                <w:color w:val="auto"/>
              </w:rPr>
            </w:pPr>
            <w:r>
              <w:rPr>
                <w:rFonts w:ascii="Times New Roman" w:cs="Times New Roman" w:eastAsia="Times New Roman" w:hAnsi="Times New Roman"/>
                <w:sz w:val="22"/>
                <w:szCs w:val="22"/>
                <w:color w:val="auto"/>
                <w:w w:val="96"/>
              </w:rPr>
              <w:t>ARTICLE VIII</w:t>
            </w:r>
          </w:p>
        </w:tc>
      </w:tr>
      <w:tr>
        <w:trPr>
          <w:trHeight w:val="282"/>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gridSpan w:val="5"/>
          </w:tcPr>
          <w:p>
            <w:pPr>
              <w:jc w:val="center"/>
              <w:ind w:left="92"/>
              <w:spacing w:after="0"/>
              <w:rPr>
                <w:sz w:val="20"/>
                <w:szCs w:val="20"/>
                <w:color w:val="auto"/>
              </w:rPr>
            </w:pPr>
            <w:r>
              <w:rPr>
                <w:rFonts w:ascii="Times New Roman" w:cs="Times New Roman" w:eastAsia="Times New Roman" w:hAnsi="Times New Roman"/>
                <w:sz w:val="22"/>
                <w:szCs w:val="22"/>
                <w:color w:val="auto"/>
                <w:w w:val="97"/>
              </w:rPr>
              <w:t>EVENTS OF DEFAULT AND REMEDIES</w:t>
            </w:r>
          </w:p>
        </w:tc>
      </w:tr>
      <w:tr>
        <w:trPr>
          <w:trHeight w:val="47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8.01</w:t>
            </w: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Events of Default</w:t>
            </w:r>
          </w:p>
        </w:tc>
        <w:tc>
          <w:tcPr>
            <w:tcW w:w="13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116</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8.02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Remedies upon Event of Default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8.03</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Application of Funds</w:t>
            </w:r>
          </w:p>
        </w:tc>
        <w:tc>
          <w:tcPr>
            <w:tcW w:w="10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119</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8.04</w:t>
            </w:r>
          </w:p>
        </w:tc>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Cure Right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60"/>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2"/>
          </w:tcPr>
          <w:p>
            <w:pPr>
              <w:jc w:val="center"/>
              <w:ind w:right="1092"/>
              <w:spacing w:after="0"/>
              <w:rPr>
                <w:sz w:val="20"/>
                <w:szCs w:val="20"/>
                <w:color w:val="auto"/>
              </w:rPr>
            </w:pPr>
            <w:r>
              <w:rPr>
                <w:rFonts w:ascii="Times New Roman" w:cs="Times New Roman" w:eastAsia="Times New Roman" w:hAnsi="Times New Roman"/>
                <w:sz w:val="22"/>
                <w:szCs w:val="22"/>
                <w:color w:val="auto"/>
                <w:w w:val="97"/>
              </w:rPr>
              <w:t>ARTICLE IX</w:t>
            </w:r>
          </w:p>
        </w:tc>
      </w:tr>
      <w:tr>
        <w:trPr>
          <w:trHeight w:val="282"/>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gridSpan w:val="4"/>
          </w:tcPr>
          <w:p>
            <w:pPr>
              <w:jc w:val="center"/>
              <w:ind w:right="192"/>
              <w:spacing w:after="0"/>
              <w:rPr>
                <w:sz w:val="20"/>
                <w:szCs w:val="20"/>
                <w:color w:val="auto"/>
              </w:rPr>
            </w:pPr>
            <w:r>
              <w:rPr>
                <w:rFonts w:ascii="Times New Roman" w:cs="Times New Roman" w:eastAsia="Times New Roman" w:hAnsi="Times New Roman"/>
                <w:sz w:val="22"/>
                <w:szCs w:val="22"/>
                <w:color w:val="auto"/>
                <w:w w:val="96"/>
              </w:rPr>
              <w:t>ADMINISTRATIVE AGENT</w:t>
            </w:r>
          </w:p>
        </w:tc>
      </w:tr>
      <w:tr>
        <w:trPr>
          <w:trHeight w:val="486"/>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9.01</w:t>
            </w:r>
          </w:p>
        </w:tc>
        <w:tc>
          <w:tcPr>
            <w:tcW w:w="440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Appointment of the Administrative Agent  121</w:t>
            </w: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9.02</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Delegation of Duties</w:t>
            </w: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122</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9.03</w:t>
            </w:r>
          </w:p>
        </w:tc>
        <w:tc>
          <w:tcPr>
            <w:tcW w:w="348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Liability of the Administrative Agent</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6"/>
              </w:rPr>
              <w:t>122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9.04</w:t>
            </w:r>
          </w:p>
        </w:tc>
        <w:tc>
          <w:tcPr>
            <w:tcW w:w="412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9"/>
              </w:rPr>
              <w:t>Lack of Reliance on the Administrative Agent</w:t>
            </w: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124</w:t>
            </w: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9.05</w:t>
            </w:r>
          </w:p>
        </w:tc>
        <w:tc>
          <w:tcPr>
            <w:tcW w:w="412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Indemnification of the Administrative Agent</w:t>
            </w:r>
          </w:p>
        </w:tc>
        <w:tc>
          <w:tcPr>
            <w:tcW w:w="6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6"/>
              </w:rPr>
              <w:t>125</w:t>
            </w: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9.06</w:t>
            </w:r>
          </w:p>
        </w:tc>
        <w:tc>
          <w:tcPr>
            <w:tcW w:w="348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Reliance by the Administrative Agent</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126</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9.07</w:t>
            </w:r>
          </w:p>
        </w:tc>
        <w:tc>
          <w:tcPr>
            <w:tcW w:w="472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The Administrative Agent in its Individual Capacity</w:t>
            </w:r>
          </w:p>
        </w:tc>
        <w:tc>
          <w:tcPr>
            <w:tcW w:w="2300" w:type="dxa"/>
            <w:vAlign w:val="bottom"/>
          </w:tcPr>
          <w:p>
            <w:pPr>
              <w:jc w:val="right"/>
              <w:ind w:right="1812"/>
              <w:spacing w:after="0"/>
              <w:rPr>
                <w:sz w:val="20"/>
                <w:szCs w:val="20"/>
                <w:color w:val="auto"/>
              </w:rPr>
            </w:pPr>
            <w:r>
              <w:rPr>
                <w:rFonts w:ascii="Times New Roman" w:cs="Times New Roman" w:eastAsia="Times New Roman" w:hAnsi="Times New Roman"/>
                <w:sz w:val="22"/>
                <w:szCs w:val="22"/>
                <w:color w:val="auto"/>
              </w:rPr>
              <w:t>126</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9.08</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Successor Administrative Agent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9.09</w:t>
            </w: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Withholding Tax</w:t>
            </w:r>
          </w:p>
        </w:tc>
        <w:tc>
          <w:tcPr>
            <w:tcW w:w="1360" w:type="dxa"/>
            <w:vAlign w:val="bottom"/>
            <w:gridSpan w:val="2"/>
          </w:tcPr>
          <w:p>
            <w:pPr>
              <w:jc w:val="right"/>
              <w:ind w:right="852"/>
              <w:spacing w:after="0"/>
              <w:rPr>
                <w:sz w:val="20"/>
                <w:szCs w:val="20"/>
                <w:color w:val="auto"/>
              </w:rPr>
            </w:pPr>
            <w:r>
              <w:rPr>
                <w:rFonts w:ascii="Times New Roman" w:cs="Times New Roman" w:eastAsia="Times New Roman" w:hAnsi="Times New Roman"/>
                <w:sz w:val="22"/>
                <w:szCs w:val="22"/>
                <w:color w:val="auto"/>
              </w:rPr>
              <w:t>127</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9.10</w:t>
            </w:r>
          </w:p>
        </w:tc>
        <w:tc>
          <w:tcPr>
            <w:tcW w:w="702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The Administrative Agent May File Proofs of Claim; Credit Bidding  128</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9.11</w:t>
            </w:r>
          </w:p>
        </w:tc>
        <w:tc>
          <w:tcPr>
            <w:tcW w:w="440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Authorization to Execute Other Loan Documents</w:t>
            </w:r>
          </w:p>
        </w:tc>
        <w:tc>
          <w:tcPr>
            <w:tcW w:w="2620" w:type="dxa"/>
            <w:vAlign w:val="bottom"/>
            <w:gridSpan w:val="2"/>
          </w:tcPr>
          <w:p>
            <w:pPr>
              <w:jc w:val="right"/>
              <w:ind w:right="2072"/>
              <w:spacing w:after="0"/>
              <w:rPr>
                <w:sz w:val="20"/>
                <w:szCs w:val="20"/>
                <w:color w:val="auto"/>
              </w:rPr>
            </w:pPr>
            <w:r>
              <w:rPr>
                <w:rFonts w:ascii="Times New Roman" w:cs="Times New Roman" w:eastAsia="Times New Roman" w:hAnsi="Times New Roman"/>
                <w:sz w:val="22"/>
                <w:szCs w:val="22"/>
                <w:color w:val="auto"/>
              </w:rPr>
              <w:t>129</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9.12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Collateral and Guaranty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9.13</w:t>
            </w:r>
          </w:p>
        </w:tc>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9.14</w:t>
            </w:r>
          </w:p>
        </w:tc>
        <w:tc>
          <w:tcPr>
            <w:tcW w:w="472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8"/>
              </w:rPr>
              <w:t>Right to Realize on Collateral and Enforce Guarantee</w:t>
            </w:r>
          </w:p>
        </w:tc>
        <w:tc>
          <w:tcPr>
            <w:tcW w:w="230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131</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9.15</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Erroneous Payments</w:t>
            </w: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131</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74"/>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2"/>
          </w:tcPr>
          <w:p>
            <w:pPr>
              <w:jc w:val="center"/>
              <w:ind w:right="1112"/>
              <w:spacing w:after="0"/>
              <w:rPr>
                <w:sz w:val="20"/>
                <w:szCs w:val="20"/>
                <w:color w:val="auto"/>
              </w:rPr>
            </w:pPr>
            <w:r>
              <w:rPr>
                <w:rFonts w:ascii="Times New Roman" w:cs="Times New Roman" w:eastAsia="Times New Roman" w:hAnsi="Times New Roman"/>
                <w:sz w:val="22"/>
                <w:szCs w:val="22"/>
                <w:color w:val="auto"/>
                <w:w w:val="97"/>
              </w:rPr>
              <w:t>ARTICLE X</w:t>
            </w:r>
          </w:p>
        </w:tc>
      </w:tr>
      <w:tr>
        <w:trPr>
          <w:trHeight w:val="282"/>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gridSpan w:val="3"/>
          </w:tcPr>
          <w:p>
            <w:pPr>
              <w:jc w:val="center"/>
              <w:ind w:right="832"/>
              <w:spacing w:after="0"/>
              <w:rPr>
                <w:sz w:val="20"/>
                <w:szCs w:val="20"/>
                <w:color w:val="auto"/>
              </w:rPr>
            </w:pPr>
            <w:r>
              <w:rPr>
                <w:rFonts w:ascii="Times New Roman" w:cs="Times New Roman" w:eastAsia="Times New Roman" w:hAnsi="Times New Roman"/>
                <w:sz w:val="22"/>
                <w:szCs w:val="22"/>
                <w:color w:val="auto"/>
                <w:w w:val="98"/>
              </w:rPr>
              <w:t>MISCELLANEOUS</w:t>
            </w:r>
          </w:p>
        </w:tc>
      </w:tr>
      <w:tr>
        <w:trPr>
          <w:trHeight w:val="47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10.01</w:t>
            </w: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Amendments, Etc.</w:t>
            </w:r>
          </w:p>
        </w:tc>
        <w:tc>
          <w:tcPr>
            <w:tcW w:w="10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133</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10.02</w:t>
            </w:r>
          </w:p>
        </w:tc>
        <w:tc>
          <w:tcPr>
            <w:tcW w:w="47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9"/>
              </w:rPr>
              <w:t>Notices; Effectiveness; Electronic Communications</w:t>
            </w:r>
          </w:p>
        </w:tc>
        <w:tc>
          <w:tcPr>
            <w:tcW w:w="230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rPr>
              <w:t>136</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10.03</w:t>
            </w:r>
          </w:p>
        </w:tc>
        <w:tc>
          <w:tcPr>
            <w:tcW w:w="440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w w:val="98"/>
              </w:rPr>
              <w:t>No Waiver; Cumulative Remedies; Enforcement</w:t>
            </w:r>
          </w:p>
        </w:tc>
        <w:tc>
          <w:tcPr>
            <w:tcW w:w="2620" w:type="dxa"/>
            <w:vAlign w:val="bottom"/>
            <w:gridSpan w:val="2"/>
          </w:tcPr>
          <w:p>
            <w:pPr>
              <w:jc w:val="right"/>
              <w:ind w:right="2012"/>
              <w:spacing w:after="0"/>
              <w:rPr>
                <w:sz w:val="20"/>
                <w:szCs w:val="20"/>
                <w:color w:val="auto"/>
              </w:rPr>
            </w:pPr>
            <w:r>
              <w:rPr>
                <w:rFonts w:ascii="Times New Roman" w:cs="Times New Roman" w:eastAsia="Times New Roman" w:hAnsi="Times New Roman"/>
                <w:sz w:val="22"/>
                <w:szCs w:val="22"/>
                <w:color w:val="auto"/>
              </w:rPr>
              <w:t>139</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10.04</w:t>
            </w:r>
          </w:p>
        </w:tc>
        <w:tc>
          <w:tcPr>
            <w:tcW w:w="348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6"/>
              </w:rPr>
              <w:t>Expenses; Indemnity; Damage Waiver</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10.05</w:t>
            </w: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Payments Set Aside</w:t>
            </w:r>
          </w:p>
        </w:tc>
        <w:tc>
          <w:tcPr>
            <w:tcW w:w="10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142</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22"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10.06</w:t>
            </w: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Successors and Assigns</w:t>
            </w:r>
          </w:p>
        </w:tc>
        <w:tc>
          <w:tcPr>
            <w:tcW w:w="136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143</w:t>
            </w: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10.07</w:t>
            </w:r>
          </w:p>
        </w:tc>
        <w:tc>
          <w:tcPr>
            <w:tcW w:w="46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Treatment of Certain Information; Confidentiality</w:t>
            </w:r>
          </w:p>
        </w:tc>
        <w:tc>
          <w:tcPr>
            <w:tcW w:w="250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w w:val="90"/>
              </w:rPr>
              <w:t>147</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10.08</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Right of Setoff</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148</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10.09</w:t>
            </w: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Interest Rate Limitation</w:t>
            </w:r>
          </w:p>
        </w:tc>
        <w:tc>
          <w:tcPr>
            <w:tcW w:w="13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149</w:t>
            </w: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10.10</w:t>
            </w: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Counterparts; Integration; Effectiveness</w:t>
            </w: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149</w:t>
            </w: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10.11</w:t>
            </w:r>
          </w:p>
        </w:tc>
        <w:tc>
          <w:tcPr>
            <w:tcW w:w="462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Survival of Representations and Warranties  150</w:t>
            </w: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10.12</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Severability</w:t>
            </w:r>
          </w:p>
        </w:tc>
        <w:tc>
          <w:tcPr>
            <w:tcW w:w="10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150</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10.13</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10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150</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10.14</w:t>
            </w: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Governing Law; Jurisdiction; Etc.  150</w:t>
            </w: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10.15</w:t>
            </w: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WAIVER OF JURY TRIAL  151</w:t>
            </w: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10.16</w:t>
            </w: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7"/>
              </w:rPr>
              <w:t>No Advisory or Fiduciary Responsibility</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152</w:t>
            </w: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10.17</w:t>
            </w:r>
          </w:p>
        </w:tc>
        <w:tc>
          <w:tcPr>
            <w:tcW w:w="71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Electronic Execution of Assignments and Certain Other Documents  152</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10.18</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PATRIOT Act</w:t>
            </w:r>
          </w:p>
        </w:tc>
        <w:tc>
          <w:tcPr>
            <w:tcW w:w="7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6"/>
              </w:rPr>
              <w:t>153</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10.19</w:t>
            </w: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Inconsistencies with Other Documents</w:t>
            </w:r>
          </w:p>
        </w:tc>
        <w:tc>
          <w:tcPr>
            <w:tcW w:w="9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6"/>
              </w:rPr>
              <w:t>153</w:t>
            </w:r>
          </w:p>
        </w:tc>
        <w:tc>
          <w:tcPr>
            <w:tcW w:w="25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10.20</w:t>
            </w:r>
          </w:p>
        </w:tc>
        <w:tc>
          <w:tcPr>
            <w:tcW w:w="71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9"/>
              </w:rPr>
              <w:t>Acknowledgment and Consent to Bail-In of Affected Financial Institutions  153</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10.21</w:t>
            </w:r>
          </w:p>
        </w:tc>
        <w:tc>
          <w:tcPr>
            <w:tcW w:w="46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w w:val="97"/>
              </w:rPr>
              <w:t>Acknowledgement Regarding Any Supported QFCs</w:t>
            </w:r>
          </w:p>
        </w:tc>
        <w:tc>
          <w:tcPr>
            <w:tcW w:w="2500" w:type="dxa"/>
            <w:vAlign w:val="bottom"/>
          </w:tcPr>
          <w:p>
            <w:pPr>
              <w:jc w:val="right"/>
              <w:ind w:right="1872"/>
              <w:spacing w:after="0"/>
              <w:rPr>
                <w:sz w:val="20"/>
                <w:szCs w:val="20"/>
                <w:color w:val="auto"/>
              </w:rPr>
            </w:pPr>
            <w:r>
              <w:rPr>
                <w:rFonts w:ascii="Times New Roman" w:cs="Times New Roman" w:eastAsia="Times New Roman" w:hAnsi="Times New Roman"/>
                <w:sz w:val="22"/>
                <w:szCs w:val="22"/>
                <w:color w:val="auto"/>
              </w:rPr>
              <w:t>154</w:t>
            </w:r>
          </w:p>
        </w:tc>
      </w:tr>
      <w:tr>
        <w:trPr>
          <w:trHeight w:val="796"/>
        </w:trPr>
        <w:tc>
          <w:tcPr>
            <w:tcW w:w="1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47"/>
        </w:trPr>
        <w:tc>
          <w:tcPr>
            <w:tcW w:w="58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1.01</w:t>
            </w: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Material Real Property</w:t>
            </w: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7"/>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2.01</w:t>
            </w:r>
          </w:p>
        </w:tc>
        <w:tc>
          <w:tcPr>
            <w:tcW w:w="40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Commitments and Applicable Percentages</w:t>
            </w:r>
          </w:p>
        </w:tc>
        <w:tc>
          <w:tcPr>
            <w:tcW w:w="25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5.01</w:t>
            </w: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Capitalization; Subsidiaries</w:t>
            </w: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5.04</w:t>
            </w:r>
          </w:p>
        </w:tc>
        <w:tc>
          <w:tcPr>
            <w:tcW w:w="40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Litigation and Administrative Procedures</w:t>
            </w:r>
          </w:p>
        </w:tc>
        <w:tc>
          <w:tcPr>
            <w:tcW w:w="2500" w:type="dxa"/>
            <w:vAlign w:val="bottom"/>
          </w:tcPr>
          <w:p>
            <w:pPr>
              <w:spacing w:after="0"/>
              <w:rPr>
                <w:sz w:val="22"/>
                <w:szCs w:val="22"/>
                <w:color w:val="auto"/>
              </w:rPr>
            </w:pPr>
          </w:p>
        </w:tc>
      </w:tr>
      <w:tr>
        <w:trPr>
          <w:trHeight w:val="270"/>
        </w:trPr>
        <w:tc>
          <w:tcPr>
            <w:tcW w:w="58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5.05</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Real Property</w:t>
            </w:r>
          </w:p>
        </w:tc>
        <w:tc>
          <w:tcPr>
            <w:tcW w:w="1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6"/>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5.08</w:t>
            </w:r>
          </w:p>
        </w:tc>
        <w:tc>
          <w:tcPr>
            <w:tcW w:w="30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Environmental Liabilities</w:t>
            </w: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5.09</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Locations</w:t>
            </w:r>
          </w:p>
        </w:tc>
        <w:tc>
          <w:tcPr>
            <w:tcW w:w="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5.17</w:t>
            </w: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Intellectual Property</w:t>
            </w: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5.18</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8"/>
              </w:rPr>
              <w:t>Insurance</w:t>
            </w:r>
          </w:p>
        </w:tc>
        <w:tc>
          <w:tcPr>
            <w:tcW w:w="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70"/>
        </w:trPr>
        <w:tc>
          <w:tcPr>
            <w:tcW w:w="58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5.23</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Deposit Accounts</w:t>
            </w:r>
          </w:p>
        </w:tc>
        <w:tc>
          <w:tcPr>
            <w:tcW w:w="1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6"/>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6.17</w:t>
            </w: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Post-Closing Matters</w:t>
            </w: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7.01</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Existing Liens</w:t>
            </w:r>
          </w:p>
        </w:tc>
        <w:tc>
          <w:tcPr>
            <w:tcW w:w="1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7.02</w:t>
            </w: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Existing Indebtedness</w:t>
            </w:r>
          </w:p>
        </w:tc>
        <w:tc>
          <w:tcPr>
            <w:tcW w:w="98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81"/>
        </w:trPr>
        <w:tc>
          <w:tcPr>
            <w:tcW w:w="58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7.03</w:t>
            </w: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Existing Investments</w:t>
            </w: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color w:val="auto"/>
        </w:rPr>
        <w:t>Administrative Agent’s Office, Certain Addresses for Notices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Form of</w:t>
      </w:r>
    </w:p>
    <w:p>
      <w:pPr>
        <w:spacing w:after="0" w:line="226"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Committed Loan Notice</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22" w:right="1440" w:bottom="1440" w:gutter="0" w:footer="0" w:header="0"/>
          <w:type w:val="continuous"/>
        </w:sectPr>
      </w:pPr>
    </w:p>
    <w:bookmarkStart w:id="10" w:name="page11"/>
    <w:bookmarkEnd w:id="10"/>
    <w:p>
      <w:pPr>
        <w:ind w:left="4" w:right="6639" w:hanging="4"/>
        <w:spacing w:after="0" w:line="254" w:lineRule="auto"/>
        <w:tabs>
          <w:tab w:leader="none" w:pos="35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and Assumption C Term Note</w:t>
      </w:r>
    </w:p>
    <w:p>
      <w:pPr>
        <w:spacing w:after="0" w:line="1"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Compliance Certificate</w:t>
      </w:r>
    </w:p>
    <w:p>
      <w:pPr>
        <w:spacing w:after="0" w:line="5" w:lineRule="exact"/>
        <w:rPr>
          <w:rFonts w:ascii="Times New Roman" w:cs="Times New Roman" w:eastAsia="Times New Roman" w:hAnsi="Times New Roman"/>
          <w:sz w:val="22"/>
          <w:szCs w:val="22"/>
          <w:color w:val="auto"/>
        </w:rPr>
      </w:pPr>
    </w:p>
    <w:p>
      <w:pPr>
        <w:ind w:left="4" w:right="2719"/>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F-1 U.S. Tax Compliance Certificate (Non-Partnership Foreign Lenders) F-2 U.S. Tax Compliance Certificate (Non-Partnership Foreign Participants) F-3 U.S. Tax Compliance Certificate (Foreign Participant Partnerships)</w:t>
      </w:r>
    </w:p>
    <w:p>
      <w:pPr>
        <w:spacing w:after="0" w:line="3" w:lineRule="exact"/>
        <w:rPr>
          <w:rFonts w:ascii="Times New Roman" w:cs="Times New Roman" w:eastAsia="Times New Roman" w:hAnsi="Times New Roman"/>
          <w:sz w:val="22"/>
          <w:szCs w:val="22"/>
          <w:color w:val="auto"/>
        </w:rPr>
      </w:pPr>
    </w:p>
    <w:p>
      <w:pPr>
        <w:ind w:left="4" w:right="3479"/>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F-4 U.S. Tax Compliance Certificate (Foreign Lender Partnerships) E PIK Election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44"/>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9483"/>
          </w:cols>
          <w:pgMar w:left="976" w:top="1422"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u w:val="single" w:color="auto"/>
          <w:color w:val="auto"/>
        </w:rPr>
        <w:t>CREDIT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TERM LOAN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April 16, 2025, among NN,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from time to time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Alter Domus (US) LLC,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PRELIMINARY STATEMENTS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Borrower has requested that the Lenders extend credit to the Borrower in the form of $118,000,000 of Term Loans (as hereinafter defined) and $10,000,000 of Delayed Draw Term Loan Commitments (as hereinafter defined) on the Closing Date (as hereinafter defined) as senior secured credit facilities. The proceeds of the Term Loans shall be used on the Closing Date to fund the Transactions (as hereinafter defined);</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each Loan Party (as hereinafter defined) desires to secure all of the Obligations (as hereinafter defined) under the Loan Documents (as hereinafter defined) by granting to the Administrative Agent, for the benefit of the Secured Parties (as hereinafter defined), a security interest in certain property of such Loan Party, subject to the limitations described herein and in the Collateral Documents (as hereinafter defined); and</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Lenders are willing to extend such credit to the Borrower on the terms and subject to the conditions set forth herein.</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the parties hereto covenant and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20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shall have the meanings set forth below:</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2024 Sale and Leaseback Transaction</w:t>
      </w:r>
      <w:r>
        <w:rPr>
          <w:rFonts w:ascii="Times New Roman" w:cs="Times New Roman" w:eastAsia="Times New Roman" w:hAnsi="Times New Roman"/>
          <w:sz w:val="22"/>
          <w:szCs w:val="22"/>
          <w:color w:val="auto"/>
        </w:rPr>
        <w:t>” means that certain sale and leaseback transaction with respect to the Loan Parties’ facilities located at (a) 42 &amp; 48 Frank Mossberg Drive, Attleboro, MA 02703 and (b) 16 Extension Street, Attleboro, MA 02703 pursuant to that certain Letter of Intent for Sale-Leaseback Transaction, dated as of December 18, 2023, from Tenet Equity, LP to the Borrower.</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Administrative Agent</w:t>
      </w:r>
      <w:r>
        <w:rPr>
          <w:rFonts w:ascii="Times New Roman" w:cs="Times New Roman" w:eastAsia="Times New Roman" w:hAnsi="Times New Roman"/>
          <w:sz w:val="22"/>
          <w:szCs w:val="22"/>
          <w:color w:val="auto"/>
        </w:rPr>
        <w:t>” means PNC Bank, National Association, in its capacity as administrative agent under the ABL Credit Agreement, and any applicable successors or assigns in such capacity.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Credit Agreement</w:t>
      </w:r>
      <w:r>
        <w:rPr>
          <w:rFonts w:ascii="Times New Roman" w:cs="Times New Roman" w:eastAsia="Times New Roman" w:hAnsi="Times New Roman"/>
          <w:sz w:val="22"/>
          <w:szCs w:val="22"/>
          <w:color w:val="auto"/>
        </w:rPr>
        <w:t>” means the Credit Agreement dated as of December 30, 2024 (as amended by that certain First Amendment to Revolving Credit and Security Agreement, dated as of the Closing Date), by and among the Borrower, the ABL Lenders and the ABL Administrative Agent, as the same may be amended, restated, supplemented, refinanced,</w:t>
      </w:r>
    </w:p>
    <w:p>
      <w:pPr>
        <w:sectPr>
          <w:pgSz w:w="11900" w:h="16838" w:orient="portrait"/>
          <w:cols w:equalWidth="0" w:num="1">
            <w:col w:w="11240"/>
          </w:cols>
          <w:pgMar w:left="320" w:top="14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replaced or otherwise modified from time to time in accordance with the ABL Intercreditor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Facility</w:t>
      </w:r>
      <w:r>
        <w:rPr>
          <w:rFonts w:ascii="Times New Roman" w:cs="Times New Roman" w:eastAsia="Times New Roman" w:hAnsi="Times New Roman"/>
          <w:sz w:val="22"/>
          <w:szCs w:val="22"/>
          <w:color w:val="auto"/>
        </w:rPr>
        <w:t>” means any “ABL Facility” under and as defined in the ABL Intercreditor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Intercreditor Agreement</w:t>
      </w:r>
      <w:r>
        <w:rPr>
          <w:rFonts w:ascii="Times New Roman" w:cs="Times New Roman" w:eastAsia="Times New Roman" w:hAnsi="Times New Roman"/>
          <w:sz w:val="22"/>
          <w:szCs w:val="22"/>
          <w:color w:val="auto"/>
        </w:rPr>
        <w:t>” means the intercreditor agreement dated as of the date hereof, between the Administrative Agent and the ABL Administrative Agent, in form and substance satisfactory to the Administrative Agent and the Required Lenders.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Lenders</w:t>
      </w:r>
      <w:r>
        <w:rPr>
          <w:rFonts w:ascii="Times New Roman" w:cs="Times New Roman" w:eastAsia="Times New Roman" w:hAnsi="Times New Roman"/>
          <w:sz w:val="22"/>
          <w:szCs w:val="22"/>
          <w:color w:val="auto"/>
        </w:rPr>
        <w:t>” means the “Lenders” under and as defined in the ABL Credit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Loan Documents</w:t>
      </w:r>
      <w:r>
        <w:rPr>
          <w:rFonts w:ascii="Times New Roman" w:cs="Times New Roman" w:eastAsia="Times New Roman" w:hAnsi="Times New Roman"/>
          <w:sz w:val="22"/>
          <w:szCs w:val="22"/>
          <w:color w:val="auto"/>
        </w:rPr>
        <w:t>” means the ABL Credit Agreement and all security and other collateral or other documents related thereto or entered into in connection therewith that are deemed to be “Loan Documents” under the ABL Credit Agreement.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Obligations</w:t>
      </w:r>
      <w:r>
        <w:rPr>
          <w:rFonts w:ascii="Times New Roman" w:cs="Times New Roman" w:eastAsia="Times New Roman" w:hAnsi="Times New Roman"/>
          <w:sz w:val="22"/>
          <w:szCs w:val="22"/>
          <w:color w:val="auto"/>
        </w:rPr>
        <w:t>” means the Obligations, under and as defined in the ABL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Priority Collateral</w:t>
      </w:r>
      <w:r>
        <w:rPr>
          <w:rFonts w:ascii="Times New Roman" w:cs="Times New Roman" w:eastAsia="Times New Roman" w:hAnsi="Times New Roman"/>
          <w:sz w:val="22"/>
          <w:szCs w:val="22"/>
          <w:color w:val="auto"/>
        </w:rPr>
        <w:t>” has the meaning specified in the ABL Intercreditor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Revolving Credit Commitments</w:t>
      </w:r>
      <w:r>
        <w:rPr>
          <w:rFonts w:ascii="Times New Roman" w:cs="Times New Roman" w:eastAsia="Times New Roman" w:hAnsi="Times New Roman"/>
          <w:sz w:val="22"/>
          <w:szCs w:val="22"/>
          <w:color w:val="auto"/>
        </w:rPr>
        <w:t>” means the Commitments, under and as defined in the ABL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Revolving Loans</w:t>
      </w:r>
      <w:r>
        <w:rPr>
          <w:rFonts w:ascii="Times New Roman" w:cs="Times New Roman" w:eastAsia="Times New Roman" w:hAnsi="Times New Roman"/>
          <w:sz w:val="22"/>
          <w:szCs w:val="22"/>
          <w:color w:val="auto"/>
        </w:rPr>
        <w:t>” means the Loans, under and as defined in the ABL Credit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xml:space="preserve">” means, at any time, any bank, financial institution or other institutional lender or investor that, in any case, is not an existing Lender and that agrees to provide any portion of any Incremental Facility in accordance with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(subject to the consent of the Administrative Agent to the extent such consent would have been required under Section 10.06(b) (iii)(B) if such Additional Lender was an assignee).</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Alter Domus (US) LLC, in its capacity as administrative agent under any of the Loan Documents, or any successor administrative agent.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or acceptable to the Administrative Agent.</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 Rate</w:t>
      </w:r>
      <w:r>
        <w:rPr>
          <w:rFonts w:ascii="Times New Roman" w:cs="Times New Roman" w:eastAsia="Times New Roman" w:hAnsi="Times New Roman"/>
          <w:sz w:val="22"/>
          <w:szCs w:val="22"/>
          <w:color w:val="auto"/>
        </w:rPr>
        <w:t xml:space="preserve">” means, for any Interest Period, the rate per annum equal to (a) Term SOFR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Term SOFR Adjustment for such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Adjusted Term SOFR Rate as so determined shall ever be less than the Floor, then Adjusted Term SOFR Rate shall be deemed to be the Floor.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 Rate Loan</w:t>
      </w:r>
      <w:r>
        <w:rPr>
          <w:rFonts w:ascii="Times New Roman" w:cs="Times New Roman" w:eastAsia="Times New Roman" w:hAnsi="Times New Roman"/>
          <w:sz w:val="22"/>
          <w:szCs w:val="22"/>
          <w:color w:val="auto"/>
        </w:rPr>
        <w:t xml:space="preserve">” means a Loan that bears interest at a rate determined by reference to the Adjusted Term SOFR Rate (other than by reason of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the definition of “Base Rate”).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such other address or account as the Administrative Agent may from time to time notify to the Borrower and the Lenders.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Fee Letter</w:t>
      </w:r>
      <w:r>
        <w:rPr>
          <w:rFonts w:ascii="Times New Roman" w:cs="Times New Roman" w:eastAsia="Times New Roman" w:hAnsi="Times New Roman"/>
          <w:sz w:val="22"/>
          <w:szCs w:val="22"/>
          <w:color w:val="auto"/>
        </w:rPr>
        <w:t>” means the letter agreement, dated as of the date hereof, among the Administrative Agent and the Borrower.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specified in the introductory paragraph hereto.</w:t>
      </w:r>
    </w:p>
    <w:p>
      <w:pPr>
        <w:spacing w:after="0" w:line="233"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Algonquin Sale and Leaseback Transaction</w:t>
      </w:r>
      <w:r>
        <w:rPr>
          <w:rFonts w:ascii="Times New Roman" w:cs="Times New Roman" w:eastAsia="Times New Roman" w:hAnsi="Times New Roman"/>
          <w:sz w:val="22"/>
          <w:szCs w:val="22"/>
          <w:color w:val="auto"/>
        </w:rPr>
        <w:t>” means the sale and leaseback transaction with respect to the Loan Parties’ facilities located at 821 W. Algonquin Road, Algonquin, IL 60102.</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U.S. Foreign Corrupt Practices Act of 1977, the UK Bribery Act 2010, and any other laws or regulations concerning or relating to bribery or corruption.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the Bank Secrecy Act, as amended by the PATRIOT Act, and any other laws or regulations concerning or relating to money laundering or terrorism financing.</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in respect of the Term Facility, with respect to any Term Lender at any time, the percentage (carried out to the ninth decimal place) of the Term Facility represented by (i) such Term Lender’s unused Term Commitment at such time, subject to adjustment as provided in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principal amount of such Term Lender’s outstanding Term Loans at such time. If the commitment of each Lender to make Loans has been terminated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xml:space="preserve">, or if the Term Commitments have expired, then the Applicable Percentage of each Lender in respect of the Term Facility shall be determined without regard to the foregoing clause (i). The initial Applicable Percentage of each Lender in respect of the Term Facility is set forth opposite the name of such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the Assignment and Assumption pursuant to which such Lender becomes a party hereto, as applicable.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in respect of the Term Loans,</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(1) (i) from the Closing Date until the earlier of (A) delivery of financial statements for the fiscal quarter ending March 31, 2026 pursuant to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xml:space="preserve"> (such date, the “</w:t>
      </w:r>
      <w:r>
        <w:rPr>
          <w:rFonts w:ascii="Times New Roman" w:cs="Times New Roman" w:eastAsia="Times New Roman" w:hAnsi="Times New Roman"/>
          <w:sz w:val="21"/>
          <w:szCs w:val="21"/>
          <w:b w:val="1"/>
          <w:bCs w:val="1"/>
          <w:color w:val="auto"/>
        </w:rPr>
        <w:t>Initial Rate Trigger Date</w:t>
      </w:r>
      <w:r>
        <w:rPr>
          <w:rFonts w:ascii="Times New Roman" w:cs="Times New Roman" w:eastAsia="Times New Roman" w:hAnsi="Times New Roman"/>
          <w:sz w:val="21"/>
          <w:szCs w:val="21"/>
          <w:color w:val="auto"/>
        </w:rPr>
        <w:t xml:space="preserve">”), and (B) the Delayed Draw Funding Date, (I) 8.25% per annum for Base Rate Loans and (II) 9.25% per annum for Adjusted Term SOFR Rate Loans, and (ii) thereafter, if the Delayed Draw Funding Date has not occurred, the following percentages per annum, based on the Consolidated Net Leverage Ratio as specified in the most recent Compliance Certificate received by the Administrative Agent pursuant to </w:t>
      </w:r>
      <w:r>
        <w:rPr>
          <w:rFonts w:ascii="Times New Roman" w:cs="Times New Roman" w:eastAsia="Times New Roman" w:hAnsi="Times New Roman"/>
          <w:sz w:val="21"/>
          <w:szCs w:val="21"/>
          <w:u w:val="single" w:color="auto"/>
          <w:color w:val="auto"/>
        </w:rPr>
        <w:t>Section 6.02(b):</w:t>
      </w:r>
    </w:p>
    <w:p>
      <w:pPr>
        <w:spacing w:after="0" w:line="185" w:lineRule="exact"/>
        <w:rPr>
          <w:sz w:val="20"/>
          <w:szCs w:val="20"/>
          <w:color w:val="auto"/>
        </w:rPr>
      </w:pPr>
    </w:p>
    <w:tbl>
      <w:tblPr>
        <w:tblLayout w:type="fixed"/>
        <w:tblInd w:w="650" w:type="dxa"/>
        <w:tblCellMar>
          <w:top w:w="0" w:type="dxa"/>
          <w:left w:w="0" w:type="dxa"/>
          <w:bottom w:w="0" w:type="dxa"/>
          <w:right w:w="0" w:type="dxa"/>
        </w:tblCellMar>
      </w:tblPr>
      <w:tr>
        <w:trPr>
          <w:trHeight w:val="270"/>
        </w:trPr>
        <w:tc>
          <w:tcPr>
            <w:tcW w:w="21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Pricing Level</w:t>
            </w:r>
          </w:p>
        </w:tc>
        <w:tc>
          <w:tcPr>
            <w:tcW w:w="34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 Net Leverage Ratio</w:t>
            </w:r>
          </w:p>
        </w:tc>
        <w:tc>
          <w:tcPr>
            <w:tcW w:w="19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Term SOFR</w:t>
            </w:r>
          </w:p>
        </w:tc>
        <w:tc>
          <w:tcPr>
            <w:tcW w:w="22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r>
      <w:tr>
        <w:trPr>
          <w:trHeight w:val="250"/>
        </w:trPr>
        <w:tc>
          <w:tcPr>
            <w:tcW w:w="2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 2.00:1.00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8.25%</w:t>
            </w:r>
          </w:p>
        </w:tc>
      </w:tr>
      <w:tr>
        <w:trPr>
          <w:trHeight w:val="250"/>
        </w:trPr>
        <w:tc>
          <w:tcPr>
            <w:tcW w:w="2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 2.00:1.00 but &gt; 1.50:1.00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7.75%</w:t>
            </w:r>
          </w:p>
        </w:tc>
      </w:tr>
      <w:tr>
        <w:trPr>
          <w:trHeight w:val="250"/>
        </w:trPr>
        <w:tc>
          <w:tcPr>
            <w:tcW w:w="2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&lt; 1.50:1.00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8.25%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7.25%</w:t>
            </w:r>
          </w:p>
        </w:tc>
      </w:tr>
    </w:tbl>
    <w:p>
      <w:pPr>
        <w:spacing w:after="0" w:line="3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(2) if the Delayed Draw Funding Date has occurred, (i) from and after the Delayed Draw Funding Date until the Initial Rate Trigger Date, (I) 8.75% per annum for Base Rate Loans and (II) 9.75% per annum for Adjusted Term SOFR Rate Loans, and (ii) thereafter, the following percentages per annum, based on the Consolidated Net Leverage Ratio as specified in the most recent Compliance Certificate received by the Administrative Agent pursuant to </w:t>
      </w:r>
      <w:r>
        <w:rPr>
          <w:rFonts w:ascii="Times New Roman" w:cs="Times New Roman" w:eastAsia="Times New Roman" w:hAnsi="Times New Roman"/>
          <w:sz w:val="22"/>
          <w:szCs w:val="22"/>
          <w:u w:val="single" w:color="auto"/>
          <w:color w:val="auto"/>
        </w:rPr>
        <w:t>Section 6.02(b):</w:t>
      </w:r>
    </w:p>
    <w:p>
      <w:pPr>
        <w:spacing w:after="0" w:line="197" w:lineRule="exact"/>
        <w:rPr>
          <w:sz w:val="20"/>
          <w:szCs w:val="20"/>
          <w:color w:val="auto"/>
        </w:rPr>
      </w:pPr>
    </w:p>
    <w:tbl>
      <w:tblPr>
        <w:tblLayout w:type="fixed"/>
        <w:tblInd w:w="650" w:type="dxa"/>
        <w:tblCellMar>
          <w:top w:w="0" w:type="dxa"/>
          <w:left w:w="0" w:type="dxa"/>
          <w:bottom w:w="0" w:type="dxa"/>
          <w:right w:w="0" w:type="dxa"/>
        </w:tblCellMar>
      </w:tblPr>
      <w:tr>
        <w:trPr>
          <w:trHeight w:val="270"/>
        </w:trPr>
        <w:tc>
          <w:tcPr>
            <w:tcW w:w="21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Pricing Level</w:t>
            </w:r>
          </w:p>
        </w:tc>
        <w:tc>
          <w:tcPr>
            <w:tcW w:w="34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 Net Leverage Ratio</w:t>
            </w:r>
          </w:p>
        </w:tc>
        <w:tc>
          <w:tcPr>
            <w:tcW w:w="19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Term SOFR</w:t>
            </w:r>
          </w:p>
        </w:tc>
        <w:tc>
          <w:tcPr>
            <w:tcW w:w="22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r>
      <w:tr>
        <w:trPr>
          <w:trHeight w:val="250"/>
        </w:trPr>
        <w:tc>
          <w:tcPr>
            <w:tcW w:w="2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 2.00:1.00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8.75%</w:t>
            </w:r>
          </w:p>
        </w:tc>
      </w:tr>
      <w:tr>
        <w:trPr>
          <w:trHeight w:val="250"/>
        </w:trPr>
        <w:tc>
          <w:tcPr>
            <w:tcW w:w="2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 2.00:1.00 but &gt; 1.50:1.00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8.25%</w:t>
            </w:r>
          </w:p>
        </w:tc>
      </w:tr>
      <w:tr>
        <w:trPr>
          <w:trHeight w:val="250"/>
        </w:trPr>
        <w:tc>
          <w:tcPr>
            <w:tcW w:w="2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&lt; 1.50:1.00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7.75%</w:t>
            </w:r>
          </w:p>
        </w:tc>
      </w:tr>
    </w:tbl>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interest payment due on the Term Loans at any time prior to the date that is twenty-four (24) months following the Closing Date and for which a PIK Election has been made, (1) in the case of Adjusted Term SOFR Rate Loans, no less than 5.25% per annum of the then-applicable Applicable Rate, and (2) in the case of Base Rate Loans, no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than 4.25% per annum of the then-applicable Applicable Rate, in each case, shall be paid as cash interest and the remainder of such then-applicable Applicable Rate which is not paid in cash shall be paid in kind pursuant to </w:t>
      </w:r>
      <w:r>
        <w:rPr>
          <w:rFonts w:ascii="Times New Roman" w:cs="Times New Roman" w:eastAsia="Times New Roman" w:hAnsi="Times New Roman"/>
          <w:sz w:val="22"/>
          <w:szCs w:val="22"/>
          <w:u w:val="single" w:color="auto"/>
          <w:color w:val="auto"/>
        </w:rPr>
        <w:t>Section 2.08(a)(ii)</w:t>
      </w:r>
      <w:r>
        <w:rPr>
          <w:rFonts w:ascii="Times New Roman" w:cs="Times New Roman" w:eastAsia="Times New Roman" w:hAnsi="Times New Roman"/>
          <w:sz w:val="22"/>
          <w:szCs w:val="22"/>
          <w:color w:val="auto"/>
        </w:rPr>
        <w:t xml:space="preserve"> (before giving effect to the amount of the increase to the Applicable Rate pursuant to the proviso below), for any day as to which interest accrues that is payable on an Interest Payment Date as to which a PIK Election has been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such PIK Election is made by the Borrower, the Applicable Rate on the Loans as to which such PIK Election applies shall be increased by 0.50% per annum for such Interest Payment Date as to which such PIK Election applies.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Appropriate Lender</w:t>
      </w:r>
      <w:r>
        <w:rPr>
          <w:rFonts w:ascii="Times New Roman" w:cs="Times New Roman" w:eastAsia="Times New Roman" w:hAnsi="Times New Roman"/>
          <w:sz w:val="22"/>
          <w:szCs w:val="22"/>
          <w:color w:val="auto"/>
        </w:rPr>
        <w:t>” means, at any time, with respect to the Term Facility, a Lender that has a Commitment with respect to the Term Facility or holds a Loan under the Term Facility at such time.</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Administrative Agent.</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(a) in respect of any Financing Lease Obligations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Financing Lease Obligations and (c) all Synthetic Debt of such Person.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 of the Borrower and its Subsidiaries for the fiscal years ended December 31, 2024, and the related consolidated statements of income or operations, shareholders’ equity and cash flows for such fiscal year of the Borrower and its Subsidiaries,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means, for any day, the highest of (i) the prime commercial lending rate published by the Wall Street Journal as the “</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(ii) the Federal Funds Rate, as in effect from time to time (which in no event shall be less than zero),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one-half of one percent (0.50%)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and (iii) Adjusted Term SOFR Rate determined on a daily basis for an Interest Period of one (1) month,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percent (1.00%)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(any changes in such rates to be effective as of the date of any change in such rate). The Administrative Agent may make commercial loans or other loans at rates of interest at, above, or below the Administrative Agent’s prime lending rate.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based on the Base Rate.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158" w:lineRule="exact"/>
        <w:rPr>
          <w:sz w:val="20"/>
          <w:szCs w:val="20"/>
          <w:color w:val="auto"/>
        </w:rPr>
      </w:pPr>
    </w:p>
    <w:p>
      <w:pPr>
        <w:ind w:left="1120" w:hanging="464"/>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related Benchmark Replacement Adjustment;</w:t>
      </w:r>
    </w:p>
    <w:p>
      <w:pPr>
        <w:spacing w:after="0" w:line="219" w:lineRule="exact"/>
        <w:rPr>
          <w:rFonts w:ascii="Times New Roman" w:cs="Times New Roman" w:eastAsia="Times New Roman" w:hAnsi="Times New Roman"/>
          <w:sz w:val="22"/>
          <w:szCs w:val="22"/>
          <w:color w:val="auto"/>
        </w:rPr>
      </w:pPr>
    </w:p>
    <w:p>
      <w:pPr>
        <w:ind w:left="1300" w:hanging="644"/>
        <w:spacing w:after="0" w:line="251" w:lineRule="auto"/>
        <w:tabs>
          <w:tab w:leader="none" w:pos="116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Administrative Agent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or bilateral credit facilities at such time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7" w:name="page18"/>
    <w:bookmarkEnd w:id="17"/>
    <w:p>
      <w:pPr>
        <w:jc w:val="both"/>
        <w:ind w:left="66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determined pursuant to clause (1) or (2) above would be less than the Floor, the Benchmark Replacement will be deemed to be the Floor for the purposes of this Agreement and the other Loan Documents.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or bilateral credit facilities at such time.</w:t>
      </w:r>
    </w:p>
    <w:p>
      <w:pPr>
        <w:spacing w:after="0" w:line="19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96" w:lineRule="exact"/>
        <w:rPr>
          <w:sz w:val="20"/>
          <w:szCs w:val="20"/>
          <w:color w:val="auto"/>
        </w:rPr>
      </w:pPr>
    </w:p>
    <w:p>
      <w:pPr>
        <w:jc w:val="both"/>
        <w:ind w:firstLine="656"/>
        <w:spacing w:after="0" w:line="252" w:lineRule="auto"/>
        <w:tabs>
          <w:tab w:leader="none" w:pos="119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92" w:lineRule="exact"/>
        <w:rPr>
          <w:rFonts w:ascii="Times New Roman" w:cs="Times New Roman" w:eastAsia="Times New Roman" w:hAnsi="Times New Roman"/>
          <w:sz w:val="22"/>
          <w:szCs w:val="22"/>
          <w:color w:val="auto"/>
        </w:rPr>
      </w:pPr>
    </w:p>
    <w:p>
      <w:pPr>
        <w:ind w:firstLine="656"/>
        <w:spacing w:after="0" w:line="271" w:lineRule="auto"/>
        <w:tabs>
          <w:tab w:leader="none" w:pos="12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of the public statement or publication of information referenced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8" w:name="page19"/>
    <w:bookmarkEnd w:id="18"/>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71" w:lineRule="exact"/>
        <w:rPr>
          <w:sz w:val="20"/>
          <w:szCs w:val="20"/>
          <w:color w:val="auto"/>
        </w:rPr>
      </w:pPr>
    </w:p>
    <w:p>
      <w:pPr>
        <w:jc w:val="both"/>
        <w:ind w:firstLine="656"/>
        <w:spacing w:after="0" w:line="250" w:lineRule="auto"/>
        <w:tabs>
          <w:tab w:leader="none" w:pos="120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FRB,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certificate regarding beneficial ownership required by the Beneficial Ownership Regulation.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shall mean an “affiliate” (as such term is defined under, and interpreted in accordance with, 12 U.S.C. 1841(k)) of such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specified in the introductory paragraph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Interim Financial Statements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4.01(a)(x)</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Pro Forma Financial Statements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4.01(a)(xi)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Term Borrowing.</w:t>
      </w:r>
    </w:p>
    <w:p>
      <w:pPr>
        <w:spacing w:after="0" w:line="220"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Saturday, Sunday or other day which is a federal holiday or any other day on which commercial banks are authorized or required to close under the Laws of, or are in fact closed in, the state of New York.</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Distribution</w:t>
      </w:r>
      <w:r>
        <w:rPr>
          <w:rFonts w:ascii="Times New Roman" w:cs="Times New Roman" w:eastAsia="Times New Roman" w:hAnsi="Times New Roman"/>
          <w:sz w:val="22"/>
          <w:szCs w:val="22"/>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Equity Interests (other than Disqualified Equity Interests)) in respect of the Borrower’s or such Subsidiary’s (as the case may be) capital stock or other Equity Interest.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with respect to any Person for any period, any expenditure in respect of the purchase or other acquisition of any fixed or capital asset (excluding normal replacements and maintenance that are properly charged to current operations).</w:t>
      </w:r>
    </w:p>
    <w:p>
      <w:pPr>
        <w:spacing w:after="0" w:line="173"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(Pub. L. No. 116-136) (H.R. 748), as amended from time to time, and all rules, requirements, regulations, and administrative guidance related to the same.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xml:space="preserve">” means any type of Investment permitted pursuant to </w:t>
      </w:r>
      <w:r>
        <w:rPr>
          <w:rFonts w:ascii="Times New Roman" w:cs="Times New Roman" w:eastAsia="Times New Roman" w:hAnsi="Times New Roman"/>
          <w:sz w:val="22"/>
          <w:szCs w:val="22"/>
          <w:u w:val="single" w:color="auto"/>
          <w:color w:val="auto"/>
        </w:rPr>
        <w:t>Section 7.03(a)(ii)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0" w:name="page21"/>
    <w:bookmarkEnd w:id="2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“controlled foreign corporation” within the meaning of Section 957 of the Code in which any Loan Party is a United States shareholder within the meaning of Section 951(b) of the Code or from which any Loan Party directly or indirectly would reasonably be expected to receive income under Sections 951 through 965 of the Code.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jc w:val="both"/>
        <w:ind w:left="660" w:firstLine="644"/>
        <w:spacing w:after="0" w:line="253" w:lineRule="auto"/>
        <w:tabs>
          <w:tab w:leader="none" w:pos="187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4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w:t>
      </w:r>
    </w:p>
    <w:p>
      <w:pPr>
        <w:spacing w:after="0" w:line="180" w:lineRule="exact"/>
        <w:rPr>
          <w:rFonts w:ascii="Times New Roman" w:cs="Times New Roman" w:eastAsia="Times New Roman" w:hAnsi="Times New Roman"/>
          <w:sz w:val="22"/>
          <w:szCs w:val="22"/>
          <w:color w:val="auto"/>
        </w:rPr>
      </w:pPr>
    </w:p>
    <w:p>
      <w:pPr>
        <w:ind w:left="660" w:firstLine="644"/>
        <w:spacing w:after="0" w:line="271" w:lineRule="auto"/>
        <w:tabs>
          <w:tab w:leader="none" w:pos="191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cease to own, directly or indirectly, one hundred percent (100%) of the record and beneficial ownership of each other Loan Party; or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 change in control, or other similar provision, as defined in the ABL Credit Agreement.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1" w:name="page22"/>
    <w:bookmarkEnd w:id="21"/>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first date all the conditions precedent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Term Loan Commitment</w:t>
      </w:r>
      <w:r>
        <w:rPr>
          <w:rFonts w:ascii="Times New Roman" w:cs="Times New Roman" w:eastAsia="Times New Roman" w:hAnsi="Times New Roman"/>
          <w:sz w:val="22"/>
          <w:szCs w:val="22"/>
          <w:color w:val="auto"/>
        </w:rPr>
        <w:t xml:space="preserve">” means, as to each Lender, its obligation to make a Term Loan to the Borrower in an aggregate amount not to exceed the amount specified opposite such Term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“Closing Date Term Loan Commitment” or in the Assignment and Assumption pursuant to which such Term Lender becomes a party hereto, as applicable, as such amount may be adjusted from time to time in accordance with this Agreement. The initial aggregate amount of the Closing Date Term Loan Commitments is $118,000,000.</w:t>
      </w:r>
    </w:p>
    <w:p>
      <w:pPr>
        <w:spacing w:after="0" w:line="179"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Term Loans</w:t>
      </w:r>
      <w:r>
        <w:rPr>
          <w:rFonts w:ascii="Times New Roman" w:cs="Times New Roman" w:eastAsia="Times New Roman" w:hAnsi="Times New Roman"/>
          <w:sz w:val="22"/>
          <w:szCs w:val="22"/>
          <w:color w:val="auto"/>
        </w:rPr>
        <w:t xml:space="preserve">” means the Term Loans made by the Lenders to the Borrower on the Closing Date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(including all PIK Interest pursuant to </w:t>
      </w:r>
      <w:r>
        <w:rPr>
          <w:rFonts w:ascii="Times New Roman" w:cs="Times New Roman" w:eastAsia="Times New Roman" w:hAnsi="Times New Roman"/>
          <w:sz w:val="22"/>
          <w:szCs w:val="22"/>
          <w:u w:val="single" w:color="auto"/>
          <w:color w:val="auto"/>
        </w:rPr>
        <w:t>Section 2.08(a)(ii))</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as amended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of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means, collectively, the Security Agreement, the Intellectual Property Security Agreements, the Mortgages, each of the mortgages, collateral assignments, Security Agreement Supplement, security agreements, pledge agreements or other similar agreements delivered to the Administrative Agent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and each of the other agreements, instruments or documents that creates or purports to create a Lien in favor of the Administrative Agent for the benefit of the Secured Parties.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any Term Commitment.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written notice of (a) a Borrowing, (b) a conversion of Loans from one Type to the other, or (c) a continuation of Adjusted Term SOFR Rate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2" w:name="page23"/>
    <w:bookmarkEnd w:id="2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Depreciation and Amortization Charges</w:t>
      </w:r>
      <w:r>
        <w:rPr>
          <w:rFonts w:ascii="Times New Roman" w:cs="Times New Roman" w:eastAsia="Times New Roman" w:hAnsi="Times New Roman"/>
          <w:sz w:val="22"/>
          <w:szCs w:val="22"/>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xml:space="preserve">” means, for any period, as determined on a consolidated basis, Consolidated Net Earnings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without duplication, the aggregate amounts deducted in determining such Consolidated Net Earnings in respect of: (i) Consolidated Interest Expense, (ii) Consolidated Income Tax Expense and distributions therefor, (iii) Consolidated Depreciation and Amortization Charges, (iv) non-cash charges, expenses, losses or other items;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non-cash charges, expenses, losses or other items represent an accrual or reserve for potential cash items in any future period, the cash payment in respect thereof in such future period shall be subtracted from Consolidated Net Earnings, (v) (1) unusual non-cash gains not incurred in the ordinary course of business in an amount not to exceed $5,000,000 for the applicable period and/or (2) actual non- recurring non-cash restructuring charges in an amount not to exceed $7,500,000 in the aggregate over all periods, (vi) non-cash foreign exchange gains and losses with respect to intercompany loans, (vii)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facility closing and consolidation costs, contract termination costs and severance costs, (viii)(1) pro forma adjustments, including pro forma “run rate” cost savings, operating expense reductions and other synergies (other than revenue synergies) (in each case, net of amounts actually realized) related to the Transactions that are reasonably identifiable (as determined by the Borrower in good faith) and projected by the Borrower in good faith to result from actions (x) that have been taken or (y) with respect to which substantial steps have been taken or that are expected to be taken (in the good faith determination of the Borrower) within 12 months after the Closing Date and/or (2) pro forma adjustments, including pro forma “run rate” cost savings, operating expense reductions, operating improvements and other synergies (other than revenue synergies) (in each case, net of amounts actually realized) related to any Acquisition or Disposition permitted pursuant to this Agreement or related to restructuring initiatives, cost savings initiatives, new projects and other initiatives that are reasonably identifiable (as determined by the Borrower in good faith) and projected by the Borrower in good faith to result from actions that have either been taken, with respect to which substantial steps have been taken or are that are expected to be taken within 12 months after the date of consummation of such Acquisition or Disposition or the commencement of such initiative, (ix) adjustments consistent with Regulation S-X, (x)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forbearance, extension, modification or waiver in respect of the documentation (including the Loan Documents) governing such transactions (in each case, whether or not consummated), (xi) costs related to implementation of operational and reporting systems and technology initiatives,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that the amounts added to Consolidated EBITDA pursuant to the foregoing </w:t>
      </w:r>
      <w:r>
        <w:rPr>
          <w:rFonts w:ascii="Times New Roman" w:cs="Times New Roman" w:eastAsia="Times New Roman" w:hAnsi="Times New Roman"/>
          <w:sz w:val="22"/>
          <w:szCs w:val="22"/>
          <w:u w:val="single" w:color="auto"/>
          <w:color w:val="auto"/>
        </w:rPr>
        <w:t>clauses (vii</w:t>
      </w:r>
      <w:r>
        <w:rPr>
          <w:rFonts w:ascii="Times New Roman" w:cs="Times New Roman" w:eastAsia="Times New Roman" w:hAnsi="Times New Roman"/>
          <w:sz w:val="22"/>
          <w:szCs w:val="22"/>
          <w:color w:val="auto"/>
        </w:rPr>
        <w:t>) through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in any such period (other than with respect to (a) stock option and other equity based compensation expenses, (b) Transaction Costs and (c) for any period ending on or prior to December 31, 2026, facility closing costs in an aggregate amount since the Closing Date not to exceed $6,000,000) shall not exceed, in the aggregate, 25.0% of Consolidated EBITDA for such period (calculated before giving effect to the adjustments set forth in clauses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(xii) charges, losses or expenses to the extent paid for, reimbursed, indemnified or insured by a third party (or reasonably expected to be so paid or reimbursed within one (1) year after the end of such period), (xiii) proceeds of business interruption insurance to the extent not included in the calculation of Consolidated Net Earnings, (xiv) income attributable to non-controlling interest, (xv) letter of credit and other financing fees, (xvi) any non-cash increase in expenses (1) resulting from the revaluation of inventory (including any impact of changes to inventory valuation policy methods including changes in capitalization of variances) or other inventory adjustments, or any other acquisition or (2) due to purchase accounting and (xvii) earnout obligations with respect to any Acquisition or Investment paid or accrued during the applicable period. For purposes of this Agreement, Consolidated EBITDA shall be adjusted pursuant to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 Notwithstanding anything to the contrary contained herein, for purposes of determining Consolidated EBITDA for each such period that includes: for the fiscal quarters ended March 31, 2024, June 30, 2024, September 30, 2024 and December 31, 2024, Consolidated EBITDA for such fiscal quarters shall be deemed to be $11,297,000, $13,404,000, $18,142,000 and $12,059,000 respectively.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Funded Indebtedness</w:t>
      </w:r>
      <w:r>
        <w:rPr>
          <w:rFonts w:ascii="Times New Roman" w:cs="Times New Roman" w:eastAsia="Times New Roman" w:hAnsi="Times New Roman"/>
          <w:sz w:val="22"/>
          <w:szCs w:val="22"/>
          <w:color w:val="auto"/>
        </w:rPr>
        <w:t xml:space="preserve">” means, at any date, all Indebtedness (including, but not limited to, current, long-term and Subordinated Indebtedness, if any) of the Borrower and its Subsidiaries, as determined on a consolidated basis and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preferred Equity Interests be included as Indebtedness so long as such preferred Equity Interests do not have any mandatory redemption date and are not subject to any covenants.</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Income Tax Expense</w:t>
      </w:r>
      <w:r>
        <w:rPr>
          <w:rFonts w:ascii="Times New Roman" w:cs="Times New Roman" w:eastAsia="Times New Roman" w:hAnsi="Times New Roman"/>
          <w:sz w:val="22"/>
          <w:szCs w:val="22"/>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for any period, the interest expense of the Borrower and its Subsidiaries for such period, as determined on a consolidated basis and in accordance with GAAP.</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Earnings</w:t>
      </w:r>
      <w:r>
        <w:rPr>
          <w:rFonts w:ascii="Times New Roman" w:cs="Times New Roman" w:eastAsia="Times New Roman" w:hAnsi="Times New Roman"/>
          <w:sz w:val="22"/>
          <w:szCs w:val="22"/>
          <w:color w:val="auto"/>
        </w:rPr>
        <w:t>” means, for any period, the net income (or loss) of the Borrower, its Subsidiaries (other than the Wuxi Weifu JV), and Borrower’s equity in the net income (or loss) for such period of the Wuxi Weifu JV or any Person if such Person is not a Subsidiary for such period, as determined on a consolidated basis and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Consolidated Net Earnings shall exclude the net income of any Subsidiary or Person, during such period to the extent that the declaration or payment of dividends or similar distributions by such Subsidiary or Person of such income is not permitted by operation of the terms of its Organization Documents or any agreement, instrument or Law applicable to such Subsidiary during such period, except that the Borrower’s equity in any net loss of any such Subsidiary or Person for such period shall be included in determining Consolidated Net Earnings.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means, as of any date, determined on a consolidated basis, the ratio of (a) Consolidated Funded Indebtedness (as of such date) minus the aggregate amount equal to 100% of the Unrestricted Cash and Cash Equivalents of the Loan Parties subject to control agreements (as of such date) in favor of the Administrative Agent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 Covenant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7.14(a)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Secured Net Leverage Ratio</w:t>
      </w:r>
      <w:r>
        <w:rPr>
          <w:rFonts w:ascii="Times New Roman" w:cs="Times New Roman" w:eastAsia="Times New Roman" w:hAnsi="Times New Roman"/>
          <w:sz w:val="21"/>
          <w:szCs w:val="21"/>
          <w:color w:val="auto"/>
        </w:rPr>
        <w:t>” means, as of any date, determined on a consolidated basis, the ratio of (a) Consolidated Funded Indebtedness (as of such date) that is secured by Liens on assets or property of the Borrower and the Subsidiaries as of such date minus the aggregate amount equal to 100% of the Unrestricted Cash and Cash Equivalents of the Loan Parties subject to control agreements (as of such date) in favor of the Administrative Agent to (b) Consolidated EBITDA (for the most recently completed four fiscal quarters of the Borrower for which financials are required to be delivered hereunder).</w:t>
      </w:r>
    </w:p>
    <w:p>
      <w:pPr>
        <w:spacing w:after="0" w:line="1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has the meaning correlative thereto.</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382.2(b).</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a Borrowing.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shall have the meaning provided in Section 8.04.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shall have the meaning provided in Section 8.04.</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SOFR for the day (such day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unless cured or waived, would be an Event of Default.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means an interest rate equal to (i)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Applicable Rate applicable to Base Rate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2.00%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 Adjusted Term SOFR Rate Loan, the Default Rate shall be an interest rate equal to the interest rate (including any Applicable Rate) otherwise applicable to such Loan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2.00% per annum.</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upon receipt of such written confirmation by the Administrative Agent and the Borrower), or (d) has, or has a direct or indirect parent company that has other than via an Undisclosed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6" w:name="page27"/>
    <w:bookmarkEnd w:id="26"/>
    <w:p>
      <w:pPr>
        <w:jc w:val="both"/>
        <w:ind w:firstLine="8"/>
        <w:spacing w:after="0" w:line="247" w:lineRule="auto"/>
        <w:tabs>
          <w:tab w:leader="none" w:pos="26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DDTL Equity Raise</w:t>
      </w:r>
      <w:r>
        <w:rPr>
          <w:rFonts w:ascii="Times New Roman" w:cs="Times New Roman" w:eastAsia="Times New Roman" w:hAnsi="Times New Roman"/>
          <w:sz w:val="22"/>
          <w:szCs w:val="22"/>
          <w:color w:val="auto"/>
        </w:rPr>
        <w:t>” means the Borrower shall have received at least $40,000,000 of cash contributions from the issuance of new Equity Interests (other than Disqualified Equity Interests) in the Borrower for a price per share no less than the fair market value of such share and otherwise on customary market terms.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Commitment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Commitment Fee Rate</w:t>
      </w:r>
      <w:r>
        <w:rPr>
          <w:rFonts w:ascii="Times New Roman" w:cs="Times New Roman" w:eastAsia="Times New Roman" w:hAnsi="Times New Roman"/>
          <w:sz w:val="22"/>
          <w:szCs w:val="22"/>
          <w:color w:val="auto"/>
        </w:rPr>
        <w:t>” means, for the period from the Closing Date to and including the Delayed Draw Term Loan Commitment Termination Date, 1.00% per annum, in each case, on the average daily undrawn portion of the Delayed Draw Term Loan Commitments.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Funding Date</w:t>
      </w:r>
      <w:r>
        <w:rPr>
          <w:rFonts w:ascii="Times New Roman" w:cs="Times New Roman" w:eastAsia="Times New Roman" w:hAnsi="Times New Roman"/>
          <w:sz w:val="22"/>
          <w:szCs w:val="22"/>
          <w:color w:val="auto"/>
        </w:rPr>
        <w:t xml:space="preserve">” means the date that Delayed Draw Term Loans are made to the Borrower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Term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Term Loan Commitment</w:t>
      </w:r>
      <w:r>
        <w:rPr>
          <w:rFonts w:ascii="Times New Roman" w:cs="Times New Roman" w:eastAsia="Times New Roman" w:hAnsi="Times New Roman"/>
          <w:sz w:val="22"/>
          <w:szCs w:val="22"/>
          <w:color w:val="auto"/>
        </w:rPr>
        <w:t xml:space="preserve">” means, as to each Term Lender, its obligation to make Delayed Draw Term Loans to the Borrower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in an aggregate principal amount at any one time outstanding not to exceed the amount specified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“Delayed Draw Term Loan Commitment” or in the Assignment and Assumption pursuant to which such Lender becomes a party hereto, as applicable, as such amount may be adjusted from time to time in accordance with this Agreement. The aggregate Delayed Draw Term Loan Commitments of all Lenders as of the Closing Date is $10,000,000, as such amount may be adjusted from time to time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7" w:name="page28"/>
    <w:bookmarkEnd w:id="2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Term Loan Commitment Termination Date</w:t>
      </w:r>
      <w:r>
        <w:rPr>
          <w:rFonts w:ascii="Times New Roman" w:cs="Times New Roman" w:eastAsia="Times New Roman" w:hAnsi="Times New Roman"/>
          <w:sz w:val="22"/>
          <w:szCs w:val="22"/>
          <w:color w:val="auto"/>
        </w:rPr>
        <w:t xml:space="preserve">” means the earlier of (i) the Delayed Draw Funding Date and (ii) October 16, 2026;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if such date is not a Business Day, then on the immediately preceding Business Day.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Term Loan Facility</w:t>
      </w:r>
      <w:r>
        <w:rPr>
          <w:rFonts w:ascii="Times New Roman" w:cs="Times New Roman" w:eastAsia="Times New Roman" w:hAnsi="Times New Roman"/>
          <w:sz w:val="22"/>
          <w:szCs w:val="22"/>
          <w:color w:val="auto"/>
        </w:rPr>
        <w:t>” means, at any time, the aggregate amount of the Total Delayed Draw Term Loan Commitment at such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 Control Agreement</w:t>
      </w:r>
      <w:r>
        <w:rPr>
          <w:rFonts w:ascii="Times New Roman" w:cs="Times New Roman" w:eastAsia="Times New Roman" w:hAnsi="Times New Roman"/>
          <w:sz w:val="22"/>
          <w:szCs w:val="22"/>
          <w:color w:val="auto"/>
        </w:rPr>
        <w:t>” has the meaning assigned thereto in the Security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any country, region or territory that is the subject of comprehensive Sanctions.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w:t>
      </w:r>
      <w:r>
        <w:rPr>
          <w:rFonts w:ascii="Times New Roman" w:cs="Times New Roman" w:eastAsia="Times New Roman" w:hAnsi="Times New Roman"/>
          <w:sz w:val="21"/>
          <w:szCs w:val="21"/>
          <w:color w:val="auto"/>
        </w:rPr>
        <w:t xml:space="preserve">” means, with respect to any Person, any Equity Interest that by its terms (or by the terms of any security into which it is convertible or for which it is exchangeable at the option of the holder) or upon the happening of any event: (a) matures or is mandatorily redeemable (other than redeemable only for Equity Interests of such Person that are not themselves Equity Interests described in this definition) pursuant to a sinking fund obligation or otherwise; (b) is convertible or exchangeable at the option of the holder for Indebtedness or Equity Interests described in this definition (excluding Equity Interests that are convertible or exchangeable solely at the option of the Borrower or a Subsidiary); or (c) 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in no event will the term “Disqualified Equity Interest” include the Series D Preferred Stock.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Liquidity</w:t>
      </w:r>
      <w:r>
        <w:rPr>
          <w:rFonts w:ascii="Times New Roman" w:cs="Times New Roman" w:eastAsia="Times New Roman" w:hAnsi="Times New Roman"/>
          <w:sz w:val="22"/>
          <w:szCs w:val="22"/>
          <w:color w:val="auto"/>
        </w:rPr>
        <w:t>” means, as of any date of determination, the sum of (a) Unrestricted Cash and Cash Equivalents of the Borrower and its Domestic Subsidiaries and (b) the aggregate amount of ABL Revolving Credit Commitments available to be drawn by the Borrower.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Dowagiac Disposition</w:t>
      </w:r>
      <w:r>
        <w:rPr>
          <w:rFonts w:ascii="Times New Roman" w:cs="Times New Roman" w:eastAsia="Times New Roman" w:hAnsi="Times New Roman"/>
          <w:sz w:val="22"/>
          <w:szCs w:val="22"/>
          <w:color w:val="auto"/>
        </w:rPr>
        <w:t>” means the sale of the Loan Parties’ facilities located at 201 Percy St, Dowagiac, MI 49047.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ECF Percentage</w:t>
      </w:r>
      <w:r>
        <w:rPr>
          <w:rFonts w:ascii="Times New Roman" w:cs="Times New Roman" w:eastAsia="Times New Roman" w:hAnsi="Times New Roman"/>
          <w:sz w:val="22"/>
          <w:szCs w:val="22"/>
          <w:color w:val="auto"/>
        </w:rPr>
        <w:t>” means, for any fiscal year ending on or after December 31, 2025:</w:t>
      </w:r>
    </w:p>
    <w:p>
      <w:pPr>
        <w:spacing w:after="0" w:line="233" w:lineRule="exact"/>
        <w:rPr>
          <w:sz w:val="20"/>
          <w:szCs w:val="20"/>
          <w:color w:val="auto"/>
        </w:rPr>
      </w:pPr>
    </w:p>
    <w:p>
      <w:pPr>
        <w:ind w:left="1760" w:hanging="456"/>
        <w:spacing w:after="0"/>
        <w:tabs>
          <w:tab w:leader="none" w:pos="17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 if the Consolidated Net Leverage Ratio as of the last day of such fiscal year is greater than 3.00 to 1.00;</w:t>
      </w:r>
    </w:p>
    <w:p>
      <w:pPr>
        <w:spacing w:after="0" w:line="231" w:lineRule="exact"/>
        <w:rPr>
          <w:rFonts w:ascii="Times New Roman" w:cs="Times New Roman" w:eastAsia="Times New Roman" w:hAnsi="Times New Roman"/>
          <w:sz w:val="21"/>
          <w:szCs w:val="21"/>
          <w:color w:val="auto"/>
        </w:rPr>
      </w:pPr>
    </w:p>
    <w:p>
      <w:pPr>
        <w:ind w:left="660" w:right="20" w:firstLine="644"/>
        <w:spacing w:after="0" w:line="271" w:lineRule="auto"/>
        <w:tabs>
          <w:tab w:leader="none" w:pos="178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if the Consolidated Net Leverage Ratio as of the last day of such fiscal year is equal to or less than 3.00 to 1.00 but greater than 2.00 to 1.00;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 if the Consolidated Net Leverage Ratio as of the last day of such fiscal year is equal to or less than 2.00</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1.00.</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air, indoor air, surface water, groundwater, drinking water, soil, surface and subsurface strata, and natural resources such as wetland, flora and fauna.</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agreements or governmental restrictions relating to pollution or the protection of the Environment or human health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9" w:name="page30"/>
    <w:bookmarkEnd w:id="29"/>
    <w:p>
      <w:pPr>
        <w:jc w:val="both"/>
        <w:spacing w:after="0" w:line="271" w:lineRule="auto"/>
        <w:rPr>
          <w:sz w:val="20"/>
          <w:szCs w:val="20"/>
          <w:color w:val="auto"/>
        </w:rPr>
      </w:pPr>
      <w:r>
        <w:rPr>
          <w:rFonts w:ascii="Times New Roman" w:cs="Times New Roman" w:eastAsia="Times New Roman" w:hAnsi="Times New Roman"/>
          <w:sz w:val="22"/>
          <w:szCs w:val="22"/>
          <w:color w:val="auto"/>
        </w:rPr>
        <w:t>extent related to exposure to Hazardous Materials), including those relating to the manufacture, generation, handling, transport, storage, treatment, Release or threat of Release of Hazardous Materials.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insolvency; (d) the filing of a notice of intent to terminate or the treatment of a Pension Plan amendment as a termination under Section 4041 or 4041A of ERISA; (e) the institution by the PBGC of proceedings to terminate a Pension Plan; (f) any event or condition that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30" w:name="page31"/>
    <w:bookmarkEnd w:id="30"/>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the Code or Sections 303, 304 and 305 of ERISA; (h) the imposition of any liability under Title IV of ERISA, other than for PBGC premiums due but not delinquent under Section 4007 of ERISA, upon the Borrower or any ERISA Affiliate;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 or (j) any event similar to the events set forth in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above with respect to a Foreign Pension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9.15(d)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Cash Flow</w:t>
      </w:r>
      <w:r>
        <w:rPr>
          <w:rFonts w:ascii="Times New Roman" w:cs="Times New Roman" w:eastAsia="Times New Roman" w:hAnsi="Times New Roman"/>
          <w:sz w:val="22"/>
          <w:szCs w:val="22"/>
          <w:color w:val="auto"/>
        </w:rPr>
        <w:t xml:space="preserve">” means, for any fiscal year of the Borrower, the excess (if any) of (a) the sum of Consolidated EBITDA for such fiscal year (determined without giving effect to </w:t>
      </w:r>
      <w:r>
        <w:rPr>
          <w:rFonts w:ascii="Times New Roman" w:cs="Times New Roman" w:eastAsia="Times New Roman" w:hAnsi="Times New Roman"/>
          <w:sz w:val="22"/>
          <w:szCs w:val="22"/>
          <w:u w:val="single" w:color="auto"/>
          <w:color w:val="auto"/>
        </w:rPr>
        <w:t>clause (a)(viii)</w:t>
      </w:r>
      <w:r>
        <w:rPr>
          <w:rFonts w:ascii="Times New Roman" w:cs="Times New Roman" w:eastAsia="Times New Roman" w:hAnsi="Times New Roman"/>
          <w:sz w:val="22"/>
          <w:szCs w:val="22"/>
          <w:color w:val="auto"/>
        </w:rPr>
        <w:t xml:space="preserve"> thereof and any adjustments thereto pursuant to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 xml:space="preserve">) and any decrease in Working Capital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sum (for such fiscal year) of (i) Consolidated Interest Expense actually paid in cash by the Borrower and its Subsidiaries, (ii) scheduled principal repayments, to the extent actually made in cash, of the Term Loans pursuant to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(iii) all Consolidated Income Tax Expense actually paid in cash by the Borrower and its Subsidiaries, (iv) Capital Expenditures actually made by the Borrower and its Subsidiaries in cash, (v) Transaction Costs actually paid by the Borrower and its Subsidiaries in cash and (vi) any increase in Working Capital;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of </w:t>
      </w:r>
      <w:r>
        <w:rPr>
          <w:rFonts w:ascii="Times New Roman" w:cs="Times New Roman" w:eastAsia="Times New Roman" w:hAnsi="Times New Roman"/>
          <w:sz w:val="22"/>
          <w:szCs w:val="22"/>
          <w:u w:val="single" w:color="auto"/>
          <w:color w:val="auto"/>
        </w:rPr>
        <w:t>clauses (b)(i)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such payment was not made with proceeds of any Indebtedness, Disposition, equity issuance, Extraordinary Receipts or other proceeds that would not be included in calculating Consolidated EBITDA for the applicable fiscal year.</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means (i) any asset of any Loan Party that shall be deemed environmental waste or an environmental hazard under any applicable Law and (ii) any non-material lease, license, contract or agreement to which any Loan Party is a party, and any of its rights or interests thereunder, if and to the extent that a security interest therein is prohibited by or in violation of (x) any applicable Law, or (y) a term, provision or condition of any such lease, license, contract or agreement (unless in each case, such applicable Law, term, provision or condition would be rendered ineffective with respect to the creation of such security interest pursuant to Sections 9-406, 9-407, 9-408 or 9-409 of the UCC (or any successor provision or provisions) of any relevant jurisdiction or any other applicable Law or principles of equity),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cease to be treated as an “Excluded Asset” (and shall constitute Collateral) immediately at such time as the contractual or legal prohibition shall no longer be applicable and to the extent severable, such security interest shall attach immediately to any portion of such lease, license, contract or agreement not subject to the prohibitions specified in (x) or (y)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Excluded Assets shall not include any proceeds of any such lease, license, contract or agreement or any goodwill of Loan Parties’ business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31" w:name="page32"/>
    <w:bookmarkEnd w:id="31"/>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therewith or attributable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any Excluded Asset does not constitute an “Excluded Property” (as defined in the ABL Credit Agreement), it shall not constitute an Excluded Asset hereunder.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w:t>
      </w:r>
      <w:r>
        <w:rPr>
          <w:rFonts w:ascii="Times New Roman" w:cs="Times New Roman" w:eastAsia="Times New Roman" w:hAnsi="Times New Roman"/>
          <w:sz w:val="22"/>
          <w:szCs w:val="22"/>
          <w:color w:val="auto"/>
        </w:rPr>
        <w:t>” means any Deposit Account of a Loan Party (and all cash, Cash Equivalents and other securities or investments credited thereto or deposited therein) (a) that is a Trust Account, (b) that does not have an individual ending balance in excess of $100,000 or in the aggregate with each other account described in this clause (b), in excess of $500,000, or (c) to the extent that it is cash collateral for letters of credit to the extent permitted hereunder.</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Subsidiaries</w:t>
      </w:r>
      <w:r>
        <w:rPr>
          <w:rFonts w:ascii="Times New Roman" w:cs="Times New Roman" w:eastAsia="Times New Roman" w:hAnsi="Times New Roman"/>
          <w:sz w:val="22"/>
          <w:szCs w:val="22"/>
          <w:color w:val="auto"/>
        </w:rPr>
        <w:t xml:space="preserve">” means (i) any Subsidiary to the extent a Guaranty by such Subsidiary would be prohibited or restricted by law, rule or regulation, or by any restriction in any contract or constituent document existing on the Closing Date or at the time such Subsidiary becomes a Subsidiary (including any requirement to obtain the consent of any Governmental Authority or third party) solely to the extent that such prohibition or restriction was not entered into in contemplation of its financing arrangements or for the purpose of circumventing the requirements of the Loan Documents, (ii) any Subsidiary that is a Foreign Subsidiary or a Foreign Subsidiary Holding Company, in each case, other than any Material Foreign Subsidiary or any Foreign Subsidiary that is organized in a Material Foreign Jurisdiction, (iii) any direct or indirect Subsidiary of any Foreign Subsidiary or any Foreign Subsidiary Holding Company set forth in clause (ii), in each case, other than any Material Foreign Subsidiary or any Foreign Subsidiary that is organized in a Material Foreign Jurisdiction, (iv) any Subsidiary that is an Immaterial Subsidiary, (v) any Subsidiary where the Required Lenders and the Borrower reasonably determine that would reasonably be expected to result in adverse tax, accounting or regulatory consequences (in each case,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(vi) special purpose entities (including, without limitation, entities formed for the purpose of (i) [reserved] and (ii) purchasing, improving or financing real estate), (vii) not-for-profit subsidiaries, if any, and (vii) captive insurance companies, if any.</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32" w:name="page33"/>
    <w:bookmarkEnd w:id="3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3.01(a)(ii)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3.01(e)</w:t>
      </w:r>
      <w:r>
        <w:rPr>
          <w:rFonts w:ascii="Times New Roman" w:cs="Times New Roman" w:eastAsia="Times New Roman" w:hAnsi="Times New Roman"/>
          <w:sz w:val="22"/>
          <w:szCs w:val="22"/>
          <w:color w:val="auto"/>
        </w:rPr>
        <w:t>, (d) any U.S. Federal withholding Taxes imposed under FATCA and (e) U.S. Federal backup withholding Taxes.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means that certain Term Loan Credit Agreement, dated as of March 22, 2021 (as amended, restated, amended and restated, supplemented or otherwise modified prior to the Closing Date), by and between (i) the Borrower,</w:t>
      </w:r>
    </w:p>
    <w:p>
      <w:pPr>
        <w:spacing w:after="0" w:line="2" w:lineRule="exact"/>
        <w:rPr>
          <w:sz w:val="20"/>
          <w:szCs w:val="20"/>
          <w:color w:val="auto"/>
        </w:rPr>
      </w:pPr>
    </w:p>
    <w:p>
      <w:pPr>
        <w:ind w:firstLine="8"/>
        <w:spacing w:after="0" w:line="248" w:lineRule="auto"/>
        <w:tabs>
          <w:tab w:leader="none" w:pos="3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guarantors from time to time party thereto, (iii) the lenders from time to time party thereto and (iv) Oaktree Fund Administration, LLC, as administrative agent.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 Indebtedness</w:t>
      </w:r>
      <w:r>
        <w:rPr>
          <w:rFonts w:ascii="Times New Roman" w:cs="Times New Roman" w:eastAsia="Times New Roman" w:hAnsi="Times New Roman"/>
          <w:sz w:val="22"/>
          <w:szCs w:val="22"/>
          <w:color w:val="auto"/>
        </w:rPr>
        <w:t>” means all Indebtedness evidenced by the Existing Credit Agreement and the other loan documents thereunder.</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Indebtedness</w:t>
      </w:r>
      <w:r>
        <w:rPr>
          <w:rFonts w:ascii="Times New Roman" w:cs="Times New Roman" w:eastAsia="Times New Roman" w:hAnsi="Times New Roman"/>
          <w:sz w:val="22"/>
          <w:szCs w:val="22"/>
          <w:color w:val="auto"/>
        </w:rPr>
        <w:t xml:space="preserve">” means all existing Indebtedness of the Borrower and its Subsidiaries, including, without limitation, the Existing Credit Agreement Indebtedness but excluding Indebtedness permitted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Extraordinary Receipt</w:t>
      </w:r>
      <w:r>
        <w:rPr>
          <w:rFonts w:ascii="Times New Roman" w:cs="Times New Roman" w:eastAsia="Times New Roman" w:hAnsi="Times New Roman"/>
          <w:sz w:val="21"/>
          <w:szCs w:val="21"/>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21"/>
          <w:szCs w:val="21"/>
          <w:u w:val="single" w:color="auto"/>
          <w:color w:val="auto"/>
        </w:rPr>
        <w:t>Section 2.05(b)(iv)</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means the Closing Date Term Loans and the Delayed Draw Term Loan Facility, as the context may require, and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any of them.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FASB ASC</w:t>
      </w:r>
      <w:r>
        <w:rPr>
          <w:rFonts w:ascii="Times New Roman" w:cs="Times New Roman" w:eastAsia="Times New Roman" w:hAnsi="Times New Roman"/>
          <w:sz w:val="22"/>
          <w:szCs w:val="22"/>
          <w:color w:val="auto"/>
        </w:rPr>
        <w:t>” means the Accounting Standards Codification of the Financial Accounting Standards Board.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22"/>
          <w:szCs w:val="22"/>
          <w:color w:val="auto"/>
        </w:rPr>
        <w:t>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(a) the Agent Fee Letter, and (b) the Lender Fee Letter, as the context may require.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2.00% per annum.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Disposition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Excess Cash Flow</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Lender that is not a U.S. Person. For purposes of this definition, the United States, each State thereof and the District of Columbia shall be deemed to constitute a single jurisdiction.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Pension Plan</w:t>
      </w:r>
      <w:r>
        <w:rPr>
          <w:rFonts w:ascii="Times New Roman" w:cs="Times New Roman" w:eastAsia="Times New Roman" w:hAnsi="Times New Roman"/>
          <w:sz w:val="22"/>
          <w:szCs w:val="22"/>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34" w:name="page35"/>
    <w:bookmarkEnd w:id="3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organized under the laws of any political subdivision other than any political subdivision of the United States.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 Holding Company</w:t>
      </w:r>
      <w:r>
        <w:rPr>
          <w:rFonts w:ascii="Times New Roman" w:cs="Times New Roman" w:eastAsia="Times New Roman" w:hAnsi="Times New Roman"/>
          <w:sz w:val="22"/>
          <w:szCs w:val="22"/>
          <w:color w:val="auto"/>
        </w:rPr>
        <w:t>” means any Subsidiary of the Borrower substantially all of the assets of which constitute the Equity Interests and/or Indebtedness of one or more CFCs (other than any Material Foreign Subsidiary) and other Foreign Subsidiary Holding Companies.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Metal</w:t>
      </w:r>
      <w:r>
        <w:rPr>
          <w:rFonts w:ascii="Times New Roman" w:cs="Times New Roman" w:eastAsia="Times New Roman" w:hAnsi="Times New Roman"/>
          <w:sz w:val="22"/>
          <w:szCs w:val="22"/>
          <w:color w:val="auto"/>
        </w:rPr>
        <w:t>” shall mean General Metal Finishing LLC, a Delaware limited liability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GMF Collateral</w:t>
      </w:r>
      <w:r>
        <w:rPr>
          <w:rFonts w:ascii="Times New Roman" w:cs="Times New Roman" w:eastAsia="Times New Roman" w:hAnsi="Times New Roman"/>
          <w:sz w:val="22"/>
          <w:szCs w:val="22"/>
          <w:color w:val="auto"/>
        </w:rPr>
        <w:t>” means the Equity Interests of General Metal and assets relating to the metal plating business.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22"/>
          <w:szCs w:val="22"/>
          <w:u w:val="single" w:color="auto"/>
          <w:color w:val="auto"/>
        </w:rPr>
        <w:t>Primary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as a verb has a corresponding meaning.</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means, collectively, the Subsidiaries of the Borrower (other than Immaterial Subsidiaries) listed on </w:t>
      </w:r>
      <w:r>
        <w:rPr>
          <w:rFonts w:ascii="Times New Roman" w:cs="Times New Roman" w:eastAsia="Times New Roman" w:hAnsi="Times New Roman"/>
          <w:sz w:val="22"/>
          <w:szCs w:val="22"/>
          <w:u w:val="single" w:color="auto"/>
          <w:color w:val="auto"/>
        </w:rPr>
        <w:t>Schedule 5.01</w:t>
      </w:r>
      <w:r>
        <w:rPr>
          <w:rFonts w:ascii="Times New Roman" w:cs="Times New Roman" w:eastAsia="Times New Roman" w:hAnsi="Times New Roman"/>
          <w:sz w:val="22"/>
          <w:szCs w:val="22"/>
          <w:color w:val="auto"/>
        </w:rPr>
        <w:t xml:space="preserve"> and each other Subsidiary of the Borrower that shall be required to execute and deliver a Guaranty or guaranty supplement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collectively, the Guaranty made by the Guarantors in favor of the Secured Parties, together with each other guaranty and guaranty supplement delivered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accounting standards within the meaning of IAS Regulation 1606/2002 to the extent applicable to the relevant financial statements delivered under or referred to herein.</w:t>
      </w:r>
    </w:p>
    <w:p>
      <w:pPr>
        <w:spacing w:after="0" w:line="1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Immaterial Subsidiary</w:t>
      </w:r>
      <w:r>
        <w:rPr>
          <w:rFonts w:ascii="Times New Roman" w:cs="Times New Roman" w:eastAsia="Times New Roman" w:hAnsi="Times New Roman"/>
          <w:sz w:val="21"/>
          <w:szCs w:val="21"/>
          <w:color w:val="auto"/>
        </w:rPr>
        <w:t xml:space="preserve">” means any Subsidiary of the Borrower that, (a) together with all other such Subsidiaries in the aggregate, (i) contributed less than 5% of the Consolidated EBITDA of the Borrower and its Subsidiaries, taken as a whole, during the most recently-ended four fiscal quarter period (taken as a single period) or (ii) as of any applicable date of determination has assets that constitute less than 5%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Immaterial Subsidiaries) and (e) has not been designated to be a Loan Party pursuant to </w:t>
      </w:r>
      <w:r>
        <w:rPr>
          <w:rFonts w:ascii="Times New Roman" w:cs="Times New Roman" w:eastAsia="Times New Roman" w:hAnsi="Times New Roman"/>
          <w:sz w:val="21"/>
          <w:szCs w:val="21"/>
          <w:u w:val="single" w:color="auto"/>
          <w:color w:val="auto"/>
        </w:rPr>
        <w:t>Section 6.12(g)</w:t>
      </w:r>
      <w:r>
        <w:rPr>
          <w:rFonts w:ascii="Times New Roman" w:cs="Times New Roman" w:eastAsia="Times New Roman" w:hAnsi="Times New Roman"/>
          <w:sz w:val="21"/>
          <w:szCs w:val="21"/>
          <w:color w:val="auto"/>
        </w:rPr>
        <w:t xml:space="preserve"> 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Amendment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Amendment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Arranger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Closing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Lenders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Loan Request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Commitments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 Increase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158" w:lineRule="exact"/>
        <w:rPr>
          <w:sz w:val="20"/>
          <w:szCs w:val="20"/>
          <w:color w:val="auto"/>
        </w:rPr>
      </w:pPr>
    </w:p>
    <w:p>
      <w:pPr>
        <w:ind w:left="660" w:right="20" w:firstLine="644"/>
        <w:spacing w:after="0" w:line="271" w:lineRule="auto"/>
        <w:tabs>
          <w:tab w:leader="none" w:pos="1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all direct or contingent obligations of such Person arising under letters of credit (including standby and commercial and limited to drawn but unreimbursed letters of credit), bankers’ acceptances, bank guaranties, surety bonds and similar instruments;</w:t>
      </w:r>
    </w:p>
    <w:p>
      <w:pPr>
        <w:spacing w:after="0" w:line="16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Swap Contract;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37" w:name="page38"/>
    <w:bookmarkEnd w:id="37"/>
    <w:p>
      <w:pPr>
        <w:ind w:left="660" w:firstLine="644"/>
        <w:spacing w:after="0" w:line="271" w:lineRule="auto"/>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Attributable Indebtedness in respect of Financing Lease Obligations and Synthetic Lease Obligations of such Person and all Synthetic Debt of such Person;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of such Person to mandatorily purchase, redeem, retire or defease any Equity Interest in such Person or any other Person or any warrant, right or option to mandatorily acquire such Equity Interest (other than an acquisition solely with such Person’s common capital stock or other Equity Interests (other than Disqualified Equity Interests)), valued, in the case of a mandatorily redeemable preferred interest, at the greater of its voluntary or involuntary liquidation preference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dividends (other than dividends payable only in such Person’s common capital stock or other Equity Interests (other than Disqualified Equity Interests));</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80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with respect to asset securitization financing programs to the extent that there is recourse against such Person or such Person is liable (contingent or otherwise) under any such program;</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of such Person in respect of any of the foregoing;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6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preferred Equity Interests be included as Indebtedness so long as such preferred Equity Interests do not have a mandatory redemption date applicable thereto and are not subject to any covenants.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For the avoidance of doubt and notwithstanding anything herein to the contrary, the Series D Preferred Stock shall not constitute Indebtedness hereunder.</w:t>
      </w:r>
    </w:p>
    <w:p>
      <w:pPr>
        <w:spacing w:after="0" w:line="18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1"/>
          <w:szCs w:val="21"/>
          <w:u w:val="single" w:color="auto"/>
          <w:color w:val="auto"/>
        </w:rPr>
        <w:t>clause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Other Taxes.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Institution</w:t>
      </w:r>
      <w:r>
        <w:rPr>
          <w:rFonts w:ascii="Times New Roman" w:cs="Times New Roman" w:eastAsia="Times New Roman" w:hAnsi="Times New Roman"/>
          <w:sz w:val="22"/>
          <w:szCs w:val="22"/>
          <w:color w:val="auto"/>
        </w:rPr>
        <w:t xml:space="preserve">” means (a) a natural person, (b) a Defaulting Lender, (c) a company, investment vehicle or trust for, or owned and operated for the primary benefit of, a natural person or relative(s)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clause (c), such company, investment vehicle or trust shall not constitute an Ineligible Institution if it (x) has not been established for the primary purpose of acquiring any Loans or Commitments, (y) is managed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38" w:name="page39"/>
    <w:bookmarkEnd w:id="38"/>
    <w:p>
      <w:pPr>
        <w:jc w:val="both"/>
        <w:spacing w:after="0" w:line="250" w:lineRule="auto"/>
        <w:rPr>
          <w:sz w:val="20"/>
          <w:szCs w:val="20"/>
          <w:color w:val="auto"/>
        </w:rPr>
      </w:pPr>
      <w:r>
        <w:rPr>
          <w:rFonts w:ascii="Times New Roman" w:cs="Times New Roman" w:eastAsia="Times New Roman" w:hAnsi="Times New Roman"/>
          <w:sz w:val="22"/>
          <w:szCs w:val="22"/>
          <w:color w:val="auto"/>
        </w:rPr>
        <w:t>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(d) a Loan Party or a Subsidiary or other Affiliate of a Loan Party or (e) direct operating competitors of a Loan Party or an Affiliate of any such competitor, in each case identified in writing by the Borrower to the Administrative Agent from time to time. The Borrower shall provide the list of Ineligible Institutions under clause (e) of this definition to the Administrative Agent on or prior to the Closing Date and may update such list from time to time by delivering such updated list to the Administrative Agent. The Administrative Agent shall be permitted, upon request of any Lender, to make available such list of Ineligible Institutions to such inquiring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the collective reference to all rights, priorities and privileges in intellectual property, whether arising under United States, Canadian, multinational or foreign laws, including copyrights, patents, industrial designs, trademarks and all goodwill associated therewith, domain names, and trade secrets, and all rights to sue at Law or in equity for any Infringement thereof, including the right to receive all proceeds and damages therefrom.</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Security Agreement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Adjusted Term SOFR Rate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Interest Period for an Adjusted Term SOFR Rate Loan exceeds three (3) months, the respective Business Days that fall every three (3)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each Adjusted Term SOFR Rate Loan, the period commencing on the date such Adjusted Term SOFR Rate Loan is disbursed or converted to or continued as an Adjusted Term SOFR Rate Loan and ending on the date one (1), three (3) or six (6) months thereafter (in each case, subject to availability), as selected by the Borrower in its Committed Loan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6" w:lineRule="exact"/>
        <w:rPr>
          <w:sz w:val="20"/>
          <w:szCs w:val="20"/>
          <w:color w:val="auto"/>
        </w:rPr>
      </w:pPr>
    </w:p>
    <w:p>
      <w:pPr>
        <w:jc w:val="both"/>
        <w:ind w:left="660" w:firstLine="644"/>
        <w:spacing w:after="0" w:line="257" w:lineRule="auto"/>
        <w:tabs>
          <w:tab w:leader="none" w:pos="173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an Adjusted Term SOFR Rate Loan, such Business Day falls in another calendar month, in which case such Interest Period shall end on the next preceding Business Day;</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1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an Adjusted Term SOFR Rate Loan that begins on the last Business Day of a calendar month (or on a day for which there is no numerically corresponding day in the calendar month at the end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22"/>
          <w:szCs w:val="22"/>
          <w:color w:val="auto"/>
        </w:rPr>
        <w:t>shall end on the last Business Day of the calendar month at the end of such Interest Period;</w:t>
      </w:r>
    </w:p>
    <w:p>
      <w:pPr>
        <w:spacing w:after="0" w:line="220" w:lineRule="exact"/>
        <w:rPr>
          <w:sz w:val="20"/>
          <w:szCs w:val="20"/>
          <w:color w:val="auto"/>
        </w:rPr>
      </w:pPr>
    </w:p>
    <w:p>
      <w:pPr>
        <w:ind w:left="1840" w:hanging="536"/>
        <w:spacing w:after="0"/>
        <w:tabs>
          <w:tab w:leader="none" w:pos="18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6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Borrowing of Delayed Draw Term Loans, to the extent requested as Adjusted Term SOFR Rate Loans, shall initially consist of Term Loans with an Interest Period commencing on the date of such Borrowing and ending on the last day of any then current Interest Period for the Term Loans in the form of Adjusted Term SOFR Rate Loans, as selected by the Borrower in its Committed Loan Notice;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the initial Interest Period for any Adjusted Term SOFR Rate Loans borrowed on the Closing Date shall commence on the Closing Date and end on April 30, 2025 and shall be based on one-month Term SOFR.</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Indebtedness</w:t>
      </w:r>
      <w:r>
        <w:rPr>
          <w:rFonts w:ascii="Times New Roman" w:cs="Times New Roman" w:eastAsia="Times New Roman" w:hAnsi="Times New Roman"/>
          <w:sz w:val="22"/>
          <w:szCs w:val="22"/>
          <w:color w:val="auto"/>
        </w:rPr>
        <w:t xml:space="preserve">” means Indebtedness incurred pursuant to </w:t>
      </w:r>
      <w:r>
        <w:rPr>
          <w:rFonts w:ascii="Times New Roman" w:cs="Times New Roman" w:eastAsia="Times New Roman" w:hAnsi="Times New Roman"/>
          <w:sz w:val="22"/>
          <w:szCs w:val="22"/>
          <w:u w:val="single" w:color="auto"/>
          <w:color w:val="auto"/>
        </w:rPr>
        <w:t>Section 7.02(l)</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7.02(m)</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Kilo Agreements</w:t>
      </w:r>
      <w:r>
        <w:rPr>
          <w:rFonts w:ascii="Times New Roman" w:cs="Times New Roman" w:eastAsia="Times New Roman" w:hAnsi="Times New Roman"/>
          <w:sz w:val="22"/>
          <w:szCs w:val="22"/>
          <w:color w:val="auto"/>
        </w:rPr>
        <w:t>” means , collectively, (a) the Bullion Loan Agreement, to be dated on or after the Closing Date, between Kilo Hedged Commodity Credit Fund, LP and the applicable Loan Parties, and (b) each other agreement entered into in connection with such consignment agreements, each as may be amended, modified, restated or replaced, in each case, in a manner not adverse to the Lenders, from time to time</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Latest Maturity Date</w:t>
      </w:r>
      <w:r>
        <w:rPr>
          <w:rFonts w:ascii="Times New Roman" w:cs="Times New Roman" w:eastAsia="Times New Roman" w:hAnsi="Times New Roman"/>
          <w:sz w:val="22"/>
          <w:szCs w:val="22"/>
          <w:color w:val="auto"/>
        </w:rPr>
        <w:t>” means, at any date of incurrence of any Indebtedness, the latest maturity or expiration date applicable to any Loan or Commitment hereunder at such time, including the latest maturity or expiration of any Term Loan or any applicable Commitment in respect thereof, in each case then outstanding and as extended in accordance with this Agreement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Fee Letter</w:t>
      </w:r>
      <w:r>
        <w:rPr>
          <w:rFonts w:ascii="Times New Roman" w:cs="Times New Roman" w:eastAsia="Times New Roman" w:hAnsi="Times New Roman"/>
          <w:sz w:val="22"/>
          <w:szCs w:val="22"/>
          <w:color w:val="auto"/>
        </w:rPr>
        <w:t>” means the letter agreement, dated as of the date hereof, among the Lenders party hereto and the Borrower.</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Borrower and the Administrative Agent in writing, which office may include any Affiliate of such Lender or any domestic or foreign branch of such Lender or such Affiliate. Unless the context otherwise requires each reference to a Lender shall include its applicable Lending Office.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the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Term Loan.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(a) this Agreement, (b) the Collateral Documents, (c) ABL Intercreditor Agreement, (d) the Guaranty, (e) the Fee Letters, (f) the Perfection Certificate, (g) the Term Notes, (h) any other intercreditor or subordination agreements in favor of the Administrative Agent with respect to this Agreement, and (i) any other document, instrument, certificate or agreement executed by any Loan Party, or by the Borrower on behalf of any Loan Party, and delivered to the Administrative Agent or any Lender in connection with any of the foregoing or the Obligations, in each case as amended, supplemented or otherwise modified, renewed or replaced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the Borrower and each Guarantor.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Marathon</w:t>
      </w:r>
      <w:r>
        <w:rPr>
          <w:rFonts w:ascii="Times New Roman" w:cs="Times New Roman" w:eastAsia="Times New Roman" w:hAnsi="Times New Roman"/>
          <w:sz w:val="22"/>
          <w:szCs w:val="22"/>
          <w:color w:val="auto"/>
        </w:rPr>
        <w:t>” means Marathon Asset Management, L.P. and its Affiliates, acting solely in its capacity as investment manager on behalf of certain funds and accounts and wholly-owned entities of such funds and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Make-Whole Amount</w:t>
      </w:r>
      <w:r>
        <w:rPr>
          <w:rFonts w:ascii="Times New Roman" w:cs="Times New Roman" w:eastAsia="Times New Roman" w:hAnsi="Times New Roman"/>
          <w:sz w:val="22"/>
          <w:szCs w:val="22"/>
          <w:color w:val="auto"/>
        </w:rPr>
        <w:t>” means the present value at the prepayment date of (i) 2.00% of the outstanding principal amount of the Term Loans so prepaid, plus (ii) all remaining scheduled interest payments due on such Term Loans through the first anniversary of the Closing Date (excluding accrued but unpaid interest to, but not including, the prepayment date), computed using a discount rate equal to the Treasury Rate (determined as of the Business Day prior to such date of prepayment) plus 50 basis points.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assets, liabilities (actual or contingent), operations, or condition (financial or otherwise) of the Borrower, (b) the business, assets, liabilities (actual or contingent), operations, or condition (financial or otherwise)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Foreign Jurisdiction</w:t>
      </w:r>
      <w:r>
        <w:rPr>
          <w:rFonts w:ascii="Times New Roman" w:cs="Times New Roman" w:eastAsia="Times New Roman" w:hAnsi="Times New Roman"/>
          <w:sz w:val="22"/>
          <w:szCs w:val="22"/>
          <w:color w:val="auto"/>
        </w:rPr>
        <w:t xml:space="preserve">” means, as of any date of determination, any jurisdiction (other than the United States, any state thereof or the District of Columbia), to the extent that (a) the total assets of the Borrower’s Foreign Subsidiaries organized in such jurisdiction (when taken together (solely with respect to such jurisdiction)) contributed an amount of greater than 10% of the Consolidated EBITDA of the Borrower and its Subsidiaries, during the most recently-ended four fiscal quarter period (taken as a single period) or (b) the Borrower’s Foreign Subsidiaries organized in such jurisdiction (when taken together (solely with respect to such jurisdiction)) has assets with a value greater than 10% aggregate net book value of the assets of the Borrower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it is understood and agreed that China shall not constitute a Material Foreign Jurisdiction. As of the Closing Date, France is a Material Foreign Jurisdiction.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Foreign Subsidiary</w:t>
      </w:r>
      <w:r>
        <w:rPr>
          <w:rFonts w:ascii="Times New Roman" w:cs="Times New Roman" w:eastAsia="Times New Roman" w:hAnsi="Times New Roman"/>
          <w:sz w:val="22"/>
          <w:szCs w:val="22"/>
          <w:color w:val="auto"/>
        </w:rPr>
        <w:t xml:space="preserve">” means any Foreign Subsidiary of the Borrower that (a) is organized in a Material Foreign Jurisdiction (other than China) or (b) collectively with all other Foreign Subsidiaries of the Borrower, contributed an amount of greater than 20% of the Consolidated EBITDA of the Borrower and its Subsidiaries, during the most recently-ended four fiscal quarter period (taken as a single period) or (c) collectively with all other Foreign Subsidiaries of the Borrower, as of any applicable date of determination has assets with a value greater than 20% of the aggregate net book value of the assets of the Borrower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it is understood and agreed that no Foreign Subsidiary organized in China and no Excluded Subsidiary shall constitute a Material Foreign Subsidiary.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 Agreement</w:t>
      </w:r>
      <w:r>
        <w:rPr>
          <w:rFonts w:ascii="Times New Roman" w:cs="Times New Roman" w:eastAsia="Times New Roman" w:hAnsi="Times New Roman"/>
          <w:sz w:val="22"/>
          <w:szCs w:val="22"/>
          <w:color w:val="auto"/>
        </w:rPr>
        <w:t>” means any debt instrument, Financing Lease Obligation, guaranty, contract, commitment, agreement or other arrangement evidencing or entered into in connection with any Indebtedness of the Borrower or any Subsidiary, other than the Loans or the ABL Obligations, having a stated principal amount in excess of $10,000,000.</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Intellectual Property</w:t>
      </w:r>
      <w:r>
        <w:rPr>
          <w:rFonts w:ascii="Times New Roman" w:cs="Times New Roman" w:eastAsia="Times New Roman" w:hAnsi="Times New Roman"/>
          <w:sz w:val="22"/>
          <w:szCs w:val="22"/>
          <w:color w:val="auto"/>
        </w:rPr>
        <w:t>” means any Intellectual Property of the Borrower and its Subsidiaries that is included in the Collateral and the loss of which would have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71" w:lineRule="auto"/>
        <w:rPr>
          <w:sz w:val="20"/>
          <w:szCs w:val="20"/>
          <w:color w:val="auto"/>
        </w:rPr>
      </w:pPr>
      <w:r>
        <w:rPr>
          <w:rFonts w:ascii="Times New Roman" w:cs="Times New Roman" w:eastAsia="Times New Roman" w:hAnsi="Times New Roman"/>
          <w:sz w:val="22"/>
          <w:szCs w:val="22"/>
          <w:color w:val="auto"/>
        </w:rPr>
        <w:t>Adverse Effect on the business, results of operations or financial condition of the Borrower and its Subsidiaries (taken as a whole).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Real Property</w:t>
      </w:r>
      <w:r>
        <w:rPr>
          <w:rFonts w:ascii="Times New Roman" w:cs="Times New Roman" w:eastAsia="Times New Roman" w:hAnsi="Times New Roman"/>
          <w:sz w:val="22"/>
          <w:szCs w:val="22"/>
          <w:color w:val="auto"/>
        </w:rPr>
        <w:t xml:space="preserve">” means any real property owned by a Loan Party in fee simple that (a) as of the Closing Date is set forth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xml:space="preserve">, (b) if acquired after the Closing Date, has a fair market value of $2,000,000 or (c) is designated by the Borrower in accordance with </w:t>
      </w:r>
      <w:r>
        <w:rPr>
          <w:rFonts w:ascii="Times New Roman" w:cs="Times New Roman" w:eastAsia="Times New Roman" w:hAnsi="Times New Roman"/>
          <w:sz w:val="22"/>
          <w:szCs w:val="22"/>
          <w:u w:val="single" w:color="auto"/>
          <w:color w:val="auto"/>
        </w:rPr>
        <w:t>Section 6.12(f)</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April 16, 2030,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maturity is extended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such maturity date as determined pursuant to such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each case, if such date is not a Business Day, the Maturity Date shall be the immediately preceding Business Day.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Liquidity Covenant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means any Material Real Property owned in fee simple by any Loan Party which real property is or is intended under the terms hereof to be subject to a Lien in favor of the Administrative Agent for the benefit of the Secured Parties.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Mortgages</w:t>
      </w:r>
      <w:r>
        <w:rPr>
          <w:rFonts w:ascii="Times New Roman" w:cs="Times New Roman" w:eastAsia="Times New Roman" w:hAnsi="Times New Roman"/>
          <w:sz w:val="22"/>
          <w:szCs w:val="22"/>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 and the Required Lenders.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Plan that has two or more contributing sponsors (including the Borrower or any ERISA Affiliate) at least two of whom are not under common control, as such a plan is described in Section 4064 of ERISA.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jc w:val="both"/>
        <w:ind w:left="660" w:firstLine="644"/>
        <w:spacing w:after="0" w:line="248" w:lineRule="auto"/>
        <w:tabs>
          <w:tab w:leader="none" w:pos="186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43" w:name="page44"/>
    <w:bookmarkEnd w:id="43"/>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 xml:space="preserve">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amount of any estimated taxes pursuant to this </w:t>
      </w:r>
      <w:r>
        <w:rPr>
          <w:rFonts w:ascii="Times New Roman" w:cs="Times New Roman" w:eastAsia="Times New Roman" w:hAnsi="Times New Roman"/>
          <w:sz w:val="22"/>
          <w:szCs w:val="22"/>
          <w:u w:val="single" w:color="auto"/>
          <w:color w:val="auto"/>
        </w:rPr>
        <w:t>subclause (C)</w:t>
      </w:r>
      <w:r>
        <w:rPr>
          <w:rFonts w:ascii="Times New Roman" w:cs="Times New Roman" w:eastAsia="Times New Roman" w:hAnsi="Times New Roman"/>
          <w:sz w:val="22"/>
          <w:szCs w:val="22"/>
          <w:color w:val="auto"/>
        </w:rPr>
        <w:t xml:space="preserve"> exceeds the amount of taxes actually required to be paid in cash in respect of such Disposition, the aggregate amount of such excess shall constitute Net Cash Proceeds and (D) amounts held in any reserve created for escrow, holdback, indemnity or similar obligations of the Borrower or any of its Subsidiaries in connection with such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cash or Cash Equivalents received in connection with (I) the CARES Act, the Dowagiac Disposition or the Algonquin Sale and Leaseback Transaction or from any issuance of the Borrower’s Equity Interests that are not Equity Interests issued pursuant to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shall not constitute Net Cash Proceeds and (II) any other Disposition or Extraordinary Receipt shall only constitute Net Cash Proceeds under this clause (a) in any fiscal year to the extent that the aggregate amount of such cash and Cash Equivalents received in such fiscal year exceeds $3,000,000; and</w:t>
      </w:r>
    </w:p>
    <w:p>
      <w:pPr>
        <w:spacing w:after="0" w:line="187" w:lineRule="exact"/>
        <w:rPr>
          <w:sz w:val="20"/>
          <w:szCs w:val="20"/>
          <w:color w:val="auto"/>
        </w:rPr>
      </w:pPr>
    </w:p>
    <w:p>
      <w:pPr>
        <w:jc w:val="both"/>
        <w:ind w:left="660" w:firstLine="644"/>
        <w:spacing w:after="0" w:line="256" w:lineRule="auto"/>
        <w:tabs>
          <w:tab w:leader="none" w:pos="17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means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(ii) has been approved by the Required Lenders.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Non-Loan Party Debt Cap</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Non-Loan Party Investments Cap</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7.03(a)(v)(D)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Term Note.</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any Loan Party arising under any Loan Document or otherwise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44" w:name="page45"/>
    <w:bookmarkEnd w:id="44"/>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Loan, in each case whether direct or indirect (including those acquired by assumption), absolute or contingent, due or to become due, now existing or hereafter arising and including interest, premiums, and fees that accrue after the commencement by or against any Loan Party or any Affiliate thereof of any proceeding under any Debtor Relief Laws naming such Person as the debtor in such proceeding, regardless of whether such interest, premiums, and fees are allowed claims in such proceeding, any Prepayment Premium and all other fees, premiums, expenses, costs, indemnities and other sums payable at any time under any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Obligations shall exclude any Excluded Swap Obligations.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U.S. Department of the Treasury.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Indebtedness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7.02(g)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grant of participation or other transfer made pursuant to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with respect to Term Loans, on any date, the aggregate outstanding principal amount thereof after giving effect to any borrowings and prepayments or repayments of Term Loans.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45" w:name="page46"/>
    <w:bookmarkEnd w:id="45"/>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Security Agreement</w:t>
      </w:r>
      <w:r>
        <w:rPr>
          <w:rFonts w:ascii="Times New Roman" w:cs="Times New Roman" w:eastAsia="Times New Roman" w:hAnsi="Times New Roman"/>
          <w:sz w:val="22"/>
          <w:szCs w:val="22"/>
          <w:color w:val="auto"/>
        </w:rPr>
        <w:t>” means a patent security agreement or notice of grant of security interest in patents, in each case in form and substance reasonably satisfactory to the Administrative Agent and the Required Lenders.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(Title III of Pub. L.107-56 (signed into law October 26, 2001)).</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Act</w:t>
      </w:r>
      <w:r>
        <w:rPr>
          <w:rFonts w:ascii="Times New Roman" w:cs="Times New Roman" w:eastAsia="Times New Roman" w:hAnsi="Times New Roman"/>
          <w:sz w:val="22"/>
          <w:szCs w:val="22"/>
          <w:color w:val="auto"/>
        </w:rPr>
        <w:t>” means the Pension Protection Act of 2006, as amended from time to time.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6"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Perfection Certificate</w:t>
      </w:r>
      <w:r>
        <w:rPr>
          <w:rFonts w:ascii="Times New Roman" w:cs="Times New Roman" w:eastAsia="Times New Roman" w:hAnsi="Times New Roman"/>
          <w:sz w:val="21"/>
          <w:szCs w:val="21"/>
          <w:color w:val="auto"/>
        </w:rPr>
        <w:t xml:space="preserve">” means a perfection certificate in form and substance reasonably satisfactory to the Administrative Agent and the Required Lenders, delivered by each Loan Party to the Administrative Agent pursuant to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Cure Securities</w:t>
      </w:r>
      <w:r>
        <w:rPr>
          <w:rFonts w:ascii="Times New Roman" w:cs="Times New Roman" w:eastAsia="Times New Roman" w:hAnsi="Times New Roman"/>
          <w:sz w:val="22"/>
          <w:szCs w:val="22"/>
          <w:color w:val="auto"/>
        </w:rPr>
        <w:t>” means any Equity Interests (other than Disqualified Equity Interests) of the Borrower issued pursuant to the Cure Right.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PIK Election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2.08(a)(ii)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 means interest that is paid in-kind and capitalized on, compounded on, added to and deemed part of each Loan on the applicable Interest Payment Date and, thereafter, (a) the principal amount of each Loan shall be treated as having been increased by the amount of such paid in-kind interest, (b) such increased principal amount shall be allocated ratably to the principal amount of each Loan held by each Lender and (c) each Loan shall bear interest on such increased principal amount, in each case.</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(including a Pension Plan), maintained for employees of the Borrower or any ERISA Affiliate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any such Plan to which the Borrower or any ERISA Affiliate is required to contribute on behalf of any of its employees.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Intercompany Note</w:t>
      </w:r>
      <w:r>
        <w:rPr>
          <w:rFonts w:ascii="Times New Roman" w:cs="Times New Roman" w:eastAsia="Times New Roman" w:hAnsi="Times New Roman"/>
          <w:sz w:val="22"/>
          <w:szCs w:val="22"/>
          <w:color w:val="auto"/>
        </w:rPr>
        <w:t>” means any written promissory note made by any Subsidiary to the Borrower or a Loan Party, whether now owned or hereafter acquired by the Borrower or such Loan Party.</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Precious Metal Consignment Agreements</w:t>
      </w:r>
      <w:r>
        <w:rPr>
          <w:rFonts w:ascii="Times New Roman" w:cs="Times New Roman" w:eastAsia="Times New Roman" w:hAnsi="Times New Roman"/>
          <w:sz w:val="22"/>
          <w:szCs w:val="22"/>
          <w:color w:val="auto"/>
        </w:rPr>
        <w:t>” means, collectively, (a) the Consignment Agreement dated as of July 30, 2009, as amended, between Mitsubishi International Corporation and NN Power Solutions Holdings, LLC, successor in interest to Precision Engineered Products LLC and (b) the Consignment Agreement dated as of January 25, 2010, as amended, between Umicore Precious Metals NJ, LLC and NN Power Solutions Holdings, LLC, successor in interest to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Premium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shall have the meaning assigned to the term “qualified financial contract” in, and shall be interpreted in accordance with, 12 U.S.C. 5390(c)(8)(D).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Receivables Transaction</w:t>
      </w:r>
      <w:r>
        <w:rPr>
          <w:rFonts w:ascii="Times New Roman" w:cs="Times New Roman" w:eastAsia="Times New Roman" w:hAnsi="Times New Roman"/>
          <w:sz w:val="22"/>
          <w:szCs w:val="22"/>
          <w:color w:val="auto"/>
        </w:rPr>
        <w:t>”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that are customarily transferred or in respect of which security interests are customarily granted in connection with asset securitization transactions involving Receivables, in each case, to the extent permitted under the ABL Facility; provided that all such Qualified Receivables Transactions shall be made at fair market value (including after giving effect to any Receivables Fees); provided, further, that (a) all such Qualified Receivables Transactions shall not (x) 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 receivables financings, or (z) subject any property or asset of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65" w:lineRule="auto"/>
        <w:rPr>
          <w:sz w:val="20"/>
          <w:szCs w:val="20"/>
          <w:color w:val="auto"/>
        </w:rPr>
      </w:pPr>
      <w:r>
        <w:rPr>
          <w:rFonts w:ascii="Times New Roman" w:cs="Times New Roman" w:eastAsia="Times New Roman" w:hAnsi="Times New Roman"/>
          <w:sz w:val="21"/>
          <w:szCs w:val="21"/>
          <w:color w:val="auto"/>
        </w:rPr>
        <w:t>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$30,000,000 in the aggregate for all Qualified Receivables Transactions at any time outstanding.</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Fees</w:t>
      </w:r>
      <w:r>
        <w:rPr>
          <w:rFonts w:ascii="Times New Roman" w:cs="Times New Roman" w:eastAsia="Times New Roman" w:hAnsi="Times New Roman"/>
          <w:sz w:val="21"/>
          <w:szCs w:val="21"/>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5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Requirements</w:t>
      </w:r>
      <w:r>
        <w:rPr>
          <w:rFonts w:ascii="Times New Roman" w:cs="Times New Roman" w:eastAsia="Times New Roman" w:hAnsi="Times New Roman"/>
          <w:sz w:val="22"/>
          <w:szCs w:val="22"/>
          <w:color w:val="auto"/>
        </w:rPr>
        <w:t xml:space="preserve">” means, with respect to any Material Real Property, the documentation and other items of the type specified in Section 1 of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the Administrative Agent or any Lender.</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such Benchmark is the Term SOFR Reference Rate, 5:00 a.m. (New York time) on the day that is two U.S. Government Securities Business Days preceding the date of such setting, (2) if such Benchmark is Daily Simple SOFR, then four U.S. Government Securities Business Days prior to such setting or (3) if such Benchmark is none of the Term SOFR Reference Rate or Daily Simple SOFR, the time determined by the Administrative Agent in its reasonable discretion.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Times New Roman" w:cs="Times New Roman" w:eastAsia="Times New Roman" w:hAnsi="Times New Roman"/>
          <w:sz w:val="22"/>
          <w:szCs w:val="22"/>
          <w:u w:val="single" w:color="auto"/>
          <w:color w:val="auto"/>
        </w:rPr>
        <w:t>Refinanced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shall have correlative meanings.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 Indebtedness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7.02(g)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members, directors, officers, employees, agents (including sub-agents and co-agents), administrators, managers, attorneys-in-fact, representatives, trustees and advisors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discharge, deposit, disposal, leaking, pumping, pouring, dumping, emptying, injection or leaching into the Environment, or into, from or through any building, structure or facility.</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FRB or the Federal Reserve Bank of New York, or a committee officially endorsed or convened by the FRB or the Federal Reserve Bank of New York, or any successor thereto.</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holding more than 50% of the sum of the (a) Total Outstandings and (b) aggregate unused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Facility held, or deemed held by, any Defaulting Lender shall be excluded for purposes of making a determination of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so long as Marathon holds 51% of the Term Loans made on the Closing Date, Required Lenders shall include Marathon.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Officer</w:t>
      </w:r>
      <w:r>
        <w:rPr>
          <w:rFonts w:ascii="Times New Roman" w:cs="Times New Roman" w:eastAsia="Times New Roman" w:hAnsi="Times New Roman"/>
          <w:sz w:val="21"/>
          <w:szCs w:val="21"/>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the secretary or any assistant secretary of a Loan Party and, solely for the purposes of notices given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with respect to the Borrower or any of its Subsidiaries, (a) any Capital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the Series D Preferred Stock, only cash dividends or distributions payable in cash shall be considered Restricted Payments) and (b) any amount paid by the Borrower or any of its Subsidiaries in repayment, redemption, retirement or repurchase, directly or indirectly, of any Subordinated Indebtedness or any Junior Indebtedness.</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Financial Services LLC, a subsidiary of The McGraw-Hill Companies, Inc., and any successor thereto.</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(a) identified on any Sanctions-related list of designated Persons, including, without limitation, the Specially Designated Nationals and Blocked Persons List maintained by OFAC; (b) located, domiciled, organized or resident in, or the government or any agency or instrumentality of the government of, any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49" w:name="page50"/>
    <w:bookmarkEnd w:id="4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Jurisdiction; (c) owned or controlled by, or acting for or on behalf of, directly or indirectly, any Person described in the foregoing clause (a) or (b); or (d) otherwise the subject or target of Sanctions.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economic or financial sanctions or trade embargoes imposed, administered or enforced by the U.S. government (including, without limitation, OFAC and the U.S. Department of State), the United Nations Security Council, the European Union or any member state thereof, the UK government (including, without limitation, HM Treasury) or other relevant sanctions authority.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means, collectively, the Administrative Agent, the Lenders, each co-agent or sub-agent appointed by the Administrative Agent from time to time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and the other Persons the Obligations owing to which are or are purported to be secured by the Collateral under the terms of the Collateral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Account Control Agreement</w:t>
      </w:r>
      <w:r>
        <w:rPr>
          <w:rFonts w:ascii="Times New Roman" w:cs="Times New Roman" w:eastAsia="Times New Roman" w:hAnsi="Times New Roman"/>
          <w:sz w:val="22"/>
          <w:szCs w:val="22"/>
          <w:color w:val="auto"/>
        </w:rPr>
        <w:t>” has the meaning assigned thereto in the Security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 Supplement</w:t>
      </w:r>
      <w:r>
        <w:rPr>
          <w:rFonts w:ascii="Times New Roman" w:cs="Times New Roman" w:eastAsia="Times New Roman" w:hAnsi="Times New Roman"/>
          <w:sz w:val="22"/>
          <w:szCs w:val="22"/>
          <w:color w:val="auto"/>
        </w:rPr>
        <w:t>” has the meaning specified in the Security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D Preferred Stock</w:t>
      </w:r>
      <w:r>
        <w:rPr>
          <w:rFonts w:ascii="Times New Roman" w:cs="Times New Roman" w:eastAsia="Times New Roman" w:hAnsi="Times New Roman"/>
          <w:sz w:val="22"/>
          <w:szCs w:val="22"/>
          <w:color w:val="auto"/>
        </w:rPr>
        <w:t>” means the Series D Perpetual Preferred Stock issued by the Borrower prior to the Closing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Account</w:t>
      </w:r>
      <w:r>
        <w:rPr>
          <w:rFonts w:ascii="Times New Roman" w:cs="Times New Roman" w:eastAsia="Times New Roman" w:hAnsi="Times New Roman"/>
          <w:sz w:val="22"/>
          <w:szCs w:val="22"/>
          <w:color w:val="auto"/>
        </w:rPr>
        <w:t>” means an Account that Borrower or a Subsidiary has sold to, or otherwise has granted a Lien on or in favor of, the purchaser pursuant to a Qualified Receivables Transaction, for which such Loan Party has received the purchase price for such Account.</w:t>
      </w:r>
    </w:p>
    <w:p>
      <w:pPr>
        <w:spacing w:after="0" w:line="1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mean, with respect to any Person on any date of determination, that on such date (a) the fair value of the property of such Person is greater than the total amount of liabilities, including contingent liabilities, of such Person,</w:t>
      </w:r>
    </w:p>
    <w:p>
      <w:pPr>
        <w:spacing w:after="0" w:line="2" w:lineRule="exact"/>
        <w:rPr>
          <w:sz w:val="20"/>
          <w:szCs w:val="20"/>
          <w:color w:val="auto"/>
        </w:rPr>
      </w:pPr>
    </w:p>
    <w:p>
      <w:pPr>
        <w:ind w:firstLine="8"/>
        <w:spacing w:after="0" w:line="248" w:lineRule="auto"/>
        <w:tabs>
          <w:tab w:leader="none" w:pos="31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fair salable value of the assets of such Person is not less than the amount that will be required to pay the probable liability of such Person on its debts as they become absolute and matured, (c) such Person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51" w:lineRule="auto"/>
        <w:rPr>
          <w:sz w:val="20"/>
          <w:szCs w:val="20"/>
          <w:color w:val="auto"/>
        </w:rPr>
      </w:pPr>
      <w:r>
        <w:rPr>
          <w:rFonts w:ascii="Times New Roman" w:cs="Times New Roman" w:eastAsia="Times New Roman" w:hAnsi="Times New Roman"/>
          <w:sz w:val="22"/>
          <w:szCs w:val="22"/>
          <w:color w:val="auto"/>
        </w:rPr>
        <w:t>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w:t>
      </w:r>
      <w:r>
        <w:rPr>
          <w:rFonts w:ascii="Times New Roman" w:cs="Times New Roman" w:eastAsia="Times New Roman" w:hAnsi="Times New Roman"/>
          <w:sz w:val="22"/>
          <w:szCs w:val="22"/>
          <w:color w:val="auto"/>
        </w:rPr>
        <w:t>” means, as applied to Indebtedness, Indebtedness that shall have been subordinated in favor of the prior payment in full of the Obligations pursuant to documentation in form and substance reasonably satisfactory to the Administrative Agent and the Required Lenders.</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(1)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or (2) the accounts of which would be consolidated with those of the parent in the parent’s consolidated financial statements if such financial statements were prepared in accordance with GAAP as of such date. Unless otherwise specified, all references herein to a “Subsidiary” or to “Subsidiaries” shall refer to a Subsidiary or Subsidiaries of the Borrower.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Obligations</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51" w:name="page52"/>
    <w:bookmarkEnd w:id="51"/>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Synthetic Debt</w:t>
      </w:r>
      <w:r>
        <w:rPr>
          <w:rFonts w:ascii="Times New Roman" w:cs="Times New Roman" w:eastAsia="Times New Roman" w:hAnsi="Times New Roman"/>
          <w:sz w:val="21"/>
          <w:szCs w:val="21"/>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Borrowings</w:t>
      </w:r>
      <w:r>
        <w:rPr>
          <w:rFonts w:ascii="Times New Roman" w:cs="Times New Roman" w:eastAsia="Times New Roman" w:hAnsi="Times New Roman"/>
          <w:sz w:val="22"/>
          <w:szCs w:val="22"/>
          <w:color w:val="auto"/>
        </w:rPr>
        <w:t xml:space="preserve">” means a borrowing consisting of simultaneous Term Loans of the same Type and, in the case of Adjusted Term SOFR Rate Loans, having the same Interest Period made by each of the Term Lenders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Commitment</w:t>
      </w:r>
      <w:r>
        <w:rPr>
          <w:rFonts w:ascii="Times New Roman" w:cs="Times New Roman" w:eastAsia="Times New Roman" w:hAnsi="Times New Roman"/>
          <w:sz w:val="22"/>
          <w:szCs w:val="22"/>
          <w:color w:val="auto"/>
        </w:rPr>
        <w:t>” means a Closing Date Term Loan Commitment or a Delayed Draw Term Loan Commitment, as the context may require.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xml:space="preserve">” means, at any time, the </w:t>
      </w:r>
      <w:r>
        <w:rPr>
          <w:rFonts w:ascii="Times New Roman" w:cs="Times New Roman" w:eastAsia="Times New Roman" w:hAnsi="Times New Roman"/>
          <w:sz w:val="22"/>
          <w:szCs w:val="22"/>
          <w:u w:val="single" w:color="auto"/>
          <w:color w:val="auto"/>
        </w:rPr>
        <w:t>sum</w:t>
      </w:r>
      <w:r>
        <w:rPr>
          <w:rFonts w:ascii="Times New Roman" w:cs="Times New Roman" w:eastAsia="Times New Roman" w:hAnsi="Times New Roman"/>
          <w:sz w:val="22"/>
          <w:szCs w:val="22"/>
          <w:color w:val="auto"/>
        </w:rPr>
        <w:t xml:space="preserve"> of (a) the aggregate amount of the unused Term Commitments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principal amount of the Term Loans of all Term Lenders outstanding at such time. As of the Closing Date, the Term Facility is $118,000,000 in Term Loans and $10,000,000 in Delayed Draw Term Loan Commitments.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means, at any time, any Lender that either has an unused Term Commitment or holds Term Loans at such time, or both.</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xml:space="preserve">” means (a) the Closing Date Term Loans and (b) any Delayed Draw Term Loan funded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2.01(b)</w:t>
      </w:r>
      <w:r>
        <w:rPr>
          <w:rFonts w:ascii="Times New Roman" w:cs="Times New Roman" w:eastAsia="Times New Roman" w:hAnsi="Times New Roman"/>
          <w:sz w:val="22"/>
          <w:szCs w:val="22"/>
          <w:color w:val="auto"/>
        </w:rPr>
        <w:t xml:space="preserve"> (including all PIK Interest pursuant to </w:t>
      </w:r>
      <w:r>
        <w:rPr>
          <w:rFonts w:ascii="Times New Roman" w:cs="Times New Roman" w:eastAsia="Times New Roman" w:hAnsi="Times New Roman"/>
          <w:sz w:val="22"/>
          <w:szCs w:val="22"/>
          <w:u w:val="single" w:color="auto"/>
          <w:color w:val="auto"/>
        </w:rPr>
        <w:t>Section 2.08(a)(ii))</w:t>
      </w:r>
      <w:r>
        <w:rPr>
          <w:rFonts w:ascii="Times New Roman" w:cs="Times New Roman" w:eastAsia="Times New Roman" w:hAnsi="Times New Roman"/>
          <w:sz w:val="22"/>
          <w:szCs w:val="22"/>
          <w:color w:val="auto"/>
        </w:rPr>
        <w:t>. For the avoidance of doubt, at any time after the funding of any Delayed Draw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52" w:name="page53"/>
    <w:bookmarkEnd w:id="52"/>
    <w:p>
      <w:pPr>
        <w:spacing w:after="0" w:line="271" w:lineRule="auto"/>
        <w:rPr>
          <w:sz w:val="20"/>
          <w:szCs w:val="20"/>
          <w:color w:val="auto"/>
        </w:rPr>
      </w:pPr>
      <w:r>
        <w:rPr>
          <w:rFonts w:ascii="Times New Roman" w:cs="Times New Roman" w:eastAsia="Times New Roman" w:hAnsi="Times New Roman"/>
          <w:sz w:val="22"/>
          <w:szCs w:val="22"/>
          <w:color w:val="auto"/>
        </w:rPr>
        <w:t xml:space="preserve">Loans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all references to “Term Loans” in any Loan Document shall include any such Delayed Draw Term Loans funded hereunder, as the context may require.</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xml:space="preserve">” means a promissory note made by the Borrower in favor of a Term Lender (and its registered assigns) evidencing Term Loans made by such Term Lender,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656"/>
        <w:spacing w:after="0" w:line="249" w:lineRule="auto"/>
        <w:tabs>
          <w:tab w:leader="none" w:pos="1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Adjusted Term SOFR Rate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4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Adjustment</w:t>
      </w:r>
      <w:r>
        <w:rPr>
          <w:rFonts w:ascii="Times New Roman" w:cs="Times New Roman" w:eastAsia="Times New Roman" w:hAnsi="Times New Roman"/>
          <w:sz w:val="22"/>
          <w:szCs w:val="22"/>
          <w:color w:val="auto"/>
        </w:rPr>
        <w:t>” means a percentage per annum as set forth below for the applicable Interest Period therefor:</w:t>
      </w:r>
    </w:p>
    <w:p>
      <w:pPr>
        <w:spacing w:after="0" w:line="240" w:lineRule="exact"/>
        <w:rPr>
          <w:sz w:val="20"/>
          <w:szCs w:val="20"/>
          <w:color w:val="auto"/>
        </w:rPr>
      </w:pPr>
    </w:p>
    <w:tbl>
      <w:tblPr>
        <w:tblLayout w:type="fixed"/>
        <w:tblInd w:w="1230" w:type="dxa"/>
        <w:tblCellMar>
          <w:top w:w="0" w:type="dxa"/>
          <w:left w:w="0" w:type="dxa"/>
          <w:bottom w:w="0" w:type="dxa"/>
          <w:right w:w="0" w:type="dxa"/>
        </w:tblCellMar>
      </w:tblPr>
      <w:tr>
        <w:trPr>
          <w:trHeight w:val="229"/>
        </w:trPr>
        <w:tc>
          <w:tcPr>
            <w:tcW w:w="3380" w:type="dxa"/>
            <w:vAlign w:val="bottom"/>
            <w:tcBorders>
              <w:top w:val="single" w:sz="8" w:color="auto"/>
              <w:left w:val="single" w:sz="8" w:color="auto"/>
              <w:right w:val="single" w:sz="8" w:color="auto"/>
            </w:tcBorders>
            <w:gridSpan w:val="3"/>
          </w:tcPr>
          <w:p>
            <w:pPr>
              <w:jc w:val="center"/>
              <w:ind w:right="20"/>
              <w:spacing w:after="0" w:line="229" w:lineRule="exact"/>
              <w:rPr>
                <w:sz w:val="20"/>
                <w:szCs w:val="20"/>
                <w:color w:val="auto"/>
              </w:rPr>
            </w:pPr>
            <w:r>
              <w:rPr>
                <w:rFonts w:ascii="Times New Roman" w:cs="Times New Roman" w:eastAsia="Times New Roman" w:hAnsi="Times New Roman"/>
                <w:sz w:val="22"/>
                <w:szCs w:val="22"/>
                <w:b w:val="1"/>
                <w:bCs w:val="1"/>
                <w:color w:val="auto"/>
                <w:w w:val="99"/>
              </w:rPr>
              <w:t>Interest Period</w:t>
            </w:r>
          </w:p>
        </w:tc>
        <w:tc>
          <w:tcPr>
            <w:tcW w:w="3480" w:type="dxa"/>
            <w:vAlign w:val="bottom"/>
            <w:tcBorders>
              <w:top w:val="single" w:sz="8" w:color="auto"/>
              <w:right w:val="single" w:sz="8" w:color="auto"/>
            </w:tcBorders>
            <w:gridSpan w:val="3"/>
          </w:tcPr>
          <w:p>
            <w:pPr>
              <w:jc w:val="center"/>
              <w:ind w:right="60"/>
              <w:spacing w:after="0" w:line="229" w:lineRule="exact"/>
              <w:rPr>
                <w:sz w:val="20"/>
                <w:szCs w:val="20"/>
                <w:color w:val="auto"/>
              </w:rPr>
            </w:pPr>
            <w:r>
              <w:rPr>
                <w:rFonts w:ascii="Times New Roman" w:cs="Times New Roman" w:eastAsia="Times New Roman" w:hAnsi="Times New Roman"/>
                <w:sz w:val="22"/>
                <w:szCs w:val="22"/>
                <w:b w:val="1"/>
                <w:bCs w:val="1"/>
                <w:color w:val="auto"/>
                <w:w w:val="98"/>
              </w:rPr>
              <w:t>Percentage</w:t>
            </w:r>
          </w:p>
        </w:tc>
      </w:tr>
      <w:tr>
        <w:trPr>
          <w:trHeight w:val="34"/>
        </w:trPr>
        <w:tc>
          <w:tcPr>
            <w:tcW w:w="980" w:type="dxa"/>
            <w:vAlign w:val="bottom"/>
            <w:tcBorders>
              <w:left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63"/>
        </w:trPr>
        <w:tc>
          <w:tcPr>
            <w:tcW w:w="980" w:type="dxa"/>
            <w:vAlign w:val="bottom"/>
            <w:tcBorders>
              <w:left w:val="single" w:sz="8" w:color="auto"/>
              <w:bottom w:val="single" w:sz="8" w:color="auto"/>
            </w:tcBorders>
          </w:tcPr>
          <w:p>
            <w:pPr>
              <w:spacing w:after="0"/>
              <w:rPr>
                <w:sz w:val="22"/>
                <w:szCs w:val="22"/>
                <w:color w:val="auto"/>
              </w:rPr>
            </w:pPr>
          </w:p>
        </w:tc>
        <w:tc>
          <w:tcPr>
            <w:tcW w:w="240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7"/>
              </w:rPr>
              <w:t>One month</w:t>
            </w:r>
          </w:p>
        </w:tc>
        <w:tc>
          <w:tcPr>
            <w:tcW w:w="2220" w:type="dxa"/>
            <w:vAlign w:val="bottom"/>
            <w:tcBorders>
              <w:bottom w:val="single" w:sz="8" w:color="auto"/>
            </w:tcBorders>
            <w:gridSpan w:val="2"/>
          </w:tcPr>
          <w:p>
            <w:pPr>
              <w:jc w:val="center"/>
              <w:ind w:left="1112"/>
              <w:spacing w:after="0"/>
              <w:rPr>
                <w:sz w:val="20"/>
                <w:szCs w:val="20"/>
                <w:color w:val="auto"/>
              </w:rPr>
            </w:pPr>
            <w:r>
              <w:rPr>
                <w:rFonts w:ascii="Times New Roman" w:cs="Times New Roman" w:eastAsia="Times New Roman" w:hAnsi="Times New Roman"/>
                <w:sz w:val="22"/>
                <w:szCs w:val="22"/>
                <w:color w:val="auto"/>
                <w:w w:val="98"/>
              </w:rPr>
              <w:t>0.10%</w:t>
            </w:r>
          </w:p>
        </w:tc>
        <w:tc>
          <w:tcPr>
            <w:tcW w:w="1260" w:type="dxa"/>
            <w:vAlign w:val="bottom"/>
            <w:tcBorders>
              <w:bottom w:val="single" w:sz="8" w:color="auto"/>
              <w:right w:val="single" w:sz="8" w:color="auto"/>
            </w:tcBorders>
          </w:tcPr>
          <w:p>
            <w:pPr>
              <w:spacing w:after="0"/>
              <w:rPr>
                <w:sz w:val="22"/>
                <w:szCs w:val="22"/>
                <w:color w:val="auto"/>
              </w:rPr>
            </w:pPr>
          </w:p>
        </w:tc>
      </w:tr>
      <w:tr>
        <w:trPr>
          <w:trHeight w:val="264"/>
        </w:trPr>
        <w:tc>
          <w:tcPr>
            <w:tcW w:w="980" w:type="dxa"/>
            <w:vAlign w:val="bottom"/>
            <w:tcBorders>
              <w:left w:val="single" w:sz="8" w:color="auto"/>
              <w:bottom w:val="single" w:sz="8" w:color="auto"/>
            </w:tcBorders>
          </w:tcPr>
          <w:p>
            <w:pPr>
              <w:spacing w:after="0"/>
              <w:rPr>
                <w:sz w:val="22"/>
                <w:szCs w:val="22"/>
                <w:color w:val="auto"/>
              </w:rPr>
            </w:pPr>
          </w:p>
        </w:tc>
        <w:tc>
          <w:tcPr>
            <w:tcW w:w="240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8"/>
              </w:rPr>
              <w:t>Three months</w:t>
            </w:r>
          </w:p>
        </w:tc>
        <w:tc>
          <w:tcPr>
            <w:tcW w:w="2220" w:type="dxa"/>
            <w:vAlign w:val="bottom"/>
            <w:tcBorders>
              <w:bottom w:val="single" w:sz="8" w:color="auto"/>
            </w:tcBorders>
            <w:gridSpan w:val="2"/>
          </w:tcPr>
          <w:p>
            <w:pPr>
              <w:jc w:val="center"/>
              <w:ind w:left="1112"/>
              <w:spacing w:after="0"/>
              <w:rPr>
                <w:sz w:val="20"/>
                <w:szCs w:val="20"/>
                <w:color w:val="auto"/>
              </w:rPr>
            </w:pPr>
            <w:r>
              <w:rPr>
                <w:rFonts w:ascii="Times New Roman" w:cs="Times New Roman" w:eastAsia="Times New Roman" w:hAnsi="Times New Roman"/>
                <w:sz w:val="22"/>
                <w:szCs w:val="22"/>
                <w:color w:val="auto"/>
                <w:w w:val="98"/>
              </w:rPr>
              <w:t>0.15%</w:t>
            </w:r>
          </w:p>
        </w:tc>
        <w:tc>
          <w:tcPr>
            <w:tcW w:w="1260" w:type="dxa"/>
            <w:vAlign w:val="bottom"/>
            <w:tcBorders>
              <w:bottom w:val="single" w:sz="8" w:color="auto"/>
              <w:right w:val="single" w:sz="8" w:color="auto"/>
            </w:tcBorders>
          </w:tcPr>
          <w:p>
            <w:pPr>
              <w:spacing w:after="0"/>
              <w:rPr>
                <w:sz w:val="22"/>
                <w:szCs w:val="22"/>
                <w:color w:val="auto"/>
              </w:rPr>
            </w:pPr>
          </w:p>
        </w:tc>
      </w:tr>
      <w:tr>
        <w:trPr>
          <w:trHeight w:val="263"/>
        </w:trPr>
        <w:tc>
          <w:tcPr>
            <w:tcW w:w="980" w:type="dxa"/>
            <w:vAlign w:val="bottom"/>
            <w:tcBorders>
              <w:left w:val="single" w:sz="8" w:color="auto"/>
              <w:bottom w:val="single" w:sz="8" w:color="auto"/>
            </w:tcBorders>
          </w:tcPr>
          <w:p>
            <w:pPr>
              <w:spacing w:after="0"/>
              <w:rPr>
                <w:sz w:val="22"/>
                <w:szCs w:val="22"/>
                <w:color w:val="auto"/>
              </w:rPr>
            </w:pPr>
          </w:p>
        </w:tc>
        <w:tc>
          <w:tcPr>
            <w:tcW w:w="240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6"/>
              </w:rPr>
              <w:t>Six months</w:t>
            </w:r>
          </w:p>
        </w:tc>
        <w:tc>
          <w:tcPr>
            <w:tcW w:w="2220" w:type="dxa"/>
            <w:vAlign w:val="bottom"/>
            <w:tcBorders>
              <w:bottom w:val="single" w:sz="8" w:color="auto"/>
            </w:tcBorders>
            <w:gridSpan w:val="2"/>
          </w:tcPr>
          <w:p>
            <w:pPr>
              <w:jc w:val="center"/>
              <w:ind w:left="1112"/>
              <w:spacing w:after="0"/>
              <w:rPr>
                <w:sz w:val="20"/>
                <w:szCs w:val="20"/>
                <w:color w:val="auto"/>
              </w:rPr>
            </w:pPr>
            <w:r>
              <w:rPr>
                <w:rFonts w:ascii="Times New Roman" w:cs="Times New Roman" w:eastAsia="Times New Roman" w:hAnsi="Times New Roman"/>
                <w:sz w:val="22"/>
                <w:szCs w:val="22"/>
                <w:color w:val="auto"/>
                <w:w w:val="98"/>
              </w:rPr>
              <w:t>0.25%</w:t>
            </w:r>
          </w:p>
        </w:tc>
        <w:tc>
          <w:tcPr>
            <w:tcW w:w="12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53" w:name="page54"/>
    <w:bookmarkEnd w:id="53"/>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Delayed Draw Term Loan Commitment</w:t>
      </w:r>
      <w:r>
        <w:rPr>
          <w:rFonts w:ascii="Times New Roman" w:cs="Times New Roman" w:eastAsia="Times New Roman" w:hAnsi="Times New Roman"/>
          <w:sz w:val="22"/>
          <w:szCs w:val="22"/>
          <w:color w:val="auto"/>
        </w:rPr>
        <w:t>” means the sum of the Delayed Draw Term Loan Commitments of all Lenders. The Total Delayed Draw Term Loan Commitment as of the Closing Date is $10,000,000, as such amount may be adjusted from time to time in accordance with the terms of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Exposure</w:t>
      </w:r>
      <w:r>
        <w:rPr>
          <w:rFonts w:ascii="Times New Roman" w:cs="Times New Roman" w:eastAsia="Times New Roman" w:hAnsi="Times New Roman"/>
          <w:sz w:val="22"/>
          <w:szCs w:val="22"/>
          <w:color w:val="auto"/>
        </w:rPr>
        <w:t>” means, as to any Term Lender at any time, the unused Term Commitments and the aggregate principal amount of the outstanding Term Loans of such Term Lender at such time.</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Security Agreement</w:t>
      </w:r>
      <w:r>
        <w:rPr>
          <w:rFonts w:ascii="Times New Roman" w:cs="Times New Roman" w:eastAsia="Times New Roman" w:hAnsi="Times New Roman"/>
          <w:sz w:val="22"/>
          <w:szCs w:val="22"/>
          <w:color w:val="auto"/>
        </w:rPr>
        <w:t>” means a trademark security agreement or notice of grant of security interest in trademarks, in each case in form and substance reasonably satisfactory to the Administrative Agent and the Required Lenders.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collectively, (a) the entering into by the Loan Parties and their applicable Subsidiaries of the Loan Documents to which they are or are intended to be a party, (b) the refinancing of the Existing Credit Agreement Indebtedness and the termination of all commitments with respect thereto, and (c) the payment of the fees and expenses incurred in connection with the consummation of the foregoing.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xml:space="preserve">” means all customary and reasonable transaction fees, charges and other similar amounts related to the Transactions or any Acquisitions completed during the term of this Agreement in accordance with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(including, without limitation, any financing fees, merger and acquisition fees, legal fees and expenses, original issue discount, due diligence fees or any other fees and expenses in connection therewith), in each case to the extent paid within six (6) months of the Closing Date or the closing date of such Acquisition, as applicable.</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Rate</w:t>
      </w:r>
      <w:r>
        <w:rPr>
          <w:rFonts w:ascii="Times New Roman" w:cs="Times New Roman" w:eastAsia="Times New Roman" w:hAnsi="Times New Roman"/>
          <w:sz w:val="22"/>
          <w:szCs w:val="22"/>
          <w:color w:val="auto"/>
        </w:rPr>
        <w:t>” means, with respect to a prepayment prior to the first anniversary of the Closing Date, the yield to maturity at the time of computation of United States Treasury securities with a constant maturity (as compiled and published in the most recent Federal Reserve Statistical Release H.15(519) that has become publicly available at least two (2) Business Days prior to such prepayment date (or, if such Federal Reserve Statistical Release referred to in the previous parenthetical is no longer published, any publicly available source of similar market data)) most nearly equal to the period from such prepayment date to the first anniversary of the Closing Date; provided that if the period from such prepayment date to the first anniversary of the Closing Date is not equal to the constant maturity of the United States Treasury security for which a weekly average yield is given, the Treasury Rate shall be obtained by linear interpolation (calculated to the nearest one-twelfth of a twelve (12) month period)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54" w:name="page55"/>
    <w:bookmarkEnd w:id="54"/>
    <w:p>
      <w:pPr>
        <w:jc w:val="both"/>
        <w:spacing w:after="0" w:line="257" w:lineRule="auto"/>
        <w:rPr>
          <w:sz w:val="20"/>
          <w:szCs w:val="20"/>
          <w:color w:val="auto"/>
        </w:rPr>
      </w:pPr>
      <w:r>
        <w:rPr>
          <w:rFonts w:ascii="Times New Roman" w:cs="Times New Roman" w:eastAsia="Times New Roman" w:hAnsi="Times New Roman"/>
          <w:sz w:val="22"/>
          <w:szCs w:val="22"/>
          <w:color w:val="auto"/>
        </w:rPr>
        <w:t>the weekly average yields of United States Treasury securities for which such yields are given, except that if the period from such prepayment date to the to the first anniversary of the Closing Date, is less than one year, the weekly average yield on actually traded United States Treasury securities adjusted to a constant maturity of one year shall be used.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Account</w:t>
      </w:r>
      <w:r>
        <w:rPr>
          <w:rFonts w:ascii="Times New Roman" w:cs="Times New Roman" w:eastAsia="Times New Roman" w:hAnsi="Times New Roman"/>
          <w:sz w:val="22"/>
          <w:szCs w:val="22"/>
          <w:color w:val="auto"/>
        </w:rPr>
        <w:t>” means any accounts or trusts used solely to hold Trust Funds.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Funds</w:t>
      </w:r>
      <w:r>
        <w:rPr>
          <w:rFonts w:ascii="Times New Roman" w:cs="Times New Roman" w:eastAsia="Times New Roman" w:hAnsi="Times New Roman"/>
          <w:sz w:val="22"/>
          <w:szCs w:val="22"/>
          <w:color w:val="auto"/>
        </w:rPr>
        <w:t xml:space="preserve">” means, to the extent segregated from other assets of the Loan Parties in a segregated account that contains amounts comprised solely and exclusively of such Trust Funds, cash, Cash Equivalents or other assets comprised solely of: (1) funds used for payroll and payroll taxes and other employee benefit payments to or for the benefit of such Loan Party’s employees; (2) all taxes required to be collected, remitted or withheld (including federal and state withholding taxes (including the employer’s share thereof)); (3) (a) proceeds from the issuance of Indebtedness, (b) proceeds from a Disposition of assets (other than ABL Priority Collateral) and (c) proceeds of insurance and condemnation awards (and payments in lieu thereof) relating to any assets (other than ABL Priority Collateral) in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to the extent such cash or permitted investment is required to be deposited in an account pursuant to the documentation governing any indebtedness having a first priority lien on any such assets; and (4) any other funds that the Borrower or any of its Subsidiaries holds in trust or as an escrow or fiduciary for another person that is not a subsidiary of the Borrower.</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Loan, its character as a Base Rate Loan or an Adjusted Term SOFR Rate Loan.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be, is subject to home jurisdiction supervision if applicable law requires that such appointment is not to be publicly disclosed.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 and Cash Equivalents</w:t>
      </w:r>
      <w:r>
        <w:rPr>
          <w:rFonts w:ascii="Times New Roman" w:cs="Times New Roman" w:eastAsia="Times New Roman" w:hAnsi="Times New Roman"/>
          <w:sz w:val="21"/>
          <w:szCs w:val="21"/>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5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3.01(e)(ii)(B)(3)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Voting Power</w:t>
      </w:r>
      <w:r>
        <w:rPr>
          <w:rFonts w:ascii="Times New Roman" w:cs="Times New Roman" w:eastAsia="Times New Roman" w:hAnsi="Times New Roman"/>
          <w:sz w:val="21"/>
          <w:szCs w:val="21"/>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6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 to Maturity</w:t>
      </w:r>
      <w:r>
        <w:rPr>
          <w:rFonts w:ascii="Times New Roman" w:cs="Times New Roman" w:eastAsia="Times New Roman" w:hAnsi="Times New Roman"/>
          <w:sz w:val="22"/>
          <w:szCs w:val="22"/>
          <w:color w:val="auto"/>
        </w:rPr>
        <w:t>” means, when applied to any Indebtedness at any date, the number of years obtained by dividing:</w:t>
      </w:r>
    </w:p>
    <w:p>
      <w:pPr>
        <w:spacing w:after="0" w:line="144" w:lineRule="exact"/>
        <w:rPr>
          <w:sz w:val="20"/>
          <w:szCs w:val="20"/>
          <w:color w:val="auto"/>
        </w:rPr>
      </w:pPr>
    </w:p>
    <w:p>
      <w:pPr>
        <w:jc w:val="both"/>
        <w:ind w:left="660" w:firstLine="644"/>
        <w:spacing w:after="0" w:line="252" w:lineRule="auto"/>
        <w:tabs>
          <w:tab w:leader="none" w:pos="181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9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such Indebtedness;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determining the Weighted Average Life to Maturity of any Indebtedness, the effects of any prepayments or amortization made on such Indebtedness prior to the date of such determination will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w:t>
      </w:r>
      <w:r>
        <w:rPr>
          <w:rFonts w:ascii="Times New Roman" w:cs="Times New Roman" w:eastAsia="Times New Roman" w:hAnsi="Times New Roman"/>
          <w:sz w:val="22"/>
          <w:szCs w:val="22"/>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176" w:lineRule="exact"/>
        <w:rPr>
          <w:sz w:val="20"/>
          <w:szCs w:val="20"/>
          <w:color w:val="auto"/>
        </w:rPr>
      </w:pPr>
    </w:p>
    <w:p>
      <w:pPr>
        <w:ind w:right="10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w:t>
      </w:r>
      <w:r>
        <w:rPr>
          <w:rFonts w:ascii="Times New Roman" w:cs="Times New Roman" w:eastAsia="Times New Roman" w:hAnsi="Times New Roman"/>
          <w:sz w:val="22"/>
          <w:szCs w:val="22"/>
          <w:color w:val="auto"/>
        </w:rPr>
        <w:t>” shall mean, for any Person at any date, its consolidated current assets at such date minus its consolidated current liabilities at such date.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Wuxi Weifu JV</w:t>
      </w:r>
      <w:r>
        <w:rPr>
          <w:rFonts w:ascii="Times New Roman" w:cs="Times New Roman" w:eastAsia="Times New Roman" w:hAnsi="Times New Roman"/>
          <w:sz w:val="22"/>
          <w:szCs w:val="22"/>
          <w:color w:val="auto"/>
        </w:rPr>
        <w:t>” means Autocam Precision Machinery Components Co., Ltd.</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With reference to this Agreement and each other Loan Document, unless otherwise specified herein or in such other Loan Document:</w:t>
      </w:r>
    </w:p>
    <w:p>
      <w:pPr>
        <w:spacing w:after="0" w:line="158" w:lineRule="exact"/>
        <w:rPr>
          <w:sz w:val="20"/>
          <w:szCs w:val="20"/>
          <w:color w:val="auto"/>
        </w:rPr>
      </w:pPr>
    </w:p>
    <w:p>
      <w:pPr>
        <w:jc w:val="both"/>
        <w:ind w:left="660" w:firstLine="644"/>
        <w:spacing w:after="0" w:line="248" w:lineRule="auto"/>
        <w:tabs>
          <w:tab w:leader="none" w:pos="18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restated,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2"/>
          <w:szCs w:val="22"/>
          <w:color w:val="auto"/>
        </w:rPr>
        <w:t>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6" w:lineRule="exact"/>
        <w:rPr>
          <w:sz w:val="20"/>
          <w:szCs w:val="20"/>
          <w:color w:val="auto"/>
        </w:rPr>
      </w:pPr>
    </w:p>
    <w:p>
      <w:pPr>
        <w:jc w:val="both"/>
        <w:ind w:firstLine="644"/>
        <w:spacing w:after="0" w:line="257" w:lineRule="auto"/>
        <w:tabs>
          <w:tab w:leader="none" w:pos="11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the words “to” and “until” each mean “to but excluding”; and the word “through” means “through and including.”</w:t>
      </w:r>
    </w:p>
    <w:p>
      <w:pPr>
        <w:spacing w:after="0" w:line="172" w:lineRule="exact"/>
        <w:rPr>
          <w:rFonts w:ascii="Times New Roman" w:cs="Times New Roman" w:eastAsia="Times New Roman" w:hAnsi="Times New Roman"/>
          <w:sz w:val="22"/>
          <w:szCs w:val="22"/>
          <w:color w:val="auto"/>
        </w:rPr>
      </w:pPr>
    </w:p>
    <w:p>
      <w:pPr>
        <w:ind w:firstLine="644"/>
        <w:spacing w:after="0" w:line="271" w:lineRule="auto"/>
        <w:tabs>
          <w:tab w:leader="none" w:pos="110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7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Accounting Terms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4"/>
        <w:spacing w:after="0" w:line="249" w:lineRule="auto"/>
        <w:tabs>
          <w:tab w:leader="none" w:pos="1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1" w:lineRule="exact"/>
        <w:rPr>
          <w:rFonts w:ascii="Times New Roman" w:cs="Times New Roman" w:eastAsia="Times New Roman" w:hAnsi="Times New Roman"/>
          <w:sz w:val="22"/>
          <w:szCs w:val="22"/>
          <w:color w:val="auto"/>
        </w:rPr>
      </w:pPr>
    </w:p>
    <w:p>
      <w:pPr>
        <w:jc w:val="both"/>
        <w:ind w:firstLine="644"/>
        <w:spacing w:after="0" w:line="250" w:lineRule="auto"/>
        <w:tabs>
          <w:tab w:leader="none" w:pos="117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Required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9" w:lineRule="exact"/>
        <w:rPr>
          <w:rFonts w:ascii="Times New Roman" w:cs="Times New Roman" w:eastAsia="Times New Roman" w:hAnsi="Times New Roman"/>
          <w:sz w:val="22"/>
          <w:szCs w:val="22"/>
          <w:color w:val="auto"/>
        </w:rPr>
      </w:pPr>
    </w:p>
    <w:p>
      <w:pPr>
        <w:jc w:val="both"/>
        <w:ind w:firstLine="644"/>
        <w:spacing w:after="0" w:line="252" w:lineRule="auto"/>
        <w:tabs>
          <w:tab w:leader="none" w:pos="111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Forma Effect</w:t>
      </w:r>
      <w:r>
        <w:rPr>
          <w:rFonts w:ascii="Times New Roman" w:cs="Times New Roman" w:eastAsia="Times New Roman" w:hAnsi="Times New Roman"/>
          <w:sz w:val="22"/>
          <w:szCs w:val="22"/>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or any Disposition outside the ordinary course of business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xml:space="preserve"> during the relevant period for determining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580"/>
          </w:cols>
          <w:pgMar w:left="980" w:top="1422" w:right="339" w:bottom="1440" w:gutter="0" w:footer="0" w:header="0"/>
        </w:sectPr>
      </w:pPr>
    </w:p>
    <w:bookmarkStart w:id="58" w:name="page59"/>
    <w:bookmarkEnd w:id="58"/>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 xml:space="preserve">with such covenants, such calculations shall be made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Required Lenders.</w:t>
      </w:r>
    </w:p>
    <w:p>
      <w:pPr>
        <w:spacing w:after="0" w:line="172" w:lineRule="exact"/>
        <w:rPr>
          <w:sz w:val="20"/>
          <w:szCs w:val="20"/>
          <w:color w:val="auto"/>
        </w:rPr>
      </w:pPr>
    </w:p>
    <w:p>
      <w:pPr>
        <w:jc w:val="both"/>
        <w:ind w:left="660" w:firstLine="644"/>
        <w:spacing w:after="0" w:line="249" w:lineRule="auto"/>
        <w:tabs>
          <w:tab w:leader="none" w:pos="180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Financing Leases</w:t>
      </w:r>
      <w:r>
        <w:rPr>
          <w:rFonts w:ascii="Times New Roman" w:cs="Times New Roman" w:eastAsia="Times New Roman" w:hAnsi="Times New Roman"/>
          <w:sz w:val="22"/>
          <w:szCs w:val="22"/>
          <w:color w:val="auto"/>
        </w:rPr>
        <w:t>. Notwithstanding anything to the contrary contained in Section 1.03 or in the definition of “Financing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2015, such lease shall not be considered a capital lease or finance lease, and all calculations and deliverables under this Agreement or any other Loan Document shall be made or delivered, as applicable, in accordance therewith.</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Times of Day; Rates</w:t>
      </w:r>
      <w:r>
        <w:rPr>
          <w:rFonts w:ascii="Times New Roman" w:cs="Times New Roman" w:eastAsia="Times New Roman" w:hAnsi="Times New Roman"/>
          <w:sz w:val="22"/>
          <w:szCs w:val="22"/>
          <w:color w:val="auto"/>
        </w:rPr>
        <w:t>. Unless otherwise specified, all references herein to times of day shall be references to Eastern time (daylight or standard, as applicable).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Administrative Agent does not warrant or accept responsibility for, and shall not have any liability with respect to (a) the continuation of, administration of, submission of, calculation of or any other matter related to the Base Rate, Term SOFR, Term SOFR Adjustment, the Term SOFR Reference Rate, or the Adjusted Term SOFR Rate, or any component definition thereof or rates referred to in the definition thereof, or any alternative, successor or replacement rate thereto (including any Benchmark Replacement) or any relevant adjustments thereto (including any Benchmark Replacement Adjustment), including whether the composition or characteristics of any such alternative, successor or replacement rate (including any Benchmark Replacement) or any relevant adjustments thereto (including any Benchmark Replacement Adjustment) will be similar to, or produce the same value or economic equivalence of, or have the same volume or liquidity as, the Base Rate, Term SOFR, Term SOFR Adjustment, the Term SOFR Reference Rate, or the Adjusted Term SOFR Rate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Base Rate, Term SOFR, Term SOFR Adjustment, the Term SOFR Reference Rate, or the Adjusted Term SOFR Rate, or any alternative, successor or replacement rate (including any Benchmark Replacement) or any relevant adjustments thereto (including any Benchmark Replacement Adjustment), in each case, in a manner adverse to the Borrower.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18" w:right="339"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22"/>
          <w:szCs w:val="22"/>
          <w:color w:val="auto"/>
        </w:rPr>
        <w:t>Administrative Agent may select information sources or services in its reasonable discretion to ascertain the Base Rate, Term SOFR, Term SOFR Adjustment, the Term SOFR Reference Rate, or the Adjusted Term SOFR Rate or any other Benchmark,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Under no circumstances will the Administrative Agent be responsible for selecting or determining any Benchmark Replacement if Term SOFR or any other Benchmark will no longer be available past the Benchmark Replacement Date. No such replacement (including any Benchmark Replacement Conforming Changes) shall affect the Administrative Agent’s own rights, privileges, protections, indemnities, duties or immunities under the Loan Documents or otherwise.</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Currency Equivalents Generally</w:t>
      </w:r>
      <w:r>
        <w:rPr>
          <w:rFonts w:ascii="Times New Roman" w:cs="Times New Roman" w:eastAsia="Times New Roman" w:hAnsi="Times New Roman"/>
          <w:sz w:val="22"/>
          <w:szCs w:val="22"/>
          <w:color w:val="auto"/>
        </w:rPr>
        <w:t xml:space="preserve">. Any amount specified in this Agreement (other than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u w:val="single" w:color="auto"/>
          <w:color w:val="auto"/>
        </w:rPr>
        <w:t>Effect of Benchmark Transition Event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48" w:lineRule="auto"/>
        <w:tabs>
          <w:tab w:leader="none" w:pos="176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in connection with a Benchmark Transition Event,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7" w:lineRule="auto"/>
        <w:rPr>
          <w:sz w:val="20"/>
          <w:szCs w:val="20"/>
          <w:color w:val="auto"/>
        </w:rPr>
      </w:pPr>
      <w:r>
        <w:rPr>
          <w:rFonts w:ascii="Times New Roman" w:cs="Times New Roman" w:eastAsia="Times New Roman" w:hAnsi="Times New Roman"/>
          <w:sz w:val="22"/>
          <w:szCs w:val="22"/>
          <w:color w:val="auto"/>
        </w:rPr>
        <w:t>Replacement is provided to the Borrower without any amendment to this Agreement or any other Loan Document, or further action or consent of the Borrower, so long as the Administrative Agent has not received, by such time, written notice of objection to such Benchmark Replacement from the Borrower.</w:t>
      </w:r>
    </w:p>
    <w:p>
      <w:pPr>
        <w:spacing w:after="0" w:line="186" w:lineRule="exact"/>
        <w:rPr>
          <w:sz w:val="20"/>
          <w:szCs w:val="20"/>
          <w:color w:val="auto"/>
        </w:rPr>
      </w:pPr>
    </w:p>
    <w:p>
      <w:pPr>
        <w:jc w:val="both"/>
        <w:ind w:firstLine="644"/>
        <w:spacing w:after="0" w:line="250" w:lineRule="auto"/>
        <w:tabs>
          <w:tab w:leader="none" w:pos="123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194" w:lineRule="exact"/>
        <w:rPr>
          <w:rFonts w:ascii="Times New Roman" w:cs="Times New Roman" w:eastAsia="Times New Roman" w:hAnsi="Times New Roman"/>
          <w:sz w:val="22"/>
          <w:szCs w:val="22"/>
          <w:color w:val="auto"/>
        </w:rPr>
      </w:pPr>
    </w:p>
    <w:p>
      <w:pPr>
        <w:jc w:val="both"/>
        <w:ind w:firstLine="644"/>
        <w:spacing w:after="0" w:line="247" w:lineRule="auto"/>
        <w:tabs>
          <w:tab w:leader="none" w:pos="119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of (i) any occurrence of a Benchmark Transition,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except, in each case, as expressly required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jc w:val="both"/>
        <w:ind w:firstLine="644"/>
        <w:spacing w:after="0" w:line="248" w:lineRule="auto"/>
        <w:tabs>
          <w:tab w:leader="none" w:pos="112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580"/>
          </w:cols>
          <w:pgMar w:left="980" w:top="1422" w:right="339" w:bottom="1440" w:gutter="0" w:footer="0" w:header="0"/>
        </w:sectPr>
      </w:pPr>
    </w:p>
    <w:bookmarkStart w:id="61" w:name="page62"/>
    <w:bookmarkEnd w:id="61"/>
    <w:p>
      <w:pPr>
        <w:jc w:val="both"/>
        <w:ind w:left="660" w:firstLine="644"/>
        <w:spacing w:after="0" w:line="249" w:lineRule="auto"/>
        <w:tabs>
          <w:tab w:leader="none" w:pos="195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(i) the Borrower may revoke any request for an Adjusted Term SOFR Rate Borrowing of, conversion to or continuation of Adjusted Term SOFR Rate Loans to be made, converted or continued during any Benchmark Unavailability Period and, failing that, the Borrower will be deemed to have converted any such request into a request for a Borrowing of or conversion to Base Rate Loans, and (ii) any automatic continuation of any outstanding Adjusted Term SOFR Rate Loans shall be suspended and any outstanding affected Adjusted Term SOFR Rate Loans will be deemed to have been converted into Base Rate Loans at the end of the applicable Interest Period.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1.08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COMMITMENTS AND BORROWINGS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u w:val="single" w:color="auto"/>
          <w:color w:val="auto"/>
        </w:rPr>
        <w:t>The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1" w:lineRule="auto"/>
        <w:tabs>
          <w:tab w:leader="none" w:pos="179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Term Loans.</w:t>
      </w:r>
      <w:r>
        <w:rPr>
          <w:rFonts w:ascii="Times New Roman" w:cs="Times New Roman" w:eastAsia="Times New Roman" w:hAnsi="Times New Roman"/>
          <w:sz w:val="22"/>
          <w:szCs w:val="22"/>
          <w:color w:val="auto"/>
        </w:rPr>
        <w:t xml:space="preserve"> Subject to the terms and conditions hereof, each Lender severally agrees to make one or more Closing Date Term Loans to the Borrower on the Closing Date in an amount not to exceed the amount of the Closing Date Term Loan Commitment of such Lender. The Closing Date Term Loans may from time to time be Adjusted Term SOFR Rate Loans or Base Rate Loans, as determined by the Borrower and notified to the Administrative Agent in writing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Amounts repaid on account of the Closing Date Term Loans may not be reborrowed.</w:t>
      </w:r>
    </w:p>
    <w:p>
      <w:pPr>
        <w:spacing w:after="0" w:line="19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Draw Term Loan Borrowings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4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each Lender with a Delayed Draw Term Loan Commitment severally agrees to make loans denominated in Dollars (such loan, the “</w:t>
      </w:r>
      <w:r>
        <w:rPr>
          <w:rFonts w:ascii="Times New Roman" w:cs="Times New Roman" w:eastAsia="Times New Roman" w:hAnsi="Times New Roman"/>
          <w:sz w:val="22"/>
          <w:szCs w:val="22"/>
          <w:u w:val="single" w:color="auto"/>
          <w:color w:val="auto"/>
        </w:rPr>
        <w:t>Delayed Draw Term Loan</w:t>
      </w:r>
      <w:r>
        <w:rPr>
          <w:rFonts w:ascii="Times New Roman" w:cs="Times New Roman" w:eastAsia="Times New Roman" w:hAnsi="Times New Roman"/>
          <w:sz w:val="22"/>
          <w:szCs w:val="22"/>
          <w:color w:val="auto"/>
        </w:rPr>
        <w:t>”) to the Borrower from time to time, which amount shall be drawn in one (1) draw on any Business Day during the period from the Business Day immediately following the Closing Date until the Delayed Draw Term Loan Commitment Termination Date, in an aggregate principal amount not to exceed at any time outstanding the amount of such Lender’s Delayed Draw Term Loan Commitment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62" w:name="page63"/>
    <w:bookmarkEnd w:id="62"/>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 xml:space="preserve">immediately prior to giving effect to the making of any such Delayed Draw Term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Delayed Draw Term Loans (if and when funded) shall have the same terms (except that interest on the Delayed Draw Term Loans shall accrue from the Delayed Draw Funding Date) and shall be deemed to be of the same class as the Closing Date Term Loans made to the Borrower pursuant to Section 2.01(a). Amounts borrowed under this Section 2.01(b) and repaid or prepaid may not be reborrowed. The Delayed Draw Term Loans may be Base Rate Loans or Adjusted Term SOFR Rate Loans, as further provided herein.</w:t>
      </w:r>
    </w:p>
    <w:p>
      <w:pPr>
        <w:spacing w:after="0" w:line="181" w:lineRule="exact"/>
        <w:rPr>
          <w:sz w:val="20"/>
          <w:szCs w:val="20"/>
          <w:color w:val="auto"/>
        </w:rPr>
      </w:pPr>
    </w:p>
    <w:p>
      <w:pPr>
        <w:jc w:val="both"/>
        <w:ind w:left="640" w:firstLine="652"/>
        <w:spacing w:after="0" w:line="272" w:lineRule="auto"/>
        <w:tabs>
          <w:tab w:leader="none" w:pos="180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following a funding of Delayed Draw Term Loans, the Delayed Draw Term Loans funded thereof shall constitute Closing Date Term Loans and all references in this Agreement to the Closing Date Term Loans shall include, at any time after a funding date of Delayed Draw Term Loans, the aggregate principal amount of Delayed Draw Term Loans that have been funded hereunder.</w:t>
      </w:r>
    </w:p>
    <w:p>
      <w:pPr>
        <w:spacing w:after="0" w:line="16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u w:val="single" w:color="auto"/>
          <w:color w:val="auto"/>
        </w:rPr>
        <w:t>Borrowings, Conversions and Continuations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4"/>
        <w:spacing w:after="0" w:line="247" w:lineRule="auto"/>
        <w:tabs>
          <w:tab w:leader="none" w:pos="112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Term Borrowing, each conversion of Term Loans from one Type to the other, and each continuation of Adjusted Term SOFR Rate Loans shall be made upon the Borrower’s irrevocable written notice to the Administrative Agent, by a Committed Loan Notice. Each such Committed Loan Notice must be received by the Administrative Agent not later than 11:00 a.m. (i) three (3) Business Days prior to the requested date of any Borrowing of, conversion to or continuation of Adjusted Term SOFR Rate Loans or of any conversion of Adjusted Term SOFR Rate Loans to Base Rate Loans (in each case, other than any Borrowing of Delayed Draw Term Loans), (ii) one (1) Business Day prior to the requested date of any Borrowing of Base Rate Loans (other than any Delayed Draw Term Loans) and (iii) fifteen (15) Business Days prior to the requested date of any Borrowing of Delayed Draw Term Loans. Each Borrowing of, conversion to or continuation of Adjusted Term SOFR Rate Loans shall be in a minimum principal amount of $1,000,000 or a whole multiple of $500,000 in excess thereof. Each Borrowing of or conversion to Base Rate Loans shall be in a minimum principal amount of $500,000 or a whole multiple of $100,000 in excess thereof. Each such Committed Loan Notice shall specify (i) whether the Borrower is requesting a Term Borrowing (and, if applicable, whether the Term Borrowing consists of Delayed Draw Term Loans), a conversion of Term Loans from one Type to the other, or a continuation of Adjusted Term SOFR Rate Loans, (ii) the requested date of the Borrowing, conversion or continuation, as the case may be (which shall be a Business Day), (iii) the aggregate principal amount of Loans to be borrowed, converted or continued, (iv) the Type of Term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0580"/>
          </w:cols>
          <w:pgMar w:left="980" w:top="1422" w:right="339" w:bottom="1440" w:gutter="0" w:footer="0" w:header="0"/>
        </w:sectPr>
      </w:pPr>
    </w:p>
    <w:bookmarkStart w:id="63" w:name="page64"/>
    <w:bookmarkEnd w:id="63"/>
    <w:p>
      <w:pPr>
        <w:jc w:val="both"/>
        <w:spacing w:after="0" w:line="257" w:lineRule="auto"/>
        <w:rPr>
          <w:sz w:val="20"/>
          <w:szCs w:val="20"/>
          <w:color w:val="auto"/>
        </w:rPr>
      </w:pPr>
      <w:r>
        <w:rPr>
          <w:rFonts w:ascii="Times New Roman" w:cs="Times New Roman" w:eastAsia="Times New Roman" w:hAnsi="Times New Roman"/>
          <w:sz w:val="22"/>
          <w:szCs w:val="22"/>
          <w:color w:val="auto"/>
        </w:rPr>
        <w:t>with respect to the applicable Adjusted Term SOFR Rate Loans. If the Borrower requests a Borrowing of, conversion to, or continuation of Adjusted Term SOFR Rate Loans in any such Committed Loan Notice, but fails to specify an Interest Period, it will be deemed to have specified an Interest Period of one month.</w:t>
      </w:r>
    </w:p>
    <w:p>
      <w:pPr>
        <w:spacing w:after="0" w:line="186" w:lineRule="exact"/>
        <w:rPr>
          <w:sz w:val="20"/>
          <w:szCs w:val="20"/>
          <w:color w:val="auto"/>
        </w:rPr>
      </w:pPr>
    </w:p>
    <w:p>
      <w:pPr>
        <w:jc w:val="both"/>
        <w:ind w:firstLine="644"/>
        <w:spacing w:after="0" w:line="260" w:lineRule="auto"/>
        <w:tabs>
          <w:tab w:leader="none" w:pos="113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receipt of a Committed Loan Notice, the Administrative Agent shall promptly notify each Lender of the amount of its Applicable Percentage under the Term Facility of the applicable Term Loans to be borrowed, and if no timely written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In the case of a Term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4.01</w:t>
      </w:r>
      <w:r>
        <w:rPr>
          <w:rFonts w:ascii="Times New Roman" w:cs="Times New Roman" w:eastAsia="Times New Roman" w:hAnsi="Times New Roman"/>
          <w:sz w:val="21"/>
          <w:szCs w:val="21"/>
          <w:color w:val="auto"/>
        </w:rPr>
        <w:t xml:space="preserve"> and upon receipt of all requested funds, the Administrative Agent shall make all funds so received available to the Borrower in like funds as received by the Administrative Agent either by (i) crediting the account of the Borrower on the books of the Administrative Agent, if any, with the amount of such funds or (ii) wire transfer of such funds, in each case in accordance with instructions provided to (and reasonably acceptable to) the Administrative Agent by the Borrower.</w:t>
      </w:r>
    </w:p>
    <w:p>
      <w:pPr>
        <w:spacing w:after="0" w:line="186" w:lineRule="exact"/>
        <w:rPr>
          <w:rFonts w:ascii="Times New Roman" w:cs="Times New Roman" w:eastAsia="Times New Roman" w:hAnsi="Times New Roman"/>
          <w:sz w:val="21"/>
          <w:szCs w:val="21"/>
          <w:color w:val="auto"/>
        </w:rPr>
      </w:pPr>
    </w:p>
    <w:p>
      <w:pPr>
        <w:jc w:val="both"/>
        <w:ind w:firstLine="644"/>
        <w:spacing w:after="0" w:line="252" w:lineRule="auto"/>
        <w:tabs>
          <w:tab w:leader="none" w:pos="118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an Adjusted Term SOFR Rate Loan may be continued or converted only on the last day of an Interest Period for such Adjusted Term SOFR Rate Loan. During the existence of a Default, no Loans may be requested as, converted to or continued as Adjusted Term SOFR Rate Loans without the consent of the Required Lenders.</w:t>
      </w:r>
    </w:p>
    <w:p>
      <w:pPr>
        <w:spacing w:after="0" w:line="179" w:lineRule="exact"/>
        <w:rPr>
          <w:rFonts w:ascii="Times New Roman" w:cs="Times New Roman" w:eastAsia="Times New Roman" w:hAnsi="Times New Roman"/>
          <w:sz w:val="22"/>
          <w:szCs w:val="22"/>
          <w:color w:val="auto"/>
        </w:rPr>
      </w:pPr>
    </w:p>
    <w:p>
      <w:pPr>
        <w:ind w:right="20" w:firstLine="644"/>
        <w:spacing w:after="0" w:line="284" w:lineRule="auto"/>
        <w:tabs>
          <w:tab w:leader="none" w:pos="113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the Borrower and the Lenders of the interest rate applicable to any Interest Period for Adjusted Term SOFR Rate Loans upon determination of such interest rate.</w:t>
      </w:r>
    </w:p>
    <w:p>
      <w:pPr>
        <w:spacing w:after="0" w:line="143"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all Borrowings, all conversions of Loans from one Type to the other, and all continuations of Loans as the same Type, there shall not be more than ten (10) Interest Periods in effect in respect of the Term Facility.</w:t>
      </w:r>
    </w:p>
    <w:p>
      <w:pPr>
        <w:spacing w:after="0" w:line="17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2.05</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4"/>
        <w:spacing w:after="0" w:line="257" w:lineRule="auto"/>
        <w:tabs>
          <w:tab w:leader="none" w:pos="113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 xml:space="preserve">, the Borrower may, upon written notice to the Administrative Agent, at any time or from time to time after the date that is ten (10) Business Days after the Closing Date, voluntarily prepay Loans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notice must be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0580"/>
          </w:cols>
          <w:pgMar w:left="980" w:top="1422" w:right="339" w:bottom="1440" w:gutter="0" w:footer="0" w:header="0"/>
        </w:sectPr>
      </w:pPr>
    </w:p>
    <w:bookmarkStart w:id="64" w:name="page65"/>
    <w:bookmarkEnd w:id="6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acceptable 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(a) three (3) Business Days prior to any date of prepayment of Adjusted Term SOFR Rate Loans and (b) one (1) Business Day prior to the date of prepayment of Base Rate Loans; (B) any prepayment of Adjusted Term SOFR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Adjusted Term SOFR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Term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an Adjusted Term SOFR Rate Loan,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Each prepayment of the outstanding Term Loans pursuant to this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shall, subject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be paid to the Lenders in accordance with their respective Applicable Percentages in respect of the Term Facility.</w:t>
      </w:r>
    </w:p>
    <w:p>
      <w:pPr>
        <w:spacing w:after="0" w:line="191" w:lineRule="exact"/>
        <w:rPr>
          <w:sz w:val="20"/>
          <w:szCs w:val="20"/>
          <w:color w:val="auto"/>
        </w:rPr>
      </w:pPr>
    </w:p>
    <w:p>
      <w:pPr>
        <w:ind w:left="1120" w:hanging="476"/>
        <w:spacing w:after="0"/>
        <w:tabs>
          <w:tab w:leader="none" w:pos="11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61" w:lineRule="auto"/>
        <w:tabs>
          <w:tab w:leader="none" w:pos="176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Commencing with the fiscal year ending December 31, 2025, within the earlier of five (5) Business Days after (x) financial statements have been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and the related Compliance Certificate has been delivered pursuant to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and (y) the date upon which annual financial statements are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for such fiscal year, the Borrower shall prepay an aggregate principal amount of Loans equal to the excess (if any) of (A) the ECF Percentage of Excess Cash Flow for the fiscal year covered by such financial statements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(B) (1) the aggregate principal amount of Term Loans prepaid pursuant to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during such fiscal year (and not previously applied by the Borrower pursuant to the following clause (2) to reduce the prepayment required by this </w:t>
      </w:r>
      <w:r>
        <w:rPr>
          <w:rFonts w:ascii="Times New Roman" w:cs="Times New Roman" w:eastAsia="Times New Roman" w:hAnsi="Times New Roman"/>
          <w:sz w:val="21"/>
          <w:szCs w:val="21"/>
          <w:u w:val="single" w:color="auto"/>
          <w:color w:val="auto"/>
        </w:rPr>
        <w:t>Section 2.05(b)(i)</w:t>
      </w:r>
      <w:r>
        <w:rPr>
          <w:rFonts w:ascii="Times New Roman" w:cs="Times New Roman" w:eastAsia="Times New Roman" w:hAnsi="Times New Roman"/>
          <w:sz w:val="21"/>
          <w:szCs w:val="21"/>
          <w:color w:val="auto"/>
        </w:rPr>
        <w:t xml:space="preserve"> for the preceding fiscal year) and (2) at the Borrower’s election, all or any amount of Term Loans prepaid pursuant to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after the end of such fiscal year and on or prior to the date of such prepayment;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580"/>
          </w:cols>
          <w:pgMar w:left="980" w:top="1422" w:right="339" w:bottom="1440" w:gutter="0" w:footer="0" w:header="0"/>
        </w:sectPr>
      </w:pPr>
    </w:p>
    <w:bookmarkStart w:id="65" w:name="page66"/>
    <w:bookmarkEnd w:id="65"/>
    <w:p>
      <w:pPr>
        <w:ind w:left="180"/>
        <w:spacing w:after="0" w:line="271" w:lineRule="auto"/>
        <w:rPr>
          <w:sz w:val="20"/>
          <w:szCs w:val="20"/>
          <w:color w:val="auto"/>
        </w:rPr>
      </w:pPr>
      <w:r>
        <w:rPr>
          <w:rFonts w:ascii="Times New Roman" w:cs="Times New Roman" w:eastAsia="Times New Roman" w:hAnsi="Times New Roman"/>
          <w:sz w:val="22"/>
          <w:szCs w:val="22"/>
          <w:color w:val="auto"/>
        </w:rPr>
        <w:t>calculation for the fiscal year ending December 31, 2025 shall apply only for such period from the Closing Date until December 31, 2025, and not any prior period.</w:t>
      </w:r>
    </w:p>
    <w:p>
      <w:pPr>
        <w:spacing w:after="0" w:line="158" w:lineRule="exact"/>
        <w:rPr>
          <w:sz w:val="20"/>
          <w:szCs w:val="20"/>
          <w:color w:val="auto"/>
        </w:rPr>
      </w:pPr>
    </w:p>
    <w:p>
      <w:pPr>
        <w:jc w:val="both"/>
        <w:ind w:left="180" w:firstLine="652"/>
        <w:spacing w:after="0" w:line="273" w:lineRule="auto"/>
        <w:tabs>
          <w:tab w:leader="none" w:pos="131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or any of its Subsidiaries Disposes of any property (other than any Disposition of any property permitted by </w:t>
      </w:r>
      <w:r>
        <w:rPr>
          <w:rFonts w:ascii="Times New Roman" w:cs="Times New Roman" w:eastAsia="Times New Roman" w:hAnsi="Times New Roman"/>
          <w:sz w:val="21"/>
          <w:szCs w:val="21"/>
          <w:u w:val="single" w:color="auto"/>
          <w:color w:val="auto"/>
        </w:rPr>
        <w:t>Section 7.05(a)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(with respect to Dispositions to any Loan Party only),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 (h)</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left="180" w:firstLine="4"/>
        <w:spacing w:after="0" w:line="256" w:lineRule="auto"/>
        <w:tabs>
          <w:tab w:leader="none" w:pos="520" w:val="left"/>
        </w:tabs>
        <w:numPr>
          <w:ilvl w:val="0"/>
          <w:numId w:val="3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(l)</w:t>
      </w:r>
      <w:r>
        <w:rPr>
          <w:rFonts w:ascii="Times New Roman" w:cs="Times New Roman" w:eastAsia="Times New Roman" w:hAnsi="Times New Roman"/>
          <w:sz w:val="21"/>
          <w:szCs w:val="21"/>
          <w:color w:val="auto"/>
        </w:rPr>
        <w:t xml:space="preserve"> that results in the realization by such Person of Net Cash Proceeds, the Borrower shall prepay an aggregate principal amount of Term Loans equal to 100% of such Net Cash Proceeds within ten (10) Business Days of receipt thereof by such Person (such prepayments to be applied as set forth in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any Net Cash Proceeds realized under a Disposition described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2.05(b)(ii)</w:t>
      </w:r>
      <w:r>
        <w:rPr>
          <w:rFonts w:ascii="Times New Roman" w:cs="Times New Roman" w:eastAsia="Times New Roman" w:hAnsi="Times New Roman"/>
          <w:sz w:val="21"/>
          <w:szCs w:val="21"/>
          <w:color w:val="auto"/>
        </w:rPr>
        <w:t>, at the election of the Borrower (as notified by the Borrower to the Administrative Agent in writing within such ten (10) Business Day period), the Borrower or such Subsidiary may reinvest 100% of such Net Cash Proceeds up to an amount not to exceed $40,000,000 during the term of the Term Facility (the “</w:t>
      </w:r>
      <w:r>
        <w:rPr>
          <w:rFonts w:ascii="Times New Roman" w:cs="Times New Roman" w:eastAsia="Times New Roman" w:hAnsi="Times New Roman"/>
          <w:sz w:val="21"/>
          <w:szCs w:val="21"/>
          <w:u w:val="single" w:color="auto"/>
          <w:color w:val="auto"/>
        </w:rPr>
        <w:t>Reinvestment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in Collateral used or useful in the operation of the Borrower or its Subsidiaries (or committed to be reinvested pursuant to a definitive agreement) within 12 months and, if so committed to be reinvested, so long as</w:t>
      </w:r>
    </w:p>
    <w:p>
      <w:pPr>
        <w:spacing w:after="0" w:line="3" w:lineRule="exact"/>
        <w:rPr>
          <w:rFonts w:ascii="Times New Roman" w:cs="Times New Roman" w:eastAsia="Times New Roman" w:hAnsi="Times New Roman"/>
          <w:sz w:val="21"/>
          <w:szCs w:val="21"/>
          <w:u w:val="single" w:color="auto"/>
          <w:color w:val="auto"/>
        </w:rPr>
      </w:pPr>
    </w:p>
    <w:p>
      <w:pPr>
        <w:jc w:val="both"/>
        <w:ind w:left="180" w:firstLine="4"/>
        <w:spacing w:after="0" w:line="257" w:lineRule="auto"/>
        <w:tabs>
          <w:tab w:leader="none" w:pos="43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reinvestment is actually completed within 18 months after such Disposition, and (ii) no Event of Default shall have occurred and be continuing prior to or immediately after giving effect to such reinvestment;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 the Borrower shall not be required to reinvest such Net Cash Proceeds in Collateral to the extent such Net Cash Proceeds result from the Disposition of property that is not, and is not otherwise required to be, Collateral and instead may reinvest such proceeds in assets that do not constitute Collateral so long as such assets are used or useful in the operation of the Borrower or its Subsidiaries and (ii) the Borrower may invest up to $10,000,000 of the Reinvestment Amount each fiscal year in non-Collateral assets so long such assets are used or useful in the operation of the Borrower or its Subsidiaries. Notwithstanding anything in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to the contrary, (x) 100% of the Net Cash Proceeds of any Disposition of ABL Priority Collateral shall first be offered to permanently reduce the commitments in respect of the ABL Facility on a pro rata basis among the ABL Lenders,</w:t>
      </w:r>
    </w:p>
    <w:p>
      <w:pPr>
        <w:spacing w:after="0" w:line="6" w:lineRule="exact"/>
        <w:rPr>
          <w:rFonts w:ascii="Times New Roman" w:cs="Times New Roman" w:eastAsia="Times New Roman" w:hAnsi="Times New Roman"/>
          <w:sz w:val="21"/>
          <w:szCs w:val="21"/>
          <w:color w:val="auto"/>
        </w:rPr>
      </w:pPr>
    </w:p>
    <w:p>
      <w:pPr>
        <w:jc w:val="both"/>
        <w:ind w:left="180" w:firstLine="4"/>
        <w:spacing w:after="0" w:line="260" w:lineRule="auto"/>
        <w:tabs>
          <w:tab w:leader="none" w:pos="51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Borrower’s option and with customary notice, any ABL Lender may elect not to accept its pro rata portion of any such mandatory prepayment and (z) any such prepayment amount so declined shall otherwise be applied in accordance with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Net Cash Proceeds result from a Disposition of ABL Priority Collateral, upon the occurrence of the ABL Obligations Payment Date (as defined in the ABL Intercreditor Agreement), such Net Cash Proceeds shall be applied to the Obligations in accordance with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Notwithstanding anything in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to the contrary, the Borrower shall prepay an aggregate principal amount of Term Loans equal to 100% of the Net Cash Proceeds received in connection with any Disposition in the form of a sale and leaseback transaction of assets owned by the Loan Parties or any of their respective Subsidiaries prior to the date such transaction is consummated and not acquired in contemplation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0120"/>
          </w:cols>
          <w:pgMar w:left="1440" w:top="1422" w:right="339" w:bottom="1440" w:gutter="0" w:footer="0" w:header="0"/>
        </w:sectPr>
      </w:pPr>
    </w:p>
    <w:bookmarkStart w:id="66" w:name="page67"/>
    <w:bookmarkEnd w:id="66"/>
    <w:p>
      <w:pPr>
        <w:jc w:val="both"/>
        <w:ind w:left="180"/>
        <w:spacing w:after="0" w:line="256" w:lineRule="auto"/>
        <w:rPr>
          <w:sz w:val="20"/>
          <w:szCs w:val="20"/>
          <w:color w:val="auto"/>
        </w:rPr>
      </w:pPr>
      <w:r>
        <w:rPr>
          <w:rFonts w:ascii="Times New Roman" w:cs="Times New Roman" w:eastAsia="Times New Roman" w:hAnsi="Times New Roman"/>
          <w:sz w:val="22"/>
          <w:szCs w:val="22"/>
          <w:color w:val="auto"/>
        </w:rPr>
        <w:t xml:space="preserve">thereof (and not, for the avoidance of doubt, in connection with any purchase money financing in connection with the acquisition of any assets), or (z) [reserved], in each case, within ten (10) Business Days of receipt thereof by the Borrower (such prepayments to be applied as set forth in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below) without regard to any reinvestment rights with respect to such Net Cash Proceeds.</w:t>
      </w:r>
    </w:p>
    <w:p>
      <w:pPr>
        <w:spacing w:after="0" w:line="176" w:lineRule="exact"/>
        <w:rPr>
          <w:sz w:val="20"/>
          <w:szCs w:val="20"/>
          <w:color w:val="auto"/>
        </w:rPr>
      </w:pPr>
    </w:p>
    <w:p>
      <w:pPr>
        <w:jc w:val="both"/>
        <w:ind w:left="180" w:firstLine="652"/>
        <w:spacing w:after="0" w:line="253" w:lineRule="auto"/>
        <w:tabs>
          <w:tab w:leader="none" w:pos="1473"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incurrence or issuance by the Borrower or any of its Subsidiaries of any Indebtedness (other than Indebtedness expressly permitted to be incurred or issued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the Borrower shall prepay an aggregate principal amount of Loans equal to 100% of all Net Cash Proceeds received therefrom within five (5) Business Days of receipt thereof by the Borrower or such Subsidiary (such prepayments to be applied as set forth in clause (v) below).</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62" w:lineRule="auto"/>
        <w:tabs>
          <w:tab w:leader="none" w:pos="138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any Extraordinary Receipt received by or paid to or for the account of the Borrower or any of its Subsidiaries, and not otherwise included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the Borrower shall prepay an aggregate principal amount of Loans equal to 100% of all Net Cash Proceeds received therefrom within ten</w:t>
      </w:r>
    </w:p>
    <w:p>
      <w:pPr>
        <w:spacing w:after="0" w:line="2" w:lineRule="exact"/>
        <w:rPr>
          <w:rFonts w:ascii="Times New Roman" w:cs="Times New Roman" w:eastAsia="Times New Roman" w:hAnsi="Times New Roman"/>
          <w:sz w:val="21"/>
          <w:szCs w:val="21"/>
          <w:color w:val="auto"/>
        </w:rPr>
      </w:pPr>
    </w:p>
    <w:p>
      <w:pPr>
        <w:jc w:val="both"/>
        <w:ind w:left="180" w:firstLine="4"/>
        <w:spacing w:after="0" w:line="246" w:lineRule="auto"/>
        <w:tabs>
          <w:tab w:leader="none" w:pos="60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of receipt thereof by the Borrower or such Subsidiary (such prepayments to be applied as set forth in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any proceeds of insurance, condemnation awards (or payments in lieu thereof) or indemnity payments, at the election of the Borrower (as notified by the Borrower to the Administrative Agent in writing on or prior to the date of receipt of such insurance proceeds, condemnation awards or indemnity payments), and so long as no Event of Default shall have occurred and be continuing, the Borrower or such Subsidiary may apply within 180 days after the receipt of such cash proceeds to replace or repair the equipment, fixed assets or real property in respect of which such cash proceeds were received and if such Net Cash Proceeds are not so reinvested within such 180-day period but such Net Cash Proceeds are subject to a definitive agreement within such 180-day period to reinvest such Net Cash Proceeds in accordance with this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 xml:space="preserve"> then the Borrower or such Subsidiary shall have an additional 180 days after the end of the such initial 180-day period to reinvest such Net Cash Proceeds in accordance with this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cash proceeds not so applied shall be promptly applied to the prepayment of the Loans as set forth in this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180" w:firstLine="652"/>
        <w:spacing w:after="0" w:line="254" w:lineRule="auto"/>
        <w:tabs>
          <w:tab w:leader="none" w:pos="13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upon receipt by the Borrower of the proceeds of any Cure Amount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w:t>
      </w:r>
      <w:r>
        <w:rPr>
          <w:rFonts w:ascii="Times New Roman" w:cs="Times New Roman" w:eastAsia="Times New Roman" w:hAnsi="Times New Roman"/>
          <w:sz w:val="22"/>
          <w:szCs w:val="22"/>
          <w:color w:val="auto"/>
        </w:rPr>
        <w:t xml:space="preserve">, the Borrower shall prepay the outstanding principal amount of the Term Loans in accordance with </w:t>
      </w:r>
      <w:r>
        <w:rPr>
          <w:rFonts w:ascii="Times New Roman" w:cs="Times New Roman" w:eastAsia="Times New Roman" w:hAnsi="Times New Roman"/>
          <w:sz w:val="22"/>
          <w:szCs w:val="22"/>
          <w:u w:val="single" w:color="auto"/>
          <w:color w:val="auto"/>
        </w:rPr>
        <w:t>Section</w:t>
      </w:r>
    </w:p>
    <w:p>
      <w:pPr>
        <w:spacing w:after="0" w:line="1"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2.05(b)(vi)</w:t>
      </w:r>
      <w:r>
        <w:rPr>
          <w:rFonts w:ascii="Times New Roman" w:cs="Times New Roman" w:eastAsia="Times New Roman" w:hAnsi="Times New Roman"/>
          <w:sz w:val="22"/>
          <w:szCs w:val="22"/>
          <w:color w:val="auto"/>
        </w:rPr>
        <w:t xml:space="preserve"> in an amount equal to 100% of such proceeds.</w:t>
      </w:r>
    </w:p>
    <w:p>
      <w:pPr>
        <w:spacing w:after="0" w:line="195" w:lineRule="exact"/>
        <w:rPr>
          <w:rFonts w:ascii="Times New Roman" w:cs="Times New Roman" w:eastAsia="Times New Roman" w:hAnsi="Times New Roman"/>
          <w:sz w:val="22"/>
          <w:szCs w:val="22"/>
          <w:color w:val="auto"/>
        </w:rPr>
      </w:pPr>
    </w:p>
    <w:p>
      <w:pPr>
        <w:ind w:left="180" w:firstLine="652"/>
        <w:spacing w:after="0" w:line="271" w:lineRule="auto"/>
        <w:tabs>
          <w:tab w:leader="none" w:pos="137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prepayment of Loans pursuant to the foregoing provisions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shall, subject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be paid to the Lenders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120"/>
          </w:cols>
          <w:pgMar w:left="1440" w:top="1422" w:right="339" w:bottom="1440" w:gutter="0" w:footer="0" w:header="0"/>
        </w:sectPr>
      </w:pPr>
    </w:p>
    <w:bookmarkStart w:id="67" w:name="page68"/>
    <w:bookmarkEnd w:id="67"/>
    <w:p>
      <w:pPr>
        <w:ind w:left="180"/>
        <w:spacing w:after="0"/>
        <w:rPr>
          <w:sz w:val="20"/>
          <w:szCs w:val="20"/>
          <w:color w:val="auto"/>
        </w:rPr>
      </w:pPr>
      <w:r>
        <w:rPr>
          <w:rFonts w:ascii="Times New Roman" w:cs="Times New Roman" w:eastAsia="Times New Roman" w:hAnsi="Times New Roman"/>
          <w:sz w:val="22"/>
          <w:szCs w:val="22"/>
          <w:color w:val="auto"/>
        </w:rPr>
        <w:t>accordance with their respective Applicable Percentages in respect of the Term Facility.</w:t>
      </w:r>
    </w:p>
    <w:p>
      <w:pPr>
        <w:spacing w:after="0" w:line="220" w:lineRule="exact"/>
        <w:rPr>
          <w:sz w:val="20"/>
          <w:szCs w:val="20"/>
          <w:color w:val="auto"/>
        </w:rPr>
      </w:pPr>
    </w:p>
    <w:p>
      <w:pPr>
        <w:ind w:left="1500" w:hanging="668"/>
        <w:spacing w:after="0"/>
        <w:tabs>
          <w:tab w:leader="none" w:pos="150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to the contrary, the Borrower will not later than</w:t>
      </w:r>
    </w:p>
    <w:p>
      <w:pPr>
        <w:spacing w:after="0" w:line="27" w:lineRule="exact"/>
        <w:rPr>
          <w:rFonts w:ascii="Times New Roman" w:cs="Times New Roman" w:eastAsia="Times New Roman" w:hAnsi="Times New Roman"/>
          <w:sz w:val="22"/>
          <w:szCs w:val="22"/>
          <w:color w:val="auto"/>
        </w:rPr>
      </w:pPr>
    </w:p>
    <w:p>
      <w:pPr>
        <w:jc w:val="both"/>
        <w:ind w:left="18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11:00 a.m. on the date three (3) Business Days (or such later date as agreed to by the Administrative Agent) prior to the date such prepayment is required to be made with respect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give the Administrative Agent written notice of such prepayment, requesting that the Administrative Agent provide such notice of such prepayment to each Lender. Each such notice shall be irrevocable and shall specify the prepayment date, the principal amount of the Term Loans or portion thereof to be prepaid, the reason for such prepayment, and a reasonably detailed calculation of the amount of such prepayment. Each Lender will have the right to refuse any such prepayment by giving written notice (a “</w:t>
      </w:r>
      <w:r>
        <w:rPr>
          <w:rFonts w:ascii="Times New Roman" w:cs="Times New Roman" w:eastAsia="Times New Roman" w:hAnsi="Times New Roman"/>
          <w:sz w:val="21"/>
          <w:szCs w:val="21"/>
          <w:u w:val="single" w:color="auto"/>
          <w:color w:val="auto"/>
        </w:rPr>
        <w:t>Rejection Notice</w:t>
      </w:r>
      <w:r>
        <w:rPr>
          <w:rFonts w:ascii="Times New Roman" w:cs="Times New Roman" w:eastAsia="Times New Roman" w:hAnsi="Times New Roman"/>
          <w:sz w:val="21"/>
          <w:szCs w:val="21"/>
          <w:color w:val="auto"/>
        </w:rPr>
        <w:t>”) of such refusal to the Borrower and the Administrative Agent by 11:00 a.m. one (1) Business Day prior to the date of such prepayment. The Borrower will make all such prepayments not so refused. Any Lender that does not decline such prepayment in writing on or prior to the date for declining such prepayment set forth above shall be deemed to have accepted such prepayment.</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49" w:lineRule="auto"/>
        <w:tabs>
          <w:tab w:leader="none" w:pos="154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provisions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any mandatory prepayments arising under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from the receipt of Net Cash Proceeds from any Disposition or Extraordinary Receipts by any Foreign Subsidiary (each, a “</w:t>
      </w:r>
      <w:r>
        <w:rPr>
          <w:rFonts w:ascii="Times New Roman" w:cs="Times New Roman" w:eastAsia="Times New Roman" w:hAnsi="Times New Roman"/>
          <w:sz w:val="22"/>
          <w:szCs w:val="22"/>
          <w:u w:val="single" w:color="auto"/>
          <w:color w:val="auto"/>
        </w:rPr>
        <w:t>Foreign Disposition</w:t>
      </w:r>
      <w:r>
        <w:rPr>
          <w:rFonts w:ascii="Times New Roman" w:cs="Times New Roman" w:eastAsia="Times New Roman" w:hAnsi="Times New Roman"/>
          <w:sz w:val="22"/>
          <w:szCs w:val="22"/>
          <w:color w:val="auto"/>
        </w:rPr>
        <w:t xml:space="preserve">”) or arising under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from Excess Cash Flow directly attributable to Foreign Subsidiaries (“</w:t>
      </w:r>
      <w:r>
        <w:rPr>
          <w:rFonts w:ascii="Times New Roman" w:cs="Times New Roman" w:eastAsia="Times New Roman" w:hAnsi="Times New Roman"/>
          <w:sz w:val="22"/>
          <w:szCs w:val="22"/>
          <w:u w:val="single" w:color="auto"/>
          <w:color w:val="auto"/>
        </w:rPr>
        <w:t>Foreign Excess Cash Flow</w:t>
      </w:r>
      <w:r>
        <w:rPr>
          <w:rFonts w:ascii="Times New Roman" w:cs="Times New Roman" w:eastAsia="Times New Roman" w:hAnsi="Times New Roman"/>
          <w:sz w:val="22"/>
          <w:szCs w:val="22"/>
          <w:color w:val="auto"/>
        </w:rPr>
        <w:t>”) shall not be required to the extent that the repatriation of such Net Cash Proceeds or Foreign Excess Cash Flow would (A) give rise to adverse tax, accounting or regulatory consequences (in each case, other than de minimis) or (B) be prohibited, restricted or delayed by any requirement of applicable Laws. The Borrower hereby agrees to use commercially reasonable efforts to cause the applicable Foreign Subsidiary to promptly file any required forms, obtain any necessary consents and take all similar actions reasonably required by the applicable local Laws to permit such repatriation.</w:t>
      </w:r>
    </w:p>
    <w:p>
      <w:pPr>
        <w:spacing w:after="0" w:line="183"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72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 Premium</w:t>
      </w:r>
      <w:r>
        <w:rPr>
          <w:rFonts w:ascii="Times New Roman" w:cs="Times New Roman" w:eastAsia="Times New Roman" w:hAnsi="Times New Roman"/>
          <w:sz w:val="22"/>
          <w:szCs w:val="22"/>
          <w:color w:val="auto"/>
        </w:rPr>
        <w:t xml:space="preserve">. In the event that (1) all or any portion of the Term Loans is repaid or prepaid as a result of any voluntary prepayment or mandatory prepayment, but excluding any prepayment made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2.05(b)(i)</w:t>
      </w:r>
      <w:r>
        <w:rPr>
          <w:rFonts w:ascii="Times New Roman" w:cs="Times New Roman" w:eastAsia="Times New Roman" w:hAnsi="Times New Roman"/>
          <w:sz w:val="22"/>
          <w:szCs w:val="22"/>
          <w:color w:val="auto"/>
        </w:rPr>
        <w:t xml:space="preserve"> and Section 2.05(b)(v), (2) the satisfaction, release, payment, restructuring, reorganization, replacement, reinstatement, defeasance or compromise of any of the Obligations in any proceeding under Debtor Relief Laws, foreclosure (whether by power of judicial proceeding or otherwise) or deed in lieu of foreclosure, or the making of a distribution of any kind in any proceeding under the Bankruptcy Code to the Administrative Agent or the Lenders in full or partial satisfaction of the Obligations, or (3) this Loan Agreement is terminated for any reason, such repayments, prepayments or required assignments shall be made at (A) an amount equal to the applicable Make-Whole Amount,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-1024890</wp:posOffset>
            </wp:positionV>
            <wp:extent cx="11169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0120"/>
          </w:cols>
          <w:pgMar w:left="1440" w:top="1422" w:right="339" w:bottom="1440" w:gutter="0" w:footer="0" w:header="0"/>
        </w:sectPr>
      </w:pPr>
    </w:p>
    <w:bookmarkStart w:id="68" w:name="page69"/>
    <w:bookmarkEnd w:id="68"/>
    <w:p>
      <w:pPr>
        <w:jc w:val="both"/>
        <w:ind w:left="660"/>
        <w:spacing w:after="0" w:line="258" w:lineRule="auto"/>
        <w:rPr>
          <w:sz w:val="20"/>
          <w:szCs w:val="20"/>
          <w:color w:val="auto"/>
        </w:rPr>
      </w:pPr>
      <w:r>
        <w:rPr>
          <w:rFonts w:ascii="Times New Roman" w:cs="Times New Roman" w:eastAsia="Times New Roman" w:hAnsi="Times New Roman"/>
          <w:sz w:val="21"/>
          <w:szCs w:val="21"/>
          <w:color w:val="auto"/>
        </w:rPr>
        <w:t>repayment, prepayment or required assignment occurs on or prior to the first anniversary of the Closing Date and (B) 2.0% of the amount repaid or prepaid as of the date of such repayment, prepayment or required assignment, if such repayment, prepayment or required assignment occurs after the first anniversary of the Closing Date but on or prior to the second anniversary of the Closing Date (the foregoing premiums (including any applicable Make-Whole Amount), the “</w:t>
      </w:r>
      <w:r>
        <w:rPr>
          <w:rFonts w:ascii="Times New Roman" w:cs="Times New Roman" w:eastAsia="Times New Roman" w:hAnsi="Times New Roman"/>
          <w:sz w:val="21"/>
          <w:szCs w:val="21"/>
          <w:u w:val="single" w:color="auto"/>
          <w:color w:val="auto"/>
        </w:rPr>
        <w:t>Prepayment Premium</w:t>
      </w:r>
      <w:r>
        <w:rPr>
          <w:rFonts w:ascii="Times New Roman" w:cs="Times New Roman" w:eastAsia="Times New Roman" w:hAnsi="Times New Roman"/>
          <w:sz w:val="21"/>
          <w:szCs w:val="21"/>
          <w:color w:val="auto"/>
        </w:rPr>
        <w:t xml:space="preserve">”). No Prepayment Premium will be applicable on any portion of the Term Loan repaid or prepaid after the second anniversary of the Closing Date. If the Term Loans are accelerated or otherwise become due prior to the Maturity Date for any reason, including, but not limited to, acceleration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in each case (including upon the occurrence of an Event of Default pursuant to </w:t>
      </w:r>
      <w:r>
        <w:rPr>
          <w:rFonts w:ascii="Times New Roman" w:cs="Times New Roman" w:eastAsia="Times New Roman" w:hAnsi="Times New Roman"/>
          <w:sz w:val="21"/>
          <w:szCs w:val="21"/>
          <w:u w:val="single" w:color="auto"/>
          <w:color w:val="auto"/>
        </w:rPr>
        <w:t>Section 8.01(j)</w:t>
      </w:r>
      <w:r>
        <w:rPr>
          <w:rFonts w:ascii="Times New Roman" w:cs="Times New Roman" w:eastAsia="Times New Roman" w:hAnsi="Times New Roman"/>
          <w:sz w:val="21"/>
          <w:szCs w:val="21"/>
          <w:color w:val="auto"/>
        </w:rPr>
        <w:t xml:space="preserve"> or the acceleration of claims by operation of Law), the amount of principal of and premium on the Term Loans that becomes due and payable shall equal 100.0% of the principal amount of the Term Loans plus the Prepayment Premium in effect on the date of such acceleration or such other prior due date, as if such acceleration or other occurrence were a voluntary prepayment of the Term Loans accelerated or otherwise becoming due. Without limiting the generality of the foregoing, it is understood and agreed that if the Term Loans are accelerated or otherwise become due prior to the Maturity Date, in each case (including upon the occurrence of an Event of Default pursuant to </w:t>
      </w:r>
      <w:r>
        <w:rPr>
          <w:rFonts w:ascii="Times New Roman" w:cs="Times New Roman" w:eastAsia="Times New Roman" w:hAnsi="Times New Roman"/>
          <w:sz w:val="21"/>
          <w:szCs w:val="21"/>
          <w:u w:val="single" w:color="auto"/>
          <w:color w:val="auto"/>
        </w:rPr>
        <w:t>Section 8.01(j)</w:t>
      </w:r>
      <w:r>
        <w:rPr>
          <w:rFonts w:ascii="Times New Roman" w:cs="Times New Roman" w:eastAsia="Times New Roman" w:hAnsi="Times New Roman"/>
          <w:sz w:val="21"/>
          <w:szCs w:val="21"/>
          <w:color w:val="auto"/>
        </w:rPr>
        <w:t xml:space="preserve"> or the acceleration of claims by operation of Law), the Prepayment Premium applicable with respect to a voluntary prepayment of the Term Loans will also be due and payable on the date of such acceleration or such other prior due date as though the Term Loans were voluntarily prepaid as of such date and shall constitute part of the Obligations, in view of the impracticability and extreme difficulty of ascertaining actual damages and by mutual agreement of the parties as to a reasonable calculation of each Lender’s loss as a result thereof. Any Prepayment Premium payable above shall be presumed to be the liquidated damages sustained by each Lender and the Borrower agrees that it is reasonable under the circumstances currently existing. THE BORROWER AND THE GUARANTORS EXPRESSLY WAIVE (TO THE FULLEST EXTENT THEY MAY LAWFULLY DO SO) THE PROVISIONS OF ANY PRESENT OR FUTURE STATUTE OR LAW THAT PROHIBITS OR MAY PROHIBIT THE COLLECTION OF THE PREPAYMENT PREMIUM IN CONNECTION WITH ANY SUCH ACCELERATION. The Borrower and the Guarantors expressly agree (to the fullest extent they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Lenders and the Loan Parties giving specific consideration in this transaction for such agreement to pay the Prepayment Premium, (D) the Borrower shall be estopped hereafter from claiming differently than as agreed to in this paragraph and (E) their agreement to pay the Prepayment Premium is a material inducement to the Lenders to provide the Commitments and make the Term Loan.</w:t>
      </w:r>
    </w:p>
    <w:p>
      <w:pPr>
        <w:spacing w:after="0" w:line="20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Termination or Reduction of Commitments</w:t>
      </w:r>
      <w:r>
        <w:rPr>
          <w:rFonts w:ascii="Times New Roman" w:cs="Times New Roman" w:eastAsia="Times New Roman" w:hAnsi="Times New Roman"/>
          <w:sz w:val="22"/>
          <w:szCs w:val="22"/>
          <w:color w:val="auto"/>
        </w:rPr>
        <w:t>. The Closing Date Term Loan Commitment of each Term Lender on the Closing Date shall be automatically and permanently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reduced to $0 upon the making of such Lender’s Closing Date Term Loans to the Borrower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The Delayed Draw Term Loan Commitment of each Lender with a Delayed Draw Term Loan Commitment shall be automatically and permanently reduced by the amount of Delayed Draw Term Loans funded by such Lender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and the Delayed Draw Term Loan Commitment of each Lender with a Delayed Draw Term Loan Commitment shall automatically and permanently terminate on the Delayed Draw Term Loan Commitment Termination Date.</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Repayment of Loans</w:t>
      </w:r>
      <w:r>
        <w:rPr>
          <w:rFonts w:ascii="Times New Roman" w:cs="Times New Roman" w:eastAsia="Times New Roman" w:hAnsi="Times New Roman"/>
          <w:sz w:val="22"/>
          <w:szCs w:val="22"/>
          <w:color w:val="auto"/>
        </w:rPr>
        <w:t>. The Borrower shall repay to the Administrative Agent for the account of each Term Lender on the Maturity Date, the aggregate principal amount of all Closing Date Term Loans outstanding on the Maturity Date.</w:t>
      </w:r>
    </w:p>
    <w:p>
      <w:pPr>
        <w:spacing w:after="0" w:line="18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2.08</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p>
    <w:p>
      <w:pPr>
        <w:spacing w:after="0" w:line="220" w:lineRule="exact"/>
        <w:rPr>
          <w:sz w:val="20"/>
          <w:szCs w:val="20"/>
          <w:color w:val="auto"/>
        </w:rPr>
      </w:pPr>
    </w:p>
    <w:p>
      <w:pPr>
        <w:jc w:val="both"/>
        <w:ind w:left="1300" w:firstLine="652"/>
        <w:spacing w:after="0" w:line="251" w:lineRule="auto"/>
        <w:tabs>
          <w:tab w:leader="none" w:pos="242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Interest Payment</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2.08(a)(ii)</w:t>
      </w:r>
      <w:r>
        <w:rPr>
          <w:rFonts w:ascii="Times New Roman" w:cs="Times New Roman" w:eastAsia="Times New Roman" w:hAnsi="Times New Roman"/>
          <w:sz w:val="22"/>
          <w:szCs w:val="22"/>
          <w:color w:val="auto"/>
        </w:rPr>
        <w:t xml:space="preserve">, (i) each Adjusted Term SOFR Rate Loan under a Facility shall bear interest, payable in cash, on the outstanding principal amount thereof for each Interest Period at a rate per annum equal to the Adjusted Term SOFR Rate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for such Facility; and (ii) each Base Rate Loan under a Facility shall bear interest, payable in cash, on the outstanding principal amount thereof from the applicable borrowing date at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for such Facility.</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47" w:lineRule="auto"/>
        <w:tabs>
          <w:tab w:leader="none" w:pos="246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 xml:space="preserve">. With respect to any interest payable on any Closing Date Term Loan from the Closing Date until the date that is twenty-four (24) months following the Closing Date the Borrower may, in its sole discretion, by delivering a written notice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(or any other form reasonably acceptable to the Administrative Agent) not later than 1:00 p.m., five (5) Business Days prior to the commencement of the applicable interest period in the case of any Adjusted Term SOFR Loans or Base Rate Loans (or, in each case, such later time as to which the Administrative Agent may reasonably agree), elect (such election, a “</w:t>
      </w:r>
      <w:r>
        <w:rPr>
          <w:rFonts w:ascii="Times New Roman" w:cs="Times New Roman" w:eastAsia="Times New Roman" w:hAnsi="Times New Roman"/>
          <w:sz w:val="22"/>
          <w:szCs w:val="22"/>
          <w:u w:val="single" w:color="auto"/>
          <w:color w:val="auto"/>
        </w:rPr>
        <w:t>PIK Election</w:t>
      </w:r>
      <w:r>
        <w:rPr>
          <w:rFonts w:ascii="Times New Roman" w:cs="Times New Roman" w:eastAsia="Times New Roman" w:hAnsi="Times New Roman"/>
          <w:sz w:val="22"/>
          <w:szCs w:val="22"/>
          <w:color w:val="auto"/>
        </w:rPr>
        <w:t>”) to pay the portion of the Applicable Rate component that may be paid in kind pursuant to the definition thereof of such interest due in respect of all or a portion of the Closing Date Term Loans in kind by adding such amounts so elected to the aggregate outstanding principal balance of the Closing Date Term Loans (any such interest that is paid in kind, the “</w:t>
      </w: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(x) notwithstanding such PIK Election, the portion of the Applicable Rate which must be paid in cash pursuant to the definition thereof and the Base Rate and the Adjusted Term SOFR Rate components of any interest payable on any Closing Date Term Loan shall be paid in cash and (y) if no written notice is timely delivered by the Borrower to the Administrative Agent pursuant to this paragraph in respect of a PIK Election with respect to such applicable interest period, the Borrower shall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70" w:name="page71"/>
    <w:bookmarkEnd w:id="70"/>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made no PIK Election and the Borrower shall pay the Applicable Rate in full and in cash for such applicable interest period. Interest hereunder shall be due and payable in accordance with the terms hereof before and after judgment, and before and after the commencement of any proceeding under any Debtor Relief Law.</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w:t>
      </w:r>
    </w:p>
    <w:p>
      <w:pPr>
        <w:spacing w:after="0" w:line="220" w:lineRule="exact"/>
        <w:rPr>
          <w:sz w:val="20"/>
          <w:szCs w:val="20"/>
          <w:color w:val="auto"/>
        </w:rPr>
      </w:pPr>
    </w:p>
    <w:p>
      <w:pPr>
        <w:jc w:val="both"/>
        <w:ind w:left="640" w:firstLine="652"/>
        <w:spacing w:after="0" w:line="252" w:lineRule="auto"/>
        <w:tabs>
          <w:tab w:leader="none" w:pos="174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92"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8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While any Event of Default exists and is continuing under </w:t>
      </w:r>
      <w:r>
        <w:rPr>
          <w:rFonts w:ascii="Times New Roman" w:cs="Times New Roman" w:eastAsia="Times New Roman" w:hAnsi="Times New Roman"/>
          <w:sz w:val="22"/>
          <w:szCs w:val="22"/>
          <w:u w:val="single" w:color="auto"/>
          <w:color w:val="auto"/>
        </w:rPr>
        <w:t>Section 8.01(j)</w:t>
      </w:r>
      <w:r>
        <w:rPr>
          <w:rFonts w:ascii="Times New Roman" w:cs="Times New Roman" w:eastAsia="Times New Roman" w:hAnsi="Times New Roman"/>
          <w:sz w:val="22"/>
          <w:szCs w:val="22"/>
          <w:color w:val="auto"/>
        </w:rPr>
        <w:t>, the Borrower shall pay interest on all outstanding Obligations hereunder at a fluctuating interest rate per annum at all times equal to the Default Rate to the fullest extent permitted by applicable Laws.</w:t>
      </w:r>
    </w:p>
    <w:p>
      <w:pPr>
        <w:spacing w:after="0" w:line="172" w:lineRule="exact"/>
        <w:rPr>
          <w:rFonts w:ascii="Times New Roman" w:cs="Times New Roman" w:eastAsia="Times New Roman" w:hAnsi="Times New Roman"/>
          <w:sz w:val="22"/>
          <w:szCs w:val="22"/>
          <w:color w:val="auto"/>
        </w:rPr>
      </w:pPr>
    </w:p>
    <w:p>
      <w:pPr>
        <w:jc w:val="both"/>
        <w:ind w:left="640" w:firstLine="652"/>
        <w:spacing w:after="0" w:line="256" w:lineRule="auto"/>
        <w:tabs>
          <w:tab w:leader="none" w:pos="183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request of the Required Lenders, while any Event of Default exists and is continuing (other than to the extent set forth in </w:t>
      </w:r>
      <w:r>
        <w:rPr>
          <w:rFonts w:ascii="Times New Roman" w:cs="Times New Roman" w:eastAsia="Times New Roman" w:hAnsi="Times New Roman"/>
          <w:sz w:val="22"/>
          <w:szCs w:val="22"/>
          <w:u w:val="single" w:color="auto"/>
          <w:color w:val="auto"/>
        </w:rPr>
        <w:t>Sections 2.08(b)(i)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(b)(ii)</w:t>
      </w:r>
      <w:r>
        <w:rPr>
          <w:rFonts w:ascii="Times New Roman" w:cs="Times New Roman" w:eastAsia="Times New Roman" w:hAnsi="Times New Roman"/>
          <w:sz w:val="22"/>
          <w:szCs w:val="22"/>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176"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640" w:firstLine="652"/>
        <w:spacing w:after="0" w:line="271" w:lineRule="auto"/>
        <w:tabs>
          <w:tab w:leader="none" w:pos="175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past due amounts (including interest on past due interest) shall be due and payable upon demand.</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15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2.09</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4"/>
        <w:spacing w:after="0" w:line="251" w:lineRule="auto"/>
        <w:tabs>
          <w:tab w:leader="none" w:pos="117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Draw Facility Commitment Fee</w:t>
      </w:r>
      <w:r>
        <w:rPr>
          <w:rFonts w:ascii="Times New Roman" w:cs="Times New Roman" w:eastAsia="Times New Roman" w:hAnsi="Times New Roman"/>
          <w:sz w:val="22"/>
          <w:szCs w:val="22"/>
          <w:color w:val="auto"/>
        </w:rPr>
        <w:t>. The Borrower agrees to pay to the Administrative Agent for the account of each Lender with a Delayed Draw Term Loan Commitment (in each case, pro rata according to the respective Delayed Draw Term Loan Commitments of all such Lenders) a commitment fee in an amount equal to the Delayed Draw Commitment Fee Rate times the actual daily amount of the undrawn Delayed Draw Term Loan Commitment of such Lenders (such commitment fees, the “</w:t>
      </w:r>
      <w:r>
        <w:rPr>
          <w:rFonts w:ascii="Times New Roman" w:cs="Times New Roman" w:eastAsia="Times New Roman" w:hAnsi="Times New Roman"/>
          <w:sz w:val="22"/>
          <w:szCs w:val="22"/>
          <w:u w:val="single" w:color="auto"/>
          <w:color w:val="auto"/>
        </w:rPr>
        <w:t>Delayed Draw Commitment Fee</w:t>
      </w:r>
      <w:r>
        <w:rPr>
          <w:rFonts w:ascii="Times New Roman" w:cs="Times New Roman" w:eastAsia="Times New Roman" w:hAnsi="Times New Roman"/>
          <w:sz w:val="22"/>
          <w:szCs w:val="22"/>
          <w:color w:val="auto"/>
        </w:rPr>
        <w:t>”). The Delayed Draw Commitment Fees shall be calculated quarterly in arrears and shall be due and payable on the last Business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0580"/>
          </w:cols>
          <w:pgMar w:left="980" w:top="1422" w:right="339" w:bottom="1440" w:gutter="0" w:footer="0" w:header="0"/>
        </w:sectPr>
      </w:pPr>
    </w:p>
    <w:bookmarkStart w:id="71" w:name="page72"/>
    <w:bookmarkEnd w:id="71"/>
    <w:p>
      <w:pPr>
        <w:ind w:left="660"/>
        <w:spacing w:after="0" w:line="271" w:lineRule="auto"/>
        <w:rPr>
          <w:sz w:val="20"/>
          <w:szCs w:val="20"/>
          <w:color w:val="auto"/>
        </w:rPr>
      </w:pPr>
      <w:r>
        <w:rPr>
          <w:rFonts w:ascii="Times New Roman" w:cs="Times New Roman" w:eastAsia="Times New Roman" w:hAnsi="Times New Roman"/>
          <w:sz w:val="22"/>
          <w:szCs w:val="22"/>
          <w:color w:val="auto"/>
        </w:rPr>
        <w:t>each of March, June, September and December, and on the Delayed Draw Term Loan Commitment Termination Date, commencing on June 30, 2025.</w:t>
      </w:r>
    </w:p>
    <w:p>
      <w:pPr>
        <w:spacing w:after="0" w:line="158" w:lineRule="exact"/>
        <w:rPr>
          <w:sz w:val="20"/>
          <w:szCs w:val="20"/>
          <w:color w:val="auto"/>
        </w:rPr>
      </w:pPr>
    </w:p>
    <w:p>
      <w:pPr>
        <w:ind w:left="1780" w:hanging="476"/>
        <w:spacing w:after="0"/>
        <w:tabs>
          <w:tab w:leader="none" w:pos="17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0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Administrative Agent, for its own account, fees in the amounts and at the times specified in the Agent Fee Letter. Such fees shall be fully earned when paid and shall not be refundable for any reason whatsoever.</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6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Lenders for their accounts fees in the amounts and at the times specified in the Lender Fee Letter and such other fees as shall have been separately agreed upon in writing in the amounts and at the times so specified. Such fees shall be fully earned when paid and shall not be refundable for any reason whatsoever.</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Computation of Interest and Fees; Retroactive Adjustments of Applicable Rate</w:t>
      </w:r>
      <w:r>
        <w:rPr>
          <w:rFonts w:ascii="Times New Roman" w:cs="Times New Roman" w:eastAsia="Times New Roman" w:hAnsi="Times New Roman"/>
          <w:sz w:val="22"/>
          <w:szCs w:val="22"/>
          <w:color w:val="auto"/>
        </w:rPr>
        <w:t xml:space="preserve">. All computations of interest for Base Rate Loans (including Base Rate Loans determined by reference to the Adjusted Term SOFR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Loan that is repaid on the same day on which it is made shall, subject to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xml:space="preserve"> bear interest for one day. Each determination by the Administrative Agent of an interest rate or fee hereunder shall be conclusive and binding for all purposes, absent manifest error.</w:t>
      </w:r>
    </w:p>
    <w:p>
      <w:pPr>
        <w:spacing w:after="0" w:line="19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Evidence of Debt</w:t>
      </w:r>
      <w:r>
        <w:rPr>
          <w:rFonts w:ascii="Times New Roman" w:cs="Times New Roman" w:eastAsia="Times New Roman" w:hAnsi="Times New Roman"/>
          <w:sz w:val="22"/>
          <w:szCs w:val="22"/>
          <w:color w:val="auto"/>
        </w:rPr>
        <w:t xml:space="preserve">. The Credit Extensions made by each Lender shall be evidenced by one or more accounts or records maintained by such Lender and, in the case of the Administrative Agent, evidenced by one or more entries in the Register maintained by the Administrative Agent in the Register pursuant to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 xml:space="preserve"> in the ordinary course of business. The Register maintained by the Administrative Agent and the accounts or records maintained by each Lender shall be conclusive (and prima facie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maintained by the Administrative Agent in respect of such matters, the Register maintained by the Administrative Agent shall control in the absence of manifest error. Upon the request of any Lender, the Borrower shall execute and deliver to such Lender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Payments Generally; Administrative Agent’s Clawback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72" w:name="page73"/>
    <w:bookmarkEnd w:id="72"/>
    <w:p>
      <w:pPr>
        <w:jc w:val="both"/>
        <w:ind w:left="-460" w:firstLine="644"/>
        <w:spacing w:after="0" w:line="248" w:lineRule="auto"/>
        <w:tabs>
          <w:tab w:leader="none" w:pos="67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1:00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1:00 p.m. may, in the Administrative Agent’s discretion, be deemed received on the next succeeding Business Day and any applicable interest or fee shall continue to accrue. If any payment to be made by the Borrower shall come due on a day other than a Business Day, payment shall be made on the next succeeding Business Day, and such extension of time shall be reflected in computing interest or fees, as the case may be.</w:t>
      </w:r>
    </w:p>
    <w:p>
      <w:pPr>
        <w:spacing w:after="0" w:line="188" w:lineRule="exact"/>
        <w:rPr>
          <w:rFonts w:ascii="Times New Roman" w:cs="Times New Roman" w:eastAsia="Times New Roman" w:hAnsi="Times New Roman"/>
          <w:sz w:val="22"/>
          <w:szCs w:val="22"/>
          <w:color w:val="auto"/>
        </w:rPr>
      </w:pPr>
    </w:p>
    <w:p>
      <w:pPr>
        <w:jc w:val="both"/>
        <w:ind w:left="-460" w:firstLine="644"/>
        <w:spacing w:after="0" w:line="247" w:lineRule="auto"/>
        <w:tabs>
          <w:tab w:leader="none" w:pos="69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Funding by Lenders; Presumption by Administrative Agent</w:t>
      </w:r>
      <w:r>
        <w:rPr>
          <w:rFonts w:ascii="Times New Roman" w:cs="Times New Roman" w:eastAsia="Times New Roman" w:hAnsi="Times New Roman"/>
          <w:sz w:val="22"/>
          <w:szCs w:val="22"/>
          <w:color w:val="auto"/>
        </w:rPr>
        <w:t xml:space="preserve">. Unless the Administrative Agent shall have received written notice from a Lender prior to the proposed date of any Borrowing of Adjusted Term SOFR Rate Loans (or, in the case of any Borrowing of Base Rate Loans, prior to 12:00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0120"/>
          </w:cols>
          <w:pgMar w:left="1440" w:top="1422" w:right="339" w:bottom="1440" w:gutter="0" w:footer="0" w:header="0"/>
        </w:sectPr>
      </w:pPr>
    </w:p>
    <w:bookmarkStart w:id="73" w:name="page74"/>
    <w:bookmarkEnd w:id="73"/>
    <w:p>
      <w:pPr>
        <w:jc w:val="both"/>
        <w:ind w:left="640" w:firstLine="652"/>
        <w:spacing w:after="0" w:line="262" w:lineRule="auto"/>
        <w:tabs>
          <w:tab w:leader="none" w:pos="187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by Borrower; Presumptions by Administrative Agent</w:t>
      </w:r>
      <w:r>
        <w:rPr>
          <w:rFonts w:ascii="Times New Roman" w:cs="Times New Roman" w:eastAsia="Times New Roman" w:hAnsi="Times New Roman"/>
          <w:sz w:val="21"/>
          <w:szCs w:val="21"/>
          <w:color w:val="auto"/>
        </w:rPr>
        <w:t>. Unless the Administrative Agent shall have received written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 notice of the Administrative Agent to any Lender or the Borrower with respect to any amount owing under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shall be conclusive, absent manifest error.</w:t>
      </w:r>
    </w:p>
    <w:p>
      <w:pPr>
        <w:spacing w:after="0" w:line="158" w:lineRule="exact"/>
        <w:rPr>
          <w:sz w:val="20"/>
          <w:szCs w:val="20"/>
          <w:color w:val="auto"/>
        </w:rPr>
      </w:pPr>
    </w:p>
    <w:p>
      <w:pPr>
        <w:jc w:val="both"/>
        <w:ind w:firstLine="644"/>
        <w:spacing w:after="0" w:line="253" w:lineRule="auto"/>
        <w:tabs>
          <w:tab w:leader="none" w:pos="110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Satisfy Conditions Precedent</w:t>
      </w:r>
      <w:r>
        <w:rPr>
          <w:rFonts w:ascii="Times New Roman" w:cs="Times New Roman" w:eastAsia="Times New Roman" w:hAnsi="Times New Roman"/>
          <w:sz w:val="22"/>
          <w:szCs w:val="22"/>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78" w:lineRule="exact"/>
        <w:rPr>
          <w:rFonts w:ascii="Times New Roman" w:cs="Times New Roman" w:eastAsia="Times New Roman" w:hAnsi="Times New Roman"/>
          <w:sz w:val="22"/>
          <w:szCs w:val="22"/>
          <w:color w:val="auto"/>
        </w:rPr>
      </w:pPr>
    </w:p>
    <w:p>
      <w:pPr>
        <w:jc w:val="both"/>
        <w:ind w:firstLine="644"/>
        <w:spacing w:after="0" w:line="253" w:lineRule="auto"/>
        <w:tabs>
          <w:tab w:leader="none" w:pos="125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 Several</w:t>
      </w:r>
      <w:r>
        <w:rPr>
          <w:rFonts w:ascii="Times New Roman" w:cs="Times New Roman" w:eastAsia="Times New Roman" w:hAnsi="Times New Roman"/>
          <w:sz w:val="22"/>
          <w:szCs w:val="22"/>
          <w:color w:val="auto"/>
        </w:rPr>
        <w:t xml:space="preserve">. The obligations of the Lenders hereunder to make Loans and to make payments pursuant to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are several and not joint. The failure of any Lender to make any Loan or to make any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right="20" w:firstLine="644"/>
        <w:spacing w:after="0" w:line="263" w:lineRule="auto"/>
        <w:tabs>
          <w:tab w:leader="none" w:pos="113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7" w:lineRule="exact"/>
        <w:rPr>
          <w:rFonts w:ascii="Times New Roman" w:cs="Times New Roman" w:eastAsia="Times New Roman" w:hAnsi="Times New Roman"/>
          <w:sz w:val="22"/>
          <w:szCs w:val="22"/>
          <w:color w:val="auto"/>
        </w:rPr>
      </w:pPr>
    </w:p>
    <w:p>
      <w:pPr>
        <w:jc w:val="both"/>
        <w:ind w:firstLine="644"/>
        <w:spacing w:after="0" w:line="251" w:lineRule="auto"/>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Insufficient Funds</w:t>
      </w:r>
      <w:r>
        <w:rPr>
          <w:rFonts w:ascii="Times New Roman" w:cs="Times New Roman" w:eastAsia="Times New Roman" w:hAnsi="Times New Roman"/>
          <w:sz w:val="22"/>
          <w:szCs w:val="22"/>
          <w:color w:val="auto"/>
        </w:rPr>
        <w:t xml:space="preserve">. If at any time insufficient funds are received by and available to the Administrative Agent to pay fully all amounts of principal, interest, premium, fees, or other amounts then due hereunder, such funds shall be applied (i)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towards payment of that portion of the Obligations constituting fees, indemnities, expenses, and other amounts payable or reimbursable to the Administrative Agent in its capacity as such, (ii)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toward payment of interest and fees then due hereunder, ratably among the parties entitled thereto in accordance with the amounts of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0580"/>
          </w:cols>
          <w:pgMar w:left="980" w:top="1422" w:right="339" w:bottom="1440" w:gutter="0" w:footer="0" w:header="0"/>
        </w:sectPr>
      </w:pPr>
    </w:p>
    <w:bookmarkStart w:id="74" w:name="page75"/>
    <w:bookmarkEnd w:id="74"/>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fees then due to such parties, (iii)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toward payment of principal then due hereunder, ratably among the parties entitled thereto in accordance with the amounts of principal then due to such parties and (iv)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toward payment of any Prepayment Premium then due hereunder, ratably among the parties entitled thereto in accordance with the amount of such Prepayment Premium then due to such parties.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2.13 </w:t>
      </w:r>
      <w:r>
        <w:rPr>
          <w:rFonts w:ascii="Times New Roman" w:cs="Times New Roman" w:eastAsia="Times New Roman" w:hAnsi="Times New Roman"/>
          <w:sz w:val="21"/>
          <w:szCs w:val="21"/>
          <w:u w:val="single" w:color="auto"/>
          <w:color w:val="auto"/>
        </w:rPr>
        <w:t>Sharing of Payments by Lenders</w:t>
      </w:r>
      <w:r>
        <w:rPr>
          <w:rFonts w:ascii="Times New Roman" w:cs="Times New Roman" w:eastAsia="Times New Roman" w:hAnsi="Times New Roman"/>
          <w:sz w:val="21"/>
          <w:szCs w:val="21"/>
          <w:color w:val="auto"/>
        </w:rPr>
        <w:t xml:space="preserve">.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in writing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95" w:lineRule="exact"/>
        <w:rPr>
          <w:sz w:val="20"/>
          <w:szCs w:val="20"/>
          <w:color w:val="auto"/>
        </w:rPr>
      </w:pPr>
    </w:p>
    <w:p>
      <w:pPr>
        <w:jc w:val="both"/>
        <w:ind w:left="1300" w:firstLine="652"/>
        <w:spacing w:after="0" w:line="257" w:lineRule="auto"/>
        <w:tabs>
          <w:tab w:leader="none" w:pos="243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Affiliate thereof (as to which the provisions of this Section shall apply).</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75" w:name="page76"/>
    <w:bookmarkEnd w:id="75"/>
    <w:p>
      <w:pPr>
        <w:spacing w:after="0"/>
        <w:tabs>
          <w:tab w:leader="none" w:pos="5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4"/>
        <w:spacing w:after="0" w:line="263" w:lineRule="auto"/>
        <w:tabs>
          <w:tab w:leader="none" w:pos="113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167"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73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in the definition of “Required Lenders.”</w:t>
      </w:r>
    </w:p>
    <w:p>
      <w:pPr>
        <w:spacing w:after="0" w:line="186" w:lineRule="exact"/>
        <w:rPr>
          <w:rFonts w:ascii="Times New Roman" w:cs="Times New Roman" w:eastAsia="Times New Roman" w:hAnsi="Times New Roman"/>
          <w:sz w:val="22"/>
          <w:szCs w:val="22"/>
          <w:color w:val="auto"/>
        </w:rPr>
      </w:pPr>
    </w:p>
    <w:p>
      <w:pPr>
        <w:jc w:val="both"/>
        <w:ind w:left="640" w:firstLine="652"/>
        <w:spacing w:after="0" w:line="246" w:lineRule="auto"/>
        <w:tabs>
          <w:tab w:leader="none" w:pos="182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Waterfall</w:t>
      </w:r>
      <w:r>
        <w:rPr>
          <w:rFonts w:ascii="Times New Roman" w:cs="Times New Roman" w:eastAsia="Times New Roman" w:hAnsi="Times New Roman"/>
          <w:sz w:val="22"/>
          <w:szCs w:val="22"/>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 or received by the Administrative Agent from a Defaulting Lender pursuant to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shall be applied at such time or times as may be determined by the Administrative Agent as follows: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if so determined by the Administrative Agent and the Borrower, to be held in a deposit account and released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order to satisfy such Defaulting Lender’s potential future funding obligations with respect to Loans under this Agreement;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payment is a payment of the principal amount of any Loans in respect of which such Defaulting Lender has not fully funded its appropriate share, such payment shall be applied solely to pay the Loans of all Non-Defaulting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prior to being applied to the payment of any Loans of such Defaulting Lender until such time as all Loans are held by the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Commitments.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0580"/>
          </w:cols>
          <w:pgMar w:left="980" w:top="1422" w:right="339" w:bottom="1440" w:gutter="0" w:footer="0" w:header="0"/>
        </w:sectPr>
      </w:pPr>
    </w:p>
    <w:bookmarkStart w:id="76" w:name="page77"/>
    <w:bookmarkEnd w:id="76"/>
    <w:p>
      <w:pPr>
        <w:jc w:val="both"/>
        <w:ind w:firstLine="644"/>
        <w:spacing w:after="0" w:line="262" w:lineRule="auto"/>
        <w:tabs>
          <w:tab w:leader="none" w:pos="115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u w:val="single" w:color="auto"/>
          <w:color w:val="auto"/>
        </w:rPr>
        <w:t>Incremental Credit Extensions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4"/>
        <w:spacing w:after="0" w:line="262" w:lineRule="auto"/>
        <w:tabs>
          <w:tab w:leader="none" w:pos="111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Term Commitments</w:t>
      </w:r>
      <w:r>
        <w:rPr>
          <w:rFonts w:ascii="Times New Roman" w:cs="Times New Roman" w:eastAsia="Times New Roman" w:hAnsi="Times New Roman"/>
          <w:sz w:val="21"/>
          <w:szCs w:val="21"/>
          <w:color w:val="auto"/>
        </w:rPr>
        <w:t>. The Borrower may at any time or from time to time after the Closing Date, by written notice to the Person appointed by the Borrower to arrange the Incremental Term Loans (such Person (who may be any Person appointed by the Borrower), the “</w:t>
      </w:r>
      <w:r>
        <w:rPr>
          <w:rFonts w:ascii="Times New Roman" w:cs="Times New Roman" w:eastAsia="Times New Roman" w:hAnsi="Times New Roman"/>
          <w:sz w:val="21"/>
          <w:szCs w:val="21"/>
          <w:u w:val="single" w:color="auto"/>
          <w:color w:val="auto"/>
        </w:rPr>
        <w:t>Incremental Arranger</w:t>
      </w:r>
      <w:r>
        <w:rPr>
          <w:rFonts w:ascii="Times New Roman" w:cs="Times New Roman" w:eastAsia="Times New Roman" w:hAnsi="Times New Roman"/>
          <w:sz w:val="21"/>
          <w:szCs w:val="21"/>
          <w:color w:val="auto"/>
        </w:rPr>
        <w:t>”) and the Administrative Agent (an “</w:t>
      </w:r>
      <w:r>
        <w:rPr>
          <w:rFonts w:ascii="Times New Roman" w:cs="Times New Roman" w:eastAsia="Times New Roman" w:hAnsi="Times New Roman"/>
          <w:sz w:val="21"/>
          <w:szCs w:val="21"/>
          <w:u w:val="single" w:color="auto"/>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Loan Request</w:t>
      </w:r>
      <w:r>
        <w:rPr>
          <w:rFonts w:ascii="Times New Roman" w:cs="Times New Roman" w:eastAsia="Times New Roman" w:hAnsi="Times New Roman"/>
          <w:sz w:val="21"/>
          <w:szCs w:val="21"/>
          <w:color w:val="auto"/>
        </w:rPr>
        <w:t>”), request one or more new commitments that may be of the same class as any outstanding Incremental Term Loans (a “</w:t>
      </w:r>
      <w:r>
        <w:rPr>
          <w:rFonts w:ascii="Times New Roman" w:cs="Times New Roman" w:eastAsia="Times New Roman" w:hAnsi="Times New Roman"/>
          <w:sz w:val="21"/>
          <w:szCs w:val="21"/>
          <w:u w:val="single" w:color="auto"/>
          <w:color w:val="auto"/>
        </w:rPr>
        <w:t>Incremental Term Loan Increase</w:t>
      </w:r>
      <w:r>
        <w:rPr>
          <w:rFonts w:ascii="Times New Roman" w:cs="Times New Roman" w:eastAsia="Times New Roman" w:hAnsi="Times New Roman"/>
          <w:sz w:val="21"/>
          <w:szCs w:val="21"/>
          <w:color w:val="auto"/>
        </w:rPr>
        <w:t>”) or a new class of term loans (collectively with any Incremental Term Loan Increase, the “</w:t>
      </w:r>
      <w:r>
        <w:rPr>
          <w:rFonts w:ascii="Times New Roman" w:cs="Times New Roman" w:eastAsia="Times New Roman" w:hAnsi="Times New Roman"/>
          <w:sz w:val="21"/>
          <w:szCs w:val="21"/>
          <w:u w:val="single" w:color="auto"/>
          <w:color w:val="auto"/>
        </w:rPr>
        <w:t>Incremental Term Commitments</w:t>
      </w:r>
      <w:r>
        <w:rPr>
          <w:rFonts w:ascii="Times New Roman" w:cs="Times New Roman" w:eastAsia="Times New Roman" w:hAnsi="Times New Roman"/>
          <w:sz w:val="21"/>
          <w:szCs w:val="21"/>
          <w:color w:val="auto"/>
        </w:rPr>
        <w:t>”), whereupon the Administrative Agent shall promptly deliver a copy to each of the Lenders. The Borrower may designate any Incremental Arranger of any Incremental Term Commitments with such titles under such Incremental Term Commitments as the Borrower may deem appropriate.</w:t>
      </w:r>
    </w:p>
    <w:p>
      <w:pPr>
        <w:spacing w:after="0" w:line="172" w:lineRule="exact"/>
        <w:rPr>
          <w:rFonts w:ascii="Times New Roman" w:cs="Times New Roman" w:eastAsia="Times New Roman" w:hAnsi="Times New Roman"/>
          <w:sz w:val="21"/>
          <w:szCs w:val="21"/>
          <w:color w:val="auto"/>
        </w:rPr>
      </w:pPr>
    </w:p>
    <w:p>
      <w:pPr>
        <w:jc w:val="both"/>
        <w:ind w:firstLine="644"/>
        <w:spacing w:after="0" w:line="250" w:lineRule="auto"/>
        <w:tabs>
          <w:tab w:leader="none" w:pos="118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Incremental Loans</w:t>
      </w:r>
      <w:r>
        <w:rPr>
          <w:rFonts w:ascii="Times New Roman" w:cs="Times New Roman" w:eastAsia="Times New Roman" w:hAnsi="Times New Roman"/>
          <w:sz w:val="22"/>
          <w:szCs w:val="22"/>
          <w:color w:val="auto"/>
        </w:rPr>
        <w:t>. On the applicable date (each, an “</w:t>
      </w:r>
      <w:r>
        <w:rPr>
          <w:rFonts w:ascii="Times New Roman" w:cs="Times New Roman" w:eastAsia="Times New Roman" w:hAnsi="Times New Roman"/>
          <w:sz w:val="22"/>
          <w:szCs w:val="22"/>
          <w:u w:val="single" w:color="auto"/>
          <w:color w:val="auto"/>
        </w:rPr>
        <w:t>Incremental Facility Closing Date</w:t>
      </w:r>
      <w:r>
        <w:rPr>
          <w:rFonts w:ascii="Times New Roman" w:cs="Times New Roman" w:eastAsia="Times New Roman" w:hAnsi="Times New Roman"/>
          <w:sz w:val="22"/>
          <w:szCs w:val="22"/>
          <w:color w:val="auto"/>
        </w:rPr>
        <w:t xml:space="preserve">”) specified in any Incremental Amendment (including through any Incremental Term Loan Increase), subject to the satisfaction of the terms and conditions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and in the applicable Incremental Amendment, (A) each Incremental Term Lender of such class shall make a Loan to the Borrower (an “</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w:t>
      </w:r>
    </w:p>
    <w:p>
      <w:pPr>
        <w:spacing w:after="0" w:line="193" w:lineRule="exact"/>
        <w:rPr>
          <w:rFonts w:ascii="Times New Roman" w:cs="Times New Roman" w:eastAsia="Times New Roman" w:hAnsi="Times New Roman"/>
          <w:sz w:val="22"/>
          <w:szCs w:val="22"/>
          <w:color w:val="auto"/>
        </w:rPr>
      </w:pPr>
    </w:p>
    <w:p>
      <w:pPr>
        <w:jc w:val="both"/>
        <w:ind w:firstLine="644"/>
        <w:spacing w:after="0" w:line="248" w:lineRule="auto"/>
        <w:tabs>
          <w:tab w:leader="none" w:pos="113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Incremental Loan Request</w:t>
      </w:r>
      <w:r>
        <w:rPr>
          <w:rFonts w:ascii="Times New Roman" w:cs="Times New Roman" w:eastAsia="Times New Roman" w:hAnsi="Times New Roman"/>
          <w:sz w:val="22"/>
          <w:szCs w:val="22"/>
          <w:color w:val="auto"/>
        </w:rPr>
        <w:t xml:space="preserve">. Each Incremental Loan Request from the Borrower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set forth the requested amount and proposed terms of the relevant Incremental Term Loans. Incremental Term Loans may be made by any existing Lender (but no existing Lender will have an obligation to make any Incremental Term Commitment) or by any Additional Lender (each such existing Lender or Additional Lender providing such Commitment or Loan, an “</w:t>
      </w:r>
      <w:r>
        <w:rPr>
          <w:rFonts w:ascii="Times New Roman" w:cs="Times New Roman" w:eastAsia="Times New Roman" w:hAnsi="Times New Roman"/>
          <w:sz w:val="22"/>
          <w:szCs w:val="22"/>
          <w:u w:val="single" w:color="auto"/>
          <w:color w:val="auto"/>
        </w:rPr>
        <w:t>Incremental Term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Incremental Lenders</w:t>
      </w:r>
      <w:r>
        <w:rPr>
          <w:rFonts w:ascii="Times New Roman" w:cs="Times New Roman" w:eastAsia="Times New Roman" w:hAnsi="Times New Roman"/>
          <w:sz w:val="22"/>
          <w:szCs w:val="22"/>
          <w:color w:val="auto"/>
        </w:rPr>
        <w:t>”). Notwithstanding anything to the contrary herein, prior to the incurrence or establishment of any loans or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0580"/>
          </w:cols>
          <w:pgMar w:left="980" w:top="1422"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22"/>
          <w:szCs w:val="22"/>
          <w:color w:val="auto"/>
        </w:rPr>
        <w:t>under the Loan Documents, the Borrower shall first offer the Term Lenders a bona fide opportunity to provide the entire amount of such Incremental Term Loans or Incremental Term Commitments on terms specified by the Borrower and, to the extent the Term Lenders decline (or fail to respond in a timely manner) to provide any amount of the Incremental Term Loans on such specified terms, then the Borrower may offer to other Persons an opportunity to provide such declined amount of loans or commitments on such specified terms (but not on other terms).</w:t>
      </w:r>
    </w:p>
    <w:p>
      <w:pPr>
        <w:spacing w:after="0" w:line="179" w:lineRule="exact"/>
        <w:rPr>
          <w:sz w:val="20"/>
          <w:szCs w:val="20"/>
          <w:color w:val="auto"/>
        </w:rPr>
      </w:pPr>
    </w:p>
    <w:p>
      <w:pPr>
        <w:jc w:val="both"/>
        <w:ind w:firstLine="644"/>
        <w:spacing w:after="0" w:line="251" w:lineRule="auto"/>
        <w:tabs>
          <w:tab w:leader="none" w:pos="121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Incremental Amendment</w:t>
      </w:r>
      <w:r>
        <w:rPr>
          <w:rFonts w:ascii="Times New Roman" w:cs="Times New Roman" w:eastAsia="Times New Roman" w:hAnsi="Times New Roman"/>
          <w:sz w:val="22"/>
          <w:szCs w:val="22"/>
          <w:color w:val="auto"/>
        </w:rPr>
        <w:t>. The Incremental Arranger shall promptly notify the applicable Lenders of the final allocation of such Incremental Term Commitments and the Incremental Amendment Date. The effectiveness of any Incremental Amendment, and the Incremental Term Commitments thereunder, shall be subject to the satisfaction on the applicable date (which shall be no earlier than the date of such Incremental Amendment) specified therein (the “</w:t>
      </w:r>
      <w:r>
        <w:rPr>
          <w:rFonts w:ascii="Times New Roman" w:cs="Times New Roman" w:eastAsia="Times New Roman" w:hAnsi="Times New Roman"/>
          <w:sz w:val="22"/>
          <w:szCs w:val="22"/>
          <w:u w:val="single" w:color="auto"/>
          <w:color w:val="auto"/>
        </w:rPr>
        <w:t>Incremental Amendment Date</w:t>
      </w:r>
      <w:r>
        <w:rPr>
          <w:rFonts w:ascii="Times New Roman" w:cs="Times New Roman" w:eastAsia="Times New Roman" w:hAnsi="Times New Roman"/>
          <w:sz w:val="22"/>
          <w:szCs w:val="22"/>
          <w:color w:val="auto"/>
        </w:rPr>
        <w:t>”) of each of the following conditions, together with any other conditions set forth in the Incremental Amendment:</w:t>
      </w:r>
    </w:p>
    <w:p>
      <w:pPr>
        <w:spacing w:after="0" w:line="181" w:lineRule="exact"/>
        <w:rPr>
          <w:rFonts w:ascii="Times New Roman" w:cs="Times New Roman" w:eastAsia="Times New Roman" w:hAnsi="Times New Roman"/>
          <w:sz w:val="22"/>
          <w:szCs w:val="22"/>
          <w:color w:val="auto"/>
        </w:rPr>
      </w:pPr>
    </w:p>
    <w:p>
      <w:pPr>
        <w:ind w:left="1720" w:hanging="428"/>
        <w:spacing w:after="0"/>
        <w:tabs>
          <w:tab w:leader="none" w:pos="17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has occurred and is continuing on the Incremental Amendment Date;</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83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Term Commitment shall be in an aggregate principal amount that is not less than $1,000,000 and shall be in an increment of $1,000,000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may be less than $1,000,000 if such amount represents all remaining availability under the limit set forth in </w:t>
      </w:r>
      <w:r>
        <w:rPr>
          <w:rFonts w:ascii="Times New Roman" w:cs="Times New Roman" w:eastAsia="Times New Roman" w:hAnsi="Times New Roman"/>
          <w:sz w:val="22"/>
          <w:szCs w:val="22"/>
          <w:u w:val="single" w:color="auto"/>
          <w:color w:val="auto"/>
        </w:rPr>
        <w:t>Section 2.16(d)(iii))</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640" w:firstLine="652"/>
        <w:spacing w:after="0" w:line="266" w:lineRule="auto"/>
        <w:tabs>
          <w:tab w:leader="none" w:pos="187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Incremental Term Loans outstanding is not to exceed $15,000,000 so long as,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the making of Incremental Term Loans under such Incremental Amendment,</w:t>
      </w:r>
    </w:p>
    <w:p>
      <w:pPr>
        <w:spacing w:after="0" w:line="1" w:lineRule="exact"/>
        <w:rPr>
          <w:rFonts w:ascii="Times New Roman" w:cs="Times New Roman" w:eastAsia="Times New Roman" w:hAnsi="Times New Roman"/>
          <w:sz w:val="21"/>
          <w:szCs w:val="21"/>
          <w:color w:val="auto"/>
        </w:rPr>
      </w:pPr>
    </w:p>
    <w:p>
      <w:pPr>
        <w:jc w:val="both"/>
        <w:ind w:left="64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with respect to Incremental Term Loans secured by a Lien on the Collateral (including, without limitation, Indebtedness secured by the Collateral on a junior Lien basis to the Obligations), the Consolidated Secured Net Leverage Ratio is less than or equal to 3.25:1.00 and (2) with respect to Incremental Term Loans that are unsecured, the Consolidated Net Leverage Ratio is less than or equal to 3.25:1.00; and</w:t>
      </w:r>
    </w:p>
    <w:p>
      <w:pPr>
        <w:spacing w:after="0" w:line="181" w:lineRule="exact"/>
        <w:rPr>
          <w:rFonts w:ascii="Times New Roman" w:cs="Times New Roman" w:eastAsia="Times New Roman" w:hAnsi="Times New Roman"/>
          <w:sz w:val="21"/>
          <w:szCs w:val="21"/>
          <w:color w:val="auto"/>
        </w:rPr>
      </w:pPr>
    </w:p>
    <w:p>
      <w:pPr>
        <w:jc w:val="both"/>
        <w:ind w:left="640" w:firstLine="652"/>
        <w:spacing w:after="0" w:line="251" w:lineRule="auto"/>
        <w:tabs>
          <w:tab w:leader="none" w:pos="182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reasonably requested by the Incremental Arranger, the Administrative Agent or Persons providing the applicable Incremental Term Loans, receipt by the Administrative Agent and the Incremental Arranger of (A) customary legal opinions, board resolutions and officers’ certificates (including solvency certificates) and (B) reaffirmation agreements and/or such amendments to the documents with respect to Collateral as may be reasonably requested by the Incremental Arranger and the Administrative Agent in order to ensure that such Incremental Lenders are provided with the benefit of the applicable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0580"/>
          </w:cols>
          <w:pgMar w:left="980" w:top="1422" w:right="339" w:bottom="1440" w:gutter="0" w:footer="0" w:header="0"/>
        </w:sectPr>
      </w:pPr>
    </w:p>
    <w:bookmarkStart w:id="78" w:name="page79"/>
    <w:bookmarkEnd w:id="78"/>
    <w:p>
      <w:pPr>
        <w:jc w:val="both"/>
        <w:ind w:left="-460" w:firstLine="644"/>
        <w:spacing w:after="0" w:line="248" w:lineRule="auto"/>
        <w:tabs>
          <w:tab w:leader="none" w:pos="69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Terms</w:t>
      </w:r>
      <w:r>
        <w:rPr>
          <w:rFonts w:ascii="Times New Roman" w:cs="Times New Roman" w:eastAsia="Times New Roman" w:hAnsi="Times New Roman"/>
          <w:sz w:val="22"/>
          <w:szCs w:val="22"/>
          <w:color w:val="auto"/>
        </w:rPr>
        <w:t xml:space="preserve">. The terms, provisions and documentation of the Incremental Term Loans and Incremental Term Commitments of any class shall be as agreed between the Borrower and the applicable Incremental Lenders providing such Incremental Term Commitments, and except as otherwise set forth herein, to the extent not identical to any class of Incremental Term Loans existing on the Incremental Facility Closing Date, shall be consistent with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below, as applicable, and otherwise shall be (taken as a whole) no more favorable to the Incremental Lenders than those applicable to the Facility, except to the extent such terms, (I) are conformed (or added) in the Loan Documents pursuant to the related Incremental Amendment for the benefit of the Facility, as determined solely by the Administrative Agent and the Borrower or (II) are applicable only to periods after the Maturity Date as of the Incremental Amendment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 Incremental Term Loan Increase, the terms, provisions and documentation (other than the Incremental Amendment evidencing such increase) of such Incremental Term Loan Increase shall be identical (other than with respect to upfront fees, original issue discount or similar fees) to the applicable class of Incremental Term Loans as existing on the Incremental Facility Closing Date. In any event:</w:t>
      </w:r>
    </w:p>
    <w:p>
      <w:pPr>
        <w:spacing w:after="0" w:line="184" w:lineRule="exact"/>
        <w:rPr>
          <w:rFonts w:ascii="Times New Roman" w:cs="Times New Roman" w:eastAsia="Times New Roman" w:hAnsi="Times New Roman"/>
          <w:sz w:val="22"/>
          <w:szCs w:val="22"/>
          <w:color w:val="auto"/>
        </w:rPr>
      </w:pPr>
    </w:p>
    <w:p>
      <w:pPr>
        <w:ind w:left="1260" w:hanging="428"/>
        <w:spacing w:after="0"/>
        <w:tabs>
          <w:tab w:leader="none" w:pos="12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Term Loans:</w:t>
      </w:r>
    </w:p>
    <w:p>
      <w:pPr>
        <w:spacing w:after="0" w:line="219" w:lineRule="exact"/>
        <w:rPr>
          <w:rFonts w:ascii="Times New Roman" w:cs="Times New Roman" w:eastAsia="Times New Roman" w:hAnsi="Times New Roman"/>
          <w:sz w:val="22"/>
          <w:szCs w:val="22"/>
          <w:color w:val="auto"/>
        </w:rPr>
      </w:pPr>
    </w:p>
    <w:p>
      <w:pPr>
        <w:jc w:val="both"/>
        <w:ind w:left="840" w:firstLine="640"/>
        <w:spacing w:after="0" w:line="256" w:lineRule="auto"/>
        <w:tabs>
          <w:tab w:leader="none" w:pos="2019"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shall rank pari passu or junior in right of payment with the Obligations and (II) if secured, shall be secured by the Collateral and shall rank junior in right of security to the Obligations (and subject to a customary subordination agreement (if subject to payment subordination)) and shall be subject to the ABL Intercreditor Agreement,</w:t>
      </w:r>
    </w:p>
    <w:p>
      <w:pPr>
        <w:spacing w:after="0" w:line="176" w:lineRule="exact"/>
        <w:rPr>
          <w:rFonts w:ascii="Times New Roman" w:cs="Times New Roman" w:eastAsia="Times New Roman" w:hAnsi="Times New Roman"/>
          <w:sz w:val="22"/>
          <w:szCs w:val="22"/>
          <w:color w:val="auto"/>
        </w:rPr>
      </w:pPr>
    </w:p>
    <w:p>
      <w:pPr>
        <w:ind w:left="840" w:firstLine="640"/>
        <w:spacing w:after="0" w:line="271" w:lineRule="auto"/>
        <w:tabs>
          <w:tab w:leader="none" w:pos="2037"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Incremental Amendment Date, such Incremental Term Loans shall not have a final scheduled maturity date earlier than the Latest Maturity Date of all then outstanding Loans,</w:t>
      </w:r>
    </w:p>
    <w:p>
      <w:pPr>
        <w:spacing w:after="0" w:line="171" w:lineRule="exact"/>
        <w:rPr>
          <w:rFonts w:ascii="Times New Roman" w:cs="Times New Roman" w:eastAsia="Times New Roman" w:hAnsi="Times New Roman"/>
          <w:sz w:val="22"/>
          <w:szCs w:val="22"/>
          <w:color w:val="auto"/>
        </w:rPr>
      </w:pPr>
    </w:p>
    <w:p>
      <w:pPr>
        <w:ind w:left="840" w:right="20" w:firstLine="640"/>
        <w:spacing w:after="0" w:line="271" w:lineRule="auto"/>
        <w:tabs>
          <w:tab w:leader="none" w:pos="2031"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Incremental Amendment Date, shall have a Weighted Average Life to Maturity not shorter than the remaining Weighted Average Life to Maturity of the Loans,</w:t>
      </w:r>
    </w:p>
    <w:p>
      <w:pPr>
        <w:spacing w:after="0" w:line="157" w:lineRule="exact"/>
        <w:rPr>
          <w:rFonts w:ascii="Times New Roman" w:cs="Times New Roman" w:eastAsia="Times New Roman" w:hAnsi="Times New Roman"/>
          <w:sz w:val="22"/>
          <w:szCs w:val="22"/>
          <w:color w:val="auto"/>
        </w:rPr>
      </w:pPr>
    </w:p>
    <w:p>
      <w:pPr>
        <w:jc w:val="both"/>
        <w:ind w:left="840" w:firstLine="640"/>
        <w:spacing w:after="0" w:line="251" w:lineRule="auto"/>
        <w:tabs>
          <w:tab w:leader="none" w:pos="2251"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have an Applicable Rate, and subject to </w:t>
      </w:r>
      <w:r>
        <w:rPr>
          <w:rFonts w:ascii="Times New Roman" w:cs="Times New Roman" w:eastAsia="Times New Roman" w:hAnsi="Times New Roman"/>
          <w:sz w:val="22"/>
          <w:szCs w:val="22"/>
          <w:u w:val="single" w:color="auto"/>
          <w:color w:val="auto"/>
        </w:rPr>
        <w:t>clauses (e)(i)(B)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(e)(i)(C)</w:t>
      </w:r>
      <w:r>
        <w:rPr>
          <w:rFonts w:ascii="Times New Roman" w:cs="Times New Roman" w:eastAsia="Times New Roman" w:hAnsi="Times New Roman"/>
          <w:sz w:val="22"/>
          <w:szCs w:val="22"/>
          <w:color w:val="auto"/>
        </w:rPr>
        <w:t xml:space="preserve"> above, amortization determined by the Borrower and the applicable Incremental Term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Applicable Rate and amortization for an Incremental Term Loan Increase shall be (x) the Applicable Rate and amortization for the class being increased or (y) in the case of the Applicable Rate, higher than the Applicable Rate for the class being increased as long as the Applicable Rate for the class being increased shall be automatically increased as and to the extent necessary to eliminate such deficiency,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0120"/>
          </w:cols>
          <w:pgMar w:left="1440" w:top="1422" w:right="339" w:bottom="1440" w:gutter="0" w:footer="0" w:header="0"/>
        </w:sectPr>
      </w:pPr>
    </w:p>
    <w:bookmarkStart w:id="79" w:name="page80"/>
    <w:bookmarkEnd w:id="79"/>
    <w:p>
      <w:pPr>
        <w:ind w:left="1300" w:firstLine="640"/>
        <w:spacing w:after="0" w:line="271" w:lineRule="auto"/>
        <w:tabs>
          <w:tab w:leader="none" w:pos="2583"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currency, original issue discount or fees determined by the Borrower and the applicable Incremental Arranger(s) and/or Incremental Term Lender(s), and</w:t>
      </w:r>
    </w:p>
    <w:p>
      <w:pPr>
        <w:spacing w:after="0" w:line="157" w:lineRule="exact"/>
        <w:rPr>
          <w:rFonts w:ascii="Times New Roman" w:cs="Times New Roman" w:eastAsia="Times New Roman" w:hAnsi="Times New Roman"/>
          <w:sz w:val="22"/>
          <w:szCs w:val="22"/>
          <w:color w:val="auto"/>
        </w:rPr>
      </w:pPr>
    </w:p>
    <w:p>
      <w:pPr>
        <w:jc w:val="both"/>
        <w:ind w:left="1300" w:firstLine="640"/>
        <w:spacing w:after="0" w:line="263" w:lineRule="auto"/>
        <w:tabs>
          <w:tab w:leader="none" w:pos="2472"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secured, shall not be secured by Liens or any assets that do not otherwise secure the Term Facility, and if guaranteed, shall not be guaranteed by, or otherwise be obligations of, any Person that is not otherwise the Borrower or a Guarantor,</w:t>
      </w:r>
    </w:p>
    <w:p>
      <w:pPr>
        <w:spacing w:after="0" w:line="167"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78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(including amendments to this Agreement and the other Loan Documents), any comments to such documentation reasonably requested by the Administrative Agent shall be reflected therein; and</w:t>
      </w:r>
    </w:p>
    <w:p>
      <w:pPr>
        <w:spacing w:after="0" w:line="178" w:lineRule="exact"/>
        <w:rPr>
          <w:rFonts w:ascii="Times New Roman" w:cs="Times New Roman" w:eastAsia="Times New Roman" w:hAnsi="Times New Roman"/>
          <w:sz w:val="22"/>
          <w:szCs w:val="22"/>
          <w:color w:val="auto"/>
        </w:rPr>
      </w:pPr>
    </w:p>
    <w:p>
      <w:pPr>
        <w:ind w:left="640" w:firstLine="652"/>
        <w:spacing w:after="0" w:line="271" w:lineRule="auto"/>
        <w:tabs>
          <w:tab w:leader="none" w:pos="185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use the net proceeds of the Incremental Term Loans for working capital, general corporate purposes and any other purposes not prohibited by this Agreement.</w:t>
      </w:r>
    </w:p>
    <w:p>
      <w:pPr>
        <w:spacing w:after="0" w:line="157" w:lineRule="exact"/>
        <w:rPr>
          <w:rFonts w:ascii="Times New Roman" w:cs="Times New Roman" w:eastAsia="Times New Roman" w:hAnsi="Times New Roman"/>
          <w:sz w:val="22"/>
          <w:szCs w:val="22"/>
          <w:color w:val="auto"/>
        </w:rPr>
      </w:pPr>
    </w:p>
    <w:p>
      <w:pPr>
        <w:jc w:val="both"/>
        <w:ind w:left="640" w:firstLine="652"/>
        <w:spacing w:after="0" w:line="268" w:lineRule="auto"/>
        <w:tabs>
          <w:tab w:leader="none" w:pos="183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requested by the Administrative Agent, the Borrower shall provide the Administrative Agent with an officer’s certificate executed by a Responsible Officer of the Borrower (upon which the Administrative Agent may conclusively rely without further investigation or inquiry), certifying that (i) the conditions and requirements set forth in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with respect to Incremental Term Loans have been met, and (ii) any amendment or other documentation effectuating or memorializing any of the foregoing is authorized under this Agreement.</w:t>
      </w:r>
    </w:p>
    <w:p>
      <w:pPr>
        <w:spacing w:after="0" w:line="163" w:lineRule="exact"/>
        <w:rPr>
          <w:rFonts w:ascii="Times New Roman" w:cs="Times New Roman" w:eastAsia="Times New Roman" w:hAnsi="Times New Roman"/>
          <w:sz w:val="21"/>
          <w:szCs w:val="21"/>
          <w:color w:val="auto"/>
        </w:rPr>
      </w:pPr>
    </w:p>
    <w:p>
      <w:pPr>
        <w:ind w:left="1080" w:hanging="436"/>
        <w:spacing w:after="0"/>
        <w:tabs>
          <w:tab w:leader="none" w:pos="10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44"/>
        <w:spacing w:after="0" w:line="257" w:lineRule="auto"/>
        <w:tabs>
          <w:tab w:leader="none" w:pos="116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 Any Incremental Term Loans permitted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be documented pursuant to a customary amendment to this Agreement (an “</w:t>
      </w:r>
      <w:r>
        <w:rPr>
          <w:rFonts w:ascii="Times New Roman" w:cs="Times New Roman" w:eastAsia="Times New Roman" w:hAnsi="Times New Roman"/>
          <w:sz w:val="22"/>
          <w:szCs w:val="22"/>
          <w:u w:val="single" w:color="auto"/>
          <w:color w:val="auto"/>
        </w:rPr>
        <w:t>Incremental Amendment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TAXES, YIELD PROTECTION AND ILLEGALITY</w:t>
      </w:r>
    </w:p>
    <w:p>
      <w:pPr>
        <w:spacing w:after="0" w:line="2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3.01</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100" w:hanging="456"/>
        <w:spacing w:after="0"/>
        <w:tabs>
          <w:tab w:leader="none" w:pos="11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 Obligation to Withhold; Payments on Account of Taxes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4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w:t>
      </w:r>
    </w:p>
    <w:p>
      <w:pPr>
        <w:sectPr>
          <w:pgSz w:w="11900" w:h="16838" w:orient="portrait"/>
          <w:cols w:equalWidth="0" w:num="1">
            <w:col w:w="10580"/>
          </w:cols>
          <w:pgMar w:left="980" w:top="1422" w:right="339" w:bottom="1440" w:gutter="0" w:footer="0" w:header="0"/>
        </w:sectPr>
      </w:pPr>
    </w:p>
    <w:bookmarkStart w:id="80" w:name="page81"/>
    <w:bookmarkEnd w:id="80"/>
    <w:p>
      <w:pPr>
        <w:jc w:val="both"/>
        <w:ind w:left="180" w:firstLine="652"/>
        <w:spacing w:after="0" w:line="264" w:lineRule="auto"/>
        <w:tabs>
          <w:tab w:leader="none" w:pos="128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payments by or on account of any obligation of any Loan Party hereunder or under any Loan Document shall be made without deduction or withholding for any Taxes, except as required by applicable Laws. If any applicable Law (as determined in the good faith discretion of the Administrative Agent) requires the deduction or withholding of any Tax from any such payment by the Administrative Agent or a Loan Party, then</w:t>
      </w:r>
    </w:p>
    <w:p>
      <w:pPr>
        <w:jc w:val="both"/>
        <w:ind w:left="180" w:firstLine="4"/>
        <w:spacing w:after="0" w:line="245" w:lineRule="auto"/>
        <w:tabs>
          <w:tab w:leader="none" w:pos="55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22"/>
          <w:szCs w:val="22"/>
          <w:u w:val="single" w:color="auto"/>
          <w:color w:val="auto"/>
        </w:rPr>
        <w:t>subsection (e)</w:t>
      </w:r>
      <w:r>
        <w:rPr>
          <w:rFonts w:ascii="Times New Roman" w:cs="Times New Roman" w:eastAsia="Times New Roman" w:hAnsi="Times New Roman"/>
          <w:sz w:val="22"/>
          <w:szCs w:val="22"/>
          <w:color w:val="auto"/>
        </w:rPr>
        <w:t xml:space="preserve"> below and shall timely pay the full amount withheld or deducted to the relevant Governmental Authority in accordance with the Code, and (B)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applicable Recipient receives an amount equal to the sum it would have received had no such withholding or deduction been made.</w:t>
      </w:r>
    </w:p>
    <w:p>
      <w:pPr>
        <w:spacing w:after="0" w:line="192" w:lineRule="exact"/>
        <w:rPr>
          <w:sz w:val="20"/>
          <w:szCs w:val="20"/>
          <w:color w:val="auto"/>
        </w:rPr>
      </w:pPr>
    </w:p>
    <w:p>
      <w:pPr>
        <w:jc w:val="both"/>
        <w:ind w:left="-460" w:firstLine="644"/>
        <w:spacing w:after="0" w:line="263" w:lineRule="auto"/>
        <w:tabs>
          <w:tab w:leader="none" w:pos="7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Without limiting the provisions of subsection (a) above, the Borrower shall timely pay to the relevant Governmental Authority in accordance with applicable Laws, or at the option of the Administrative Agent timely reimburse it for the payment of, any Other Taxes.</w:t>
      </w:r>
    </w:p>
    <w:p>
      <w:pPr>
        <w:spacing w:after="0" w:line="167" w:lineRule="exact"/>
        <w:rPr>
          <w:rFonts w:ascii="Times New Roman" w:cs="Times New Roman" w:eastAsia="Times New Roman" w:hAnsi="Times New Roman"/>
          <w:sz w:val="22"/>
          <w:szCs w:val="22"/>
          <w:color w:val="auto"/>
        </w:rPr>
      </w:pPr>
    </w:p>
    <w:p>
      <w:pPr>
        <w:ind w:left="640" w:hanging="456"/>
        <w:spacing w:after="0"/>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Indemnifications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3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and does hereby,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34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shall, and does hereby, severally indemnify, and shall make payment in respect thereof within ten (10) days after demand therefor, (x) the Administrative Agent against any Indemnified Taxes attributable to such Lender (but only to the extent that the Borrower has not already indemnified the Administrative Agent for such Indemnified Taxes and without limiting or expanding the obligation of the Borrower to do so), (y) against any Taxes attributable to such Lender’s failure to comply with the provisions of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0120"/>
          </w:cols>
          <w:pgMar w:left="1440" w:top="1422" w:right="339" w:bottom="1440" w:gutter="0" w:footer="0" w:header="0"/>
        </w:sectPr>
      </w:pPr>
    </w:p>
    <w:bookmarkStart w:id="81" w:name="page82"/>
    <w:bookmarkEnd w:id="81"/>
    <w:p>
      <w:pPr>
        <w:jc w:val="both"/>
        <w:ind w:left="180"/>
        <w:spacing w:after="0" w:line="249" w:lineRule="auto"/>
        <w:rPr>
          <w:sz w:val="20"/>
          <w:szCs w:val="20"/>
          <w:color w:val="auto"/>
        </w:rPr>
      </w:pPr>
      <w:r>
        <w:rPr>
          <w:rFonts w:ascii="Times New Roman" w:cs="Times New Roman" w:eastAsia="Times New Roman" w:hAnsi="Times New Roman"/>
          <w:sz w:val="22"/>
          <w:szCs w:val="22"/>
          <w:u w:val="single" w:color="auto"/>
          <w:color w:val="auto"/>
        </w:rPr>
        <w:t>10.06(d)</w:t>
      </w:r>
      <w:r>
        <w:rPr>
          <w:rFonts w:ascii="Times New Roman" w:cs="Times New Roman" w:eastAsia="Times New Roman" w:hAnsi="Times New Roman"/>
          <w:sz w:val="22"/>
          <w:szCs w:val="22"/>
          <w:color w:val="auto"/>
        </w:rPr>
        <w:t xml:space="preserve"> relating to the maintenance of a Participant Register and (z)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left="-460" w:firstLine="644"/>
        <w:spacing w:after="0" w:line="250" w:lineRule="auto"/>
        <w:tabs>
          <w:tab w:leader="none" w:pos="7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After any payment of Taxes by the Borrower or by the Administrative Agent to a Governmental Authority as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rFonts w:ascii="Times New Roman" w:cs="Times New Roman" w:eastAsia="Times New Roman" w:hAnsi="Times New Roman"/>
          <w:sz w:val="22"/>
          <w:szCs w:val="22"/>
          <w:color w:val="auto"/>
        </w:rPr>
      </w:pPr>
    </w:p>
    <w:p>
      <w:pPr>
        <w:ind w:left="640" w:hanging="456"/>
        <w:spacing w:after="0"/>
        <w:tabs>
          <w:tab w:leader="none" w:pos="6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 Tax Documentation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80" w:firstLine="652"/>
        <w:spacing w:after="0" w:line="247" w:lineRule="auto"/>
        <w:tabs>
          <w:tab w:leader="none" w:pos="133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3.01(e)(ii)(A)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(ii)(D)</w:t>
      </w:r>
      <w:r>
        <w:rPr>
          <w:rFonts w:ascii="Times New Roman" w:cs="Times New Roman" w:eastAsia="Times New Roman" w:hAnsi="Times New Roman"/>
          <w:sz w:val="22"/>
          <w:szCs w:val="2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2"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19" w:lineRule="exact"/>
        <w:rPr>
          <w:rFonts w:ascii="Times New Roman" w:cs="Times New Roman" w:eastAsia="Times New Roman" w:hAnsi="Times New Roman"/>
          <w:sz w:val="22"/>
          <w:szCs w:val="22"/>
          <w:color w:val="auto"/>
        </w:rPr>
      </w:pPr>
    </w:p>
    <w:p>
      <w:pPr>
        <w:jc w:val="both"/>
        <w:ind w:left="840" w:right="20" w:firstLine="640"/>
        <w:spacing w:after="0" w:line="263" w:lineRule="auto"/>
        <w:tabs>
          <w:tab w:leader="none" w:pos="2041"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0120"/>
          </w:cols>
          <w:pgMar w:left="1440" w:top="1422" w:right="339" w:bottom="1440" w:gutter="0" w:footer="0" w:header="0"/>
        </w:sectPr>
      </w:pPr>
    </w:p>
    <w:bookmarkStart w:id="82" w:name="page83"/>
    <w:bookmarkEnd w:id="82"/>
    <w:p>
      <w:pPr>
        <w:ind w:left="840"/>
        <w:spacing w:after="0" w:line="271" w:lineRule="auto"/>
        <w:rPr>
          <w:sz w:val="20"/>
          <w:szCs w:val="20"/>
          <w:color w:val="auto"/>
        </w:rPr>
      </w:pPr>
      <w:r>
        <w:rPr>
          <w:rFonts w:ascii="Times New Roman" w:cs="Times New Roman" w:eastAsia="Times New Roman" w:hAnsi="Times New Roman"/>
          <w:sz w:val="22"/>
          <w:szCs w:val="22"/>
          <w:color w:val="auto"/>
        </w:rPr>
        <w:t>Administrative Agent), copies of duly executed and completed IRS Form W-9 certifying that such Lender is exempt from U.S. Federal backup withholding tax;</w:t>
      </w:r>
    </w:p>
    <w:p>
      <w:pPr>
        <w:spacing w:after="0" w:line="158" w:lineRule="exact"/>
        <w:rPr>
          <w:sz w:val="20"/>
          <w:szCs w:val="20"/>
          <w:color w:val="auto"/>
        </w:rPr>
      </w:pPr>
    </w:p>
    <w:p>
      <w:pPr>
        <w:jc w:val="both"/>
        <w:ind w:left="840" w:firstLine="640"/>
        <w:spacing w:after="0" w:line="253" w:lineRule="auto"/>
        <w:tabs>
          <w:tab w:leader="none" w:pos="203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8" w:lineRule="exact"/>
        <w:rPr>
          <w:rFonts w:ascii="Times New Roman" w:cs="Times New Roman" w:eastAsia="Times New Roman" w:hAnsi="Times New Roman"/>
          <w:sz w:val="22"/>
          <w:szCs w:val="22"/>
          <w:color w:val="auto"/>
        </w:rPr>
      </w:pPr>
    </w:p>
    <w:p>
      <w:pPr>
        <w:jc w:val="both"/>
        <w:ind w:left="1480" w:firstLine="648"/>
        <w:spacing w:after="0" w:line="250" w:lineRule="auto"/>
        <w:tabs>
          <w:tab w:leader="none" w:pos="262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6" w:lineRule="exact"/>
        <w:rPr>
          <w:rFonts w:ascii="Times New Roman" w:cs="Times New Roman" w:eastAsia="Times New Roman" w:hAnsi="Times New Roman"/>
          <w:sz w:val="22"/>
          <w:szCs w:val="22"/>
          <w:color w:val="auto"/>
        </w:rPr>
      </w:pPr>
    </w:p>
    <w:p>
      <w:pPr>
        <w:ind w:left="2600" w:hanging="472"/>
        <w:spacing w:after="0"/>
        <w:tabs>
          <w:tab w:leader="none" w:pos="26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IRS Form W-8ECI;</w:t>
      </w:r>
    </w:p>
    <w:p>
      <w:pPr>
        <w:spacing w:after="0" w:line="219" w:lineRule="exact"/>
        <w:rPr>
          <w:rFonts w:ascii="Times New Roman" w:cs="Times New Roman" w:eastAsia="Times New Roman" w:hAnsi="Times New Roman"/>
          <w:sz w:val="22"/>
          <w:szCs w:val="22"/>
          <w:color w:val="auto"/>
        </w:rPr>
      </w:pPr>
    </w:p>
    <w:p>
      <w:pPr>
        <w:jc w:val="both"/>
        <w:ind w:left="1480" w:firstLine="648"/>
        <w:spacing w:after="0" w:line="252" w:lineRule="auto"/>
        <w:tabs>
          <w:tab w:leader="none" w:pos="267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 percent shareholder” of the Borrower within the meaning of Section 881(c)(3)</w:t>
      </w:r>
    </w:p>
    <w:p>
      <w:pPr>
        <w:jc w:val="both"/>
        <w:ind w:left="1480"/>
        <w:spacing w:after="0" w:line="245" w:lineRule="auto"/>
        <w:tabs>
          <w:tab w:leader="none" w:pos="185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originals of IRS Form W-8BEN or W-8BEN-E, as applicable; or</w:t>
      </w:r>
    </w:p>
    <w:p>
      <w:pPr>
        <w:spacing w:after="0" w:line="186" w:lineRule="exact"/>
        <w:rPr>
          <w:rFonts w:ascii="Times New Roman" w:cs="Times New Roman" w:eastAsia="Times New Roman" w:hAnsi="Times New Roman"/>
          <w:sz w:val="22"/>
          <w:szCs w:val="22"/>
          <w:color w:val="auto"/>
        </w:rPr>
      </w:pPr>
    </w:p>
    <w:p>
      <w:pPr>
        <w:jc w:val="both"/>
        <w:ind w:left="1480" w:firstLine="648"/>
        <w:spacing w:after="0" w:line="265" w:lineRule="auto"/>
        <w:tabs>
          <w:tab w:leader="none" w:pos="2653"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Times New Roman" w:cs="Times New Roman" w:eastAsia="Times New Roman" w:hAnsi="Times New Roman"/>
          <w:sz w:val="21"/>
          <w:szCs w:val="21"/>
          <w:u w:val="single" w:color="auto"/>
          <w:color w:val="auto"/>
        </w:rPr>
        <w:t>Exhibit F-2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F-3</w:t>
      </w:r>
      <w:r>
        <w:rPr>
          <w:rFonts w:ascii="Times New Roman" w:cs="Times New Roman" w:eastAsia="Times New Roman" w:hAnsi="Times New Roman"/>
          <w:sz w:val="21"/>
          <w:szCs w:val="21"/>
          <w:color w:val="auto"/>
        </w:rPr>
        <w:t xml:space="preserve">, IRS Form W- 9, and/or 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Foreign Lender is a partnership and one or more direct or indirect partners of such Foreign Lender are claiming the portfolio interest exemption, such Foreign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0120"/>
          </w:cols>
          <w:pgMar w:left="1440" w:top="1422" w:right="339" w:bottom="1440" w:gutter="0" w:footer="0" w:header="0"/>
        </w:sectPr>
      </w:pPr>
    </w:p>
    <w:bookmarkStart w:id="83" w:name="page84"/>
    <w:bookmarkEnd w:id="83"/>
    <w:p>
      <w:pPr>
        <w:ind w:left="1480" w:right="20"/>
        <w:spacing w:after="0" w:line="271" w:lineRule="auto"/>
        <w:rPr>
          <w:sz w:val="20"/>
          <w:szCs w:val="20"/>
          <w:color w:val="auto"/>
        </w:rPr>
      </w:pPr>
      <w:r>
        <w:rPr>
          <w:rFonts w:ascii="Times New Roman" w:cs="Times New Roman" w:eastAsia="Times New Roman" w:hAnsi="Times New Roman"/>
          <w:sz w:val="22"/>
          <w:szCs w:val="22"/>
          <w:color w:val="auto"/>
        </w:rPr>
        <w:t xml:space="preserve">may provide a U.S. Tax Compliance Certificate substantially in the form of </w:t>
      </w:r>
      <w:r>
        <w:rPr>
          <w:rFonts w:ascii="Times New Roman" w:cs="Times New Roman" w:eastAsia="Times New Roman" w:hAnsi="Times New Roman"/>
          <w:sz w:val="22"/>
          <w:szCs w:val="22"/>
          <w:u w:val="single" w:color="auto"/>
          <w:color w:val="auto"/>
        </w:rPr>
        <w:t>Exhibit F-4</w:t>
      </w:r>
      <w:r>
        <w:rPr>
          <w:rFonts w:ascii="Times New Roman" w:cs="Times New Roman" w:eastAsia="Times New Roman" w:hAnsi="Times New Roman"/>
          <w:sz w:val="22"/>
          <w:szCs w:val="22"/>
          <w:color w:val="auto"/>
        </w:rPr>
        <w:t xml:space="preserve"> on behalf of each such direct and indirect partner;</w:t>
      </w:r>
    </w:p>
    <w:p>
      <w:pPr>
        <w:spacing w:after="0" w:line="158" w:lineRule="exact"/>
        <w:rPr>
          <w:sz w:val="20"/>
          <w:szCs w:val="20"/>
          <w:color w:val="auto"/>
        </w:rPr>
      </w:pPr>
    </w:p>
    <w:p>
      <w:pPr>
        <w:jc w:val="both"/>
        <w:ind w:left="840" w:firstLine="640"/>
        <w:spacing w:after="0" w:line="250" w:lineRule="auto"/>
        <w:tabs>
          <w:tab w:leader="none" w:pos="203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duly executed and completed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6" w:lineRule="exact"/>
        <w:rPr>
          <w:rFonts w:ascii="Times New Roman" w:cs="Times New Roman" w:eastAsia="Times New Roman" w:hAnsi="Times New Roman"/>
          <w:sz w:val="22"/>
          <w:szCs w:val="22"/>
          <w:color w:val="auto"/>
        </w:rPr>
      </w:pPr>
    </w:p>
    <w:p>
      <w:pPr>
        <w:jc w:val="both"/>
        <w:ind w:left="840" w:firstLine="640"/>
        <w:spacing w:after="0" w:line="261" w:lineRule="auto"/>
        <w:tabs>
          <w:tab w:leader="none" w:pos="206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jc w:val="both"/>
        <w:ind w:left="840" w:hanging="8"/>
        <w:spacing w:after="0" w:line="246" w:lineRule="auto"/>
        <w:tabs>
          <w:tab w:leader="none" w:pos="11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“FATCA” shall include any amendments made to FATCA after the date of this Agreement.</w:t>
      </w:r>
    </w:p>
    <w:p>
      <w:pPr>
        <w:spacing w:after="0" w:line="189" w:lineRule="exact"/>
        <w:rPr>
          <w:sz w:val="20"/>
          <w:szCs w:val="20"/>
          <w:color w:val="auto"/>
        </w:rPr>
      </w:pPr>
    </w:p>
    <w:p>
      <w:pPr>
        <w:jc w:val="both"/>
        <w:ind w:left="180" w:firstLine="652"/>
        <w:spacing w:after="0" w:line="256" w:lineRule="auto"/>
        <w:tabs>
          <w:tab w:leader="none" w:pos="1413"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agrees that if any form or certification it previously delivered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w:t>
      </w:r>
      <w:r>
        <w:rPr>
          <w:rFonts w:ascii="Times New Roman" w:cs="Times New Roman" w:eastAsia="Times New Roman" w:hAnsi="Times New Roman"/>
          <w:sz w:val="22"/>
          <w:szCs w:val="22"/>
          <w:color w:val="auto"/>
        </w:rPr>
        <w:t xml:space="preserve"> expires or becomes obsolete or inaccurate in any respect, it shall update such form or certification, provide such successor form or promptly notify the Borrower and the Administrative Agent in writing of its legal inability to do so.</w:t>
      </w:r>
    </w:p>
    <w:p>
      <w:pPr>
        <w:spacing w:after="0" w:line="176"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63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date the Administrative Agent becomes a party to this Agreement, the Administrative Agent shall provide to the Borrower, two duly-signed, properly completed copies of the documentation prescribed in clause (i) or (ii) below, as applicable (together with all required attachments thereto): (i) IRS Form W-9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0120"/>
          </w:cols>
          <w:pgMar w:left="1440" w:top="1422" w:right="339" w:bottom="1440" w:gutter="0" w:footer="0" w:header="0"/>
        </w:sectPr>
      </w:pPr>
    </w:p>
    <w:bookmarkStart w:id="84" w:name="page85"/>
    <w:bookmarkEnd w:id="84"/>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spacing w:after="0" w:line="181" w:lineRule="exact"/>
        <w:rPr>
          <w:sz w:val="20"/>
          <w:szCs w:val="20"/>
          <w:color w:val="auto"/>
        </w:rPr>
      </w:pPr>
    </w:p>
    <w:p>
      <w:pPr>
        <w:jc w:val="both"/>
        <w:ind w:left="660" w:firstLine="644"/>
        <w:spacing w:after="0" w:line="247" w:lineRule="auto"/>
        <w:tabs>
          <w:tab w:leader="none" w:pos="177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Recipient, agrees to repay the amount paid over to the Borrower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8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the repayment, satisfaction or discharge of all Obligations under any Loan Document, and the termination of this Agreement and any other Loan Document.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Rate or Term SOFR, or to determine or charge interest rates based upon SOFR, the Term SOFR Reference Rate,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47" w:lineRule="auto"/>
        <w:rPr>
          <w:sz w:val="20"/>
          <w:szCs w:val="20"/>
          <w:color w:val="auto"/>
        </w:rPr>
      </w:pPr>
      <w:r>
        <w:rPr>
          <w:rFonts w:ascii="Times New Roman" w:cs="Times New Roman" w:eastAsia="Times New Roman" w:hAnsi="Times New Roman"/>
          <w:sz w:val="22"/>
          <w:szCs w:val="22"/>
          <w:color w:val="auto"/>
        </w:rPr>
        <w:t>Term SOFR Rate or Term SOFR, then, on notice thereof by such Lender to the Borrower (with a copy to the Administrative Agent), (i) any obligation of such Lender to make or continue Adjusted Term SOFR Rate Loans or to convert Base Rate Loans to Adjusted Term SOFR Rate Loans shall be suspended, and (ii) if such notice asserts the illegality of such Lender making or maintaining Base Rate Loans the interest rate on which is determined by reference to the Adjusted Term SOFR Rate component of the Base Rate, the interest rate on which Base Rate Loans of such Lender shall, if necessary to avoid such illegality, be determined by the Administrative Agent without reference to the Adjusted Term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Adjusted Term SOFR Rate Loans of such Lender to Base Rate Loans (the interest rate on which Base Rate Loans of such Lender shall, if necessary to avoid such illegality, be determined by the Administrative Agent without reference to the Adjusted Term SOFR Rate component of the Base Rate), either on the last day of the Interest Period therefor, if such Lender may lawfully continue to maintain such Adjusted Term SOFR Rate Loans to such day, or immediately, if such Lender may not lawfully continue to maintain such Adjusted Term SOFR Rate Loans and (y) if such notice asserts the illegality of such Lender determining or charging interest rates based upon the Adjusted Term SOFR Rate, the Administrative Agent shall during the period of such suspension compute the Base Rate applicable to such Lender without reference to the Adjusted Term SOFR Rate component thereof until the Administrative Agent is advised in writing by such Lender that it is no longer illegal for such Lender to determine or charge interest rates based upon SOFR, the Term SOFR Reference Rate, Adjusted Term SOFR Rate or Term SOFR. Upon any such prepayment or conversion, the Borrower shall also pay accrued interest on the amount so prepaid or converted.</w:t>
      </w:r>
    </w:p>
    <w:p>
      <w:pPr>
        <w:spacing w:after="0" w:line="19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3.03 </w:t>
      </w:r>
      <w:r>
        <w:rPr>
          <w:rFonts w:ascii="Times New Roman" w:cs="Times New Roman" w:eastAsia="Times New Roman" w:hAnsi="Times New Roman"/>
          <w:sz w:val="22"/>
          <w:szCs w:val="22"/>
          <w:u w:val="single" w:color="auto"/>
          <w:color w:val="auto"/>
        </w:rPr>
        <w:t>Inability to Determine Rates</w:t>
      </w:r>
      <w:r>
        <w:rPr>
          <w:rFonts w:ascii="Times New Roman" w:cs="Times New Roman" w:eastAsia="Times New Roman" w:hAnsi="Times New Roman"/>
          <w:sz w:val="22"/>
          <w:szCs w:val="22"/>
          <w:color w:val="auto"/>
        </w:rPr>
        <w:t>. Subject to Section 1.07, if, on or prior to the first day of any Interest Period for any Adjusted Term SOFR Rate Loan, the Administrative Agent determines (which determination shall be conclusive and binding absent manifest error) that “Adjusted Term SOFR Rate” cannot be determined pursuant to the definition thereof, the Administrative Agent will promptly so notify the Borrower and each Lender. Upon notice thereof by the Administrative Agent to the Borrower, any obligation of the Lenders to make Adjusted Term SOFR Rate Loans, and any right of the Borrower to continue Adjusted Term SOFR Rate Loans or to convert Base Rate Loans to Adjusted Term SOFR Rate Loans, shall be suspended (to the extent of the affected Adjusted Term SOFR Rate Loans or affected Interest Periods) until the Administrative Agent revokes such notice. Upon receipt of such notice, (i) the Borrower may revoke any pending request for a borrowing of, conversion to or continuation of Adjusted Term SOFR Rate Loans (to the extent of the affected Adjusted Term SOFR Rate Loans or affected Interest Periods) or, failing that, the Borrower will be deemed to have converted any such request into a request for a Borrowing of or conversion to Base Rate Loans in the amount specified therein and (ii) any automatic continuation of Adjusted Term SOFR Rate Loans (to the extent of the affected Adjusted Term SOFR Rate Loans or affected Interest Periods) shall be suspended and any outstanding affected Adjusted Term SOFR Rate Loans will be deemed to have been converted into Base Rate Loans at the end of the applicable Interest Period. Upon any such conversion, the Borrower shall also pay accrued interest on the amount so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22"/>
          <w:szCs w:val="22"/>
          <w:color w:val="auto"/>
        </w:rPr>
        <w:t>together with any additional amounts required pursuant to Section 3.05. Subject to Section 1.07, if the Administrative Agent determines (which determination shall be conclusive and binding absent manifest error) that “Adjusted Term SOFR Rate” cannot be determined pursuant to the definition thereof on any given day, the interest rate on Base Rate Loans shall be determined by the Administrative Agent without reference to clause (iii) of the definition of “Base Rate” until the Administrative Agent revokes such determination.</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1"/>
          <w:szCs w:val="21"/>
          <w:u w:val="single" w:color="auto"/>
          <w:color w:val="auto"/>
        </w:rPr>
        <w:t>Increased Costs; Reserves on Adjusted Term SOFR Rate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37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Recipient to any Taxes (other than (A) Indemnified Taxes, (B) Taxes described in clauses</w:t>
      </w:r>
    </w:p>
    <w:p>
      <w:pPr>
        <w:spacing w:after="0" w:line="39" w:lineRule="exact"/>
        <w:rPr>
          <w:rFonts w:ascii="Times New Roman" w:cs="Times New Roman" w:eastAsia="Times New Roman" w:hAnsi="Times New Roman"/>
          <w:sz w:val="21"/>
          <w:szCs w:val="21"/>
          <w:color w:val="auto"/>
        </w:rPr>
      </w:pPr>
    </w:p>
    <w:p>
      <w:pPr>
        <w:jc w:val="both"/>
        <w:ind w:left="1300" w:firstLine="4"/>
        <w:spacing w:after="0" w:line="245" w:lineRule="auto"/>
        <w:tabs>
          <w:tab w:leader="none" w:pos="164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rFonts w:ascii="Times New Roman" w:cs="Times New Roman" w:eastAsia="Times New Roman" w:hAnsi="Times New Roman"/>
          <w:sz w:val="22"/>
          <w:szCs w:val="22"/>
          <w:color w:val="auto"/>
        </w:rPr>
      </w:pPr>
    </w:p>
    <w:p>
      <w:pPr>
        <w:ind w:left="1300" w:firstLine="652"/>
        <w:spacing w:after="0" w:line="271" w:lineRule="auto"/>
        <w:tabs>
          <w:tab w:leader="none" w:pos="251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any other condition, cost or expense affecting this Agreement or Loans made by such Lender;</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 xml:space="preserve">and the result of any of the foregoing shall be to increase the cost to such Lender of making, converting to, continuing or maintaining any Loan the interest on which is determined by reference to the Adjusted Term SOFR Rate (or, in the case of </w:t>
      </w:r>
      <w:r>
        <w:rPr>
          <w:rFonts w:ascii="Times New Roman" w:cs="Times New Roman" w:eastAsia="Times New Roman" w:hAnsi="Times New Roman"/>
          <w:sz w:val="21"/>
          <w:szCs w:val="21"/>
          <w:u w:val="single" w:color="auto"/>
          <w:color w:val="auto"/>
        </w:rPr>
        <w:t>clause</w:t>
      </w:r>
    </w:p>
    <w:p>
      <w:pPr>
        <w:spacing w:after="0" w:line="2" w:lineRule="exact"/>
        <w:rPr>
          <w:sz w:val="20"/>
          <w:szCs w:val="20"/>
          <w:color w:val="auto"/>
        </w:rPr>
      </w:pPr>
    </w:p>
    <w:p>
      <w:pPr>
        <w:jc w:val="both"/>
        <w:ind w:firstLine="8"/>
        <w:spacing w:after="0" w:line="249" w:lineRule="auto"/>
        <w:tabs>
          <w:tab w:leader="none" w:pos="333" w:val="left"/>
        </w:tabs>
        <w:numPr>
          <w:ilvl w:val="0"/>
          <w:numId w:val="7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any Loan), or of maintaining its obligation to make any such Loan,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81" w:lineRule="exact"/>
        <w:rPr>
          <w:rFonts w:ascii="Times New Roman" w:cs="Times New Roman" w:eastAsia="Times New Roman" w:hAnsi="Times New Roman"/>
          <w:sz w:val="22"/>
          <w:szCs w:val="22"/>
          <w:u w:val="single" w:color="auto"/>
          <w:color w:val="auto"/>
        </w:rPr>
      </w:pPr>
    </w:p>
    <w:p>
      <w:pPr>
        <w:jc w:val="both"/>
        <w:ind w:left="660" w:firstLine="644"/>
        <w:spacing w:after="0" w:line="262" w:lineRule="auto"/>
        <w:tabs>
          <w:tab w:leader="none" w:pos="1911"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87" w:name="page88"/>
    <w:bookmarkEnd w:id="87"/>
    <w:p>
      <w:pPr>
        <w:jc w:val="both"/>
        <w:ind w:left="660" w:firstLine="644"/>
        <w:spacing w:after="0" w:line="253" w:lineRule="auto"/>
        <w:tabs>
          <w:tab w:leader="none" w:pos="180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xml:space="preserve">. A certificate of a Lender (with a copy to the Administrative Agent) setting forth the amount or amounts necessary to compensate such Lender or its holding company, as the case may be, as specified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and delivered to the Borrower shall be conclusive absent manifest error. The Borrower shall pay such Lender the amount shown as due on any such certificate within ten (10) days after receipt thereof.</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8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to demand compensation pursuant to the foregoing provisions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the foregoing provisions of this Section for any increased costs incurred or reductions suffered more than nine (9)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3.05 </w:t>
      </w:r>
      <w:r>
        <w:rPr>
          <w:rFonts w:ascii="Times New Roman" w:cs="Times New Roman" w:eastAsia="Times New Roman" w:hAnsi="Times New Roman"/>
          <w:sz w:val="22"/>
          <w:szCs w:val="22"/>
          <w:u w:val="single" w:color="auto"/>
          <w:color w:val="auto"/>
        </w:rPr>
        <w:t>Compensation for Losses</w:t>
      </w:r>
      <w:r>
        <w:rPr>
          <w:rFonts w:ascii="Times New Roman" w:cs="Times New Roman" w:eastAsia="Times New Roman" w:hAnsi="Times New Roman"/>
          <w:sz w:val="22"/>
          <w:szCs w:val="22"/>
          <w:color w:val="auto"/>
        </w:rPr>
        <w:t>. Upon demand of any Lender (with a copy to the Administrative Agent) from time to time, the Borrower shall promptly compensate such Lender for and hold such Lender harmless from any reasonable and documented out of pocket loss, cost or expense incurred by it as a result of:</w:t>
      </w:r>
    </w:p>
    <w:p>
      <w:pPr>
        <w:spacing w:after="0" w:line="167" w:lineRule="exact"/>
        <w:rPr>
          <w:sz w:val="20"/>
          <w:szCs w:val="20"/>
          <w:color w:val="auto"/>
        </w:rPr>
      </w:pPr>
    </w:p>
    <w:p>
      <w:pPr>
        <w:jc w:val="both"/>
        <w:ind w:left="660" w:firstLine="644"/>
        <w:spacing w:after="0" w:line="257" w:lineRule="auto"/>
        <w:tabs>
          <w:tab w:leader="none" w:pos="184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0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 Adjusted Term SOFR Rate Loan on a day other than the last day of the Interest Period therefor as a result of a request by the Borrower pursuant to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3.06</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63" w:lineRule="auto"/>
        <w:tabs>
          <w:tab w:leader="none" w:pos="187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Different Lending Office</w:t>
      </w:r>
      <w:r>
        <w:rPr>
          <w:rFonts w:ascii="Times New Roman" w:cs="Times New Roman" w:eastAsia="Times New Roman" w:hAnsi="Times New Roman"/>
          <w:sz w:val="22"/>
          <w:szCs w:val="22"/>
          <w:color w:val="auto"/>
        </w:rPr>
        <w:t xml:space="preserve">. Each Lender may fund any Borrowing through any Lending Office,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exercise of this option shall not affect the obligation of the Borrower to repay the Borrowing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88" w:name="page89"/>
    <w:bookmarkEnd w:id="88"/>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of this Agreement.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if any Lender gives a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as the case may be, in the future, or eliminate the need for the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as applicable, and (ii) in each case, would not subject such Lender, as the case may be,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3" w:lineRule="exact"/>
        <w:rPr>
          <w:sz w:val="20"/>
          <w:szCs w:val="20"/>
          <w:color w:val="auto"/>
        </w:rPr>
      </w:pPr>
    </w:p>
    <w:p>
      <w:pPr>
        <w:ind w:left="1780" w:hanging="476"/>
        <w:spacing w:after="0"/>
        <w:tabs>
          <w:tab w:leader="none" w:pos="17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7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of the Borrower’s obligations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the repayment, satisfaction or discharge of all Obligations under any Loan Document, and the termination of this Agreement and any other Loan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PRECEDENT TO CLOSING AND BORROWING</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Conditions of Closing and Initial Borrowing</w:t>
      </w:r>
      <w:r>
        <w:rPr>
          <w:rFonts w:ascii="Times New Roman" w:cs="Times New Roman" w:eastAsia="Times New Roman" w:hAnsi="Times New Roman"/>
          <w:sz w:val="22"/>
          <w:szCs w:val="22"/>
          <w:color w:val="auto"/>
        </w:rPr>
        <w:t xml:space="preserve">. The effectiveness of this Agreement and the obligation of each Lender to make its Loans on the Closing Date are subject to satisfaction of the following conditions precedent, unless waived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660" w:firstLine="644"/>
        <w:spacing w:after="0" w:line="252" w:lineRule="auto"/>
        <w:tabs>
          <w:tab w:leader="none" w:pos="18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(or its counsel’s) receipt of the following, each of which shall be originals or telecopies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92"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counterparts of this Agreement, the ABL Intercreditor Agreement and the Guaranty;</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Notes executed by the Borrower in favor of each Term Lender requesting a Term Note;</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75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security agreement (together with each other security agreement and security agreement supplement delivered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89" w:name="page90"/>
    <w:bookmarkEnd w:id="89"/>
    <w:p>
      <w:pPr>
        <w:ind w:left="180"/>
        <w:spacing w:after="0"/>
        <w:rPr>
          <w:sz w:val="20"/>
          <w:szCs w:val="20"/>
          <w:color w:val="auto"/>
        </w:rPr>
      </w:pPr>
      <w:r>
        <w:rPr>
          <w:rFonts w:ascii="Times New Roman" w:cs="Times New Roman" w:eastAsia="Times New Roman" w:hAnsi="Times New Roman"/>
          <w:sz w:val="22"/>
          <w:szCs w:val="22"/>
          <w:color w:val="auto"/>
        </w:rPr>
        <w:t>case as amended, the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duly executed by each Loan Party party thereto, together with:</w:t>
      </w:r>
    </w:p>
    <w:p>
      <w:pPr>
        <w:spacing w:after="0" w:line="220" w:lineRule="exact"/>
        <w:rPr>
          <w:sz w:val="20"/>
          <w:szCs w:val="20"/>
          <w:color w:val="auto"/>
        </w:rPr>
      </w:pPr>
    </w:p>
    <w:p>
      <w:pPr>
        <w:jc w:val="both"/>
        <w:ind w:left="840" w:firstLine="640"/>
        <w:spacing w:after="0" w:line="263" w:lineRule="auto"/>
        <w:tabs>
          <w:tab w:leader="none" w:pos="204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certificates and instruments representing the Collateral consisting of Certificated Securities or Instruments (each such term as defined in the UCC) accompanied by undated stock powers, allonges or instruments of transfer executed in blank;</w:t>
      </w:r>
    </w:p>
    <w:p>
      <w:pPr>
        <w:spacing w:after="0" w:line="167" w:lineRule="exact"/>
        <w:rPr>
          <w:rFonts w:ascii="Times New Roman" w:cs="Times New Roman" w:eastAsia="Times New Roman" w:hAnsi="Times New Roman"/>
          <w:sz w:val="22"/>
          <w:szCs w:val="22"/>
          <w:color w:val="auto"/>
        </w:rPr>
      </w:pPr>
    </w:p>
    <w:p>
      <w:pPr>
        <w:jc w:val="both"/>
        <w:ind w:left="840" w:firstLine="640"/>
        <w:spacing w:after="0" w:line="252" w:lineRule="auto"/>
        <w:tabs>
          <w:tab w:leader="none" w:pos="226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 UCC financing statements in form appropriate for filing under the Uniform Commercial Code of all appropriate jurisdictions that the Administrative Agent or any Lender may reasonably deem necessary in order to perfect the Liens created under the Security Agreement, covering the Collateral described in the Security Agreement;</w:t>
      </w:r>
    </w:p>
    <w:p>
      <w:pPr>
        <w:spacing w:after="0" w:line="192" w:lineRule="exact"/>
        <w:rPr>
          <w:rFonts w:ascii="Times New Roman" w:cs="Times New Roman" w:eastAsia="Times New Roman" w:hAnsi="Times New Roman"/>
          <w:sz w:val="22"/>
          <w:szCs w:val="22"/>
          <w:color w:val="auto"/>
        </w:rPr>
      </w:pPr>
    </w:p>
    <w:p>
      <w:pPr>
        <w:jc w:val="both"/>
        <w:ind w:left="840" w:firstLine="640"/>
        <w:spacing w:after="0" w:line="248" w:lineRule="auto"/>
        <w:tabs>
          <w:tab w:leader="none" w:pos="201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certified copies of UCC,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(ii) results of searches of ownership of intellectual property in the United States Patent and Trademark Office and the United States Copyright Office, and (iii) such other searches that the Administrative Agent or any Lender reasonably deems necessary or appropriate, none of which encumber the Collateral covered or intended to be covered by the Collateral Documents (other than Liens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left="840" w:firstLine="640"/>
        <w:spacing w:after="0" w:line="263" w:lineRule="auto"/>
        <w:tabs>
          <w:tab w:leader="none" w:pos="202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the Deposit Account Control Agreements and the Securities Account Control Agreement, in each case as referred to in the Security Agreement and duly executed by the appropriate parties; and</w:t>
      </w:r>
    </w:p>
    <w:p>
      <w:pPr>
        <w:spacing w:after="0" w:line="167" w:lineRule="exact"/>
        <w:rPr>
          <w:rFonts w:ascii="Times New Roman" w:cs="Times New Roman" w:eastAsia="Times New Roman" w:hAnsi="Times New Roman"/>
          <w:sz w:val="22"/>
          <w:szCs w:val="22"/>
          <w:color w:val="auto"/>
        </w:rPr>
      </w:pPr>
    </w:p>
    <w:p>
      <w:pPr>
        <w:jc w:val="both"/>
        <w:ind w:left="840" w:firstLine="640"/>
        <w:spacing w:after="0" w:line="251" w:lineRule="auto"/>
        <w:tabs>
          <w:tab w:leader="none" w:pos="205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all other actions, recordings and filings that the Administrative Agent or any Lender may deem necessary or desirable in order to perfect or protect the Liens created under the Security Agreement have been or will be taken after the Closing Date (including receipt of duly executed payoff letters, UCC-3 termination statements, evidence and endorsement of insurance policies and landlords’ and bailees’ waiver and consent agreements to the extent requested by the Administrative Agent or any Lender in writing not later than three (3) Business Days prior to the Closing Date);</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5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relevant patent security agreements, trademark security agreements and/or copyright security agreements (collectively, and together with each other intellectual property security agreement delivered pursuant to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0120"/>
          </w:cols>
          <w:pgMar w:left="1440" w:top="1422" w:right="339" w:bottom="1440" w:gutter="0" w:footer="0" w:header="0"/>
        </w:sectPr>
      </w:pPr>
    </w:p>
    <w:bookmarkStart w:id="90" w:name="page91"/>
    <w:bookmarkEnd w:id="90"/>
    <w:p>
      <w:pPr>
        <w:jc w:val="both"/>
        <w:ind w:left="180"/>
        <w:spacing w:after="0" w:line="256" w:lineRule="auto"/>
        <w:rPr>
          <w:sz w:val="20"/>
          <w:szCs w:val="20"/>
          <w:color w:val="auto"/>
        </w:rPr>
      </w:pP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in each case as amended, the “</w:t>
      </w:r>
      <w:r>
        <w:rPr>
          <w:rFonts w:ascii="Times New Roman" w:cs="Times New Roman" w:eastAsia="Times New Roman" w:hAnsi="Times New Roman"/>
          <w:sz w:val="22"/>
          <w:szCs w:val="22"/>
          <w:u w:val="single" w:color="auto"/>
          <w:color w:val="auto"/>
        </w:rPr>
        <w:t>Intellectual Property Security Agreements</w:t>
      </w:r>
      <w:r>
        <w:rPr>
          <w:rFonts w:ascii="Times New Roman" w:cs="Times New Roman" w:eastAsia="Times New Roman" w:hAnsi="Times New Roman"/>
          <w:sz w:val="22"/>
          <w:szCs w:val="22"/>
          <w:color w:val="auto"/>
        </w:rPr>
        <w:t>” and each, individually, an “</w:t>
      </w:r>
      <w:r>
        <w:rPr>
          <w:rFonts w:ascii="Times New Roman" w:cs="Times New Roman" w:eastAsia="Times New Roman" w:hAnsi="Times New Roman"/>
          <w:sz w:val="22"/>
          <w:szCs w:val="22"/>
          <w:u w:val="single" w:color="auto"/>
          <w:color w:val="auto"/>
        </w:rPr>
        <w:t>Intellectual Property Security Agreement</w:t>
      </w:r>
      <w:r>
        <w:rPr>
          <w:rFonts w:ascii="Times New Roman" w:cs="Times New Roman" w:eastAsia="Times New Roman" w:hAnsi="Times New Roman"/>
          <w:sz w:val="22"/>
          <w:szCs w:val="22"/>
          <w:color w:val="auto"/>
        </w:rPr>
        <w:t>”), duly executed by each Loan Party, together with evidence that all action that the Administrative Agent or any Lender may reasonably deem necessary or desirable in order to perfect the Liens created under the Intellectual Property Security Agreement has been taken;</w:t>
      </w:r>
    </w:p>
    <w:p>
      <w:pPr>
        <w:spacing w:after="0" w:line="176" w:lineRule="exact"/>
        <w:rPr>
          <w:sz w:val="20"/>
          <w:szCs w:val="20"/>
          <w:color w:val="auto"/>
        </w:rPr>
      </w:pPr>
    </w:p>
    <w:p>
      <w:pPr>
        <w:ind w:left="1380" w:hanging="548"/>
        <w:spacing w:after="0"/>
        <w:tabs>
          <w:tab w:leader="none" w:pos="13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 Mortgage in respect of each Mortgaged Property described on </w:t>
      </w:r>
      <w:r>
        <w:rPr>
          <w:rFonts w:ascii="Times New Roman" w:cs="Times New Roman" w:eastAsia="Times New Roman" w:hAnsi="Times New Roman"/>
          <w:sz w:val="22"/>
          <w:szCs w:val="22"/>
          <w:u w:val="single" w:color="auto"/>
          <w:color w:val="auto"/>
        </w:rPr>
        <w:t>Schedule</w:t>
      </w:r>
    </w:p>
    <w:p>
      <w:pPr>
        <w:spacing w:after="0" w:line="27"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4.01(a)(v)</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3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for each Loan Party, dated as of the Closing Date, duly executed and delivered by such Loan Party’s secretary or assistant secretary, managing member, general partner, or other Responsible Officer, as to:</w:t>
      </w:r>
    </w:p>
    <w:p>
      <w:pPr>
        <w:spacing w:after="0" w:line="167" w:lineRule="exact"/>
        <w:rPr>
          <w:rFonts w:ascii="Times New Roman" w:cs="Times New Roman" w:eastAsia="Times New Roman" w:hAnsi="Times New Roman"/>
          <w:sz w:val="22"/>
          <w:szCs w:val="22"/>
          <w:color w:val="auto"/>
        </w:rPr>
      </w:pPr>
    </w:p>
    <w:p>
      <w:pPr>
        <w:jc w:val="both"/>
        <w:ind w:left="840" w:firstLine="640"/>
        <w:spacing w:after="0" w:line="257" w:lineRule="auto"/>
        <w:tabs>
          <w:tab w:leader="none" w:pos="210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correct and complete copies of such Person’s Organization Documents, as amended, modified or supplemented as of Closing Date, certified by the appropriate officer or official body of the jurisdiction of organization of such Person;</w:t>
      </w:r>
    </w:p>
    <w:p>
      <w:pPr>
        <w:spacing w:after="0" w:line="172" w:lineRule="exact"/>
        <w:rPr>
          <w:rFonts w:ascii="Times New Roman" w:cs="Times New Roman" w:eastAsia="Times New Roman" w:hAnsi="Times New Roman"/>
          <w:sz w:val="22"/>
          <w:szCs w:val="22"/>
          <w:color w:val="auto"/>
        </w:rPr>
      </w:pPr>
    </w:p>
    <w:p>
      <w:pPr>
        <w:jc w:val="both"/>
        <w:ind w:left="840" w:firstLine="640"/>
        <w:spacing w:after="0" w:line="256" w:lineRule="auto"/>
        <w:tabs>
          <w:tab w:leader="none" w:pos="201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each such Person’s board of directors (or other managing body, in the case of a Person that is not a corporation) then in full force and effect expressly and specifically authorizing, to the extent relevant, all aspects of the Loan Documents applicable to such Person and the execution, delivery and performance of each Loan Document, in each case to be executed by such Person;</w:t>
      </w:r>
    </w:p>
    <w:p>
      <w:pPr>
        <w:spacing w:after="0" w:line="176" w:lineRule="exact"/>
        <w:rPr>
          <w:rFonts w:ascii="Times New Roman" w:cs="Times New Roman" w:eastAsia="Times New Roman" w:hAnsi="Times New Roman"/>
          <w:sz w:val="22"/>
          <w:szCs w:val="22"/>
          <w:color w:val="auto"/>
        </w:rPr>
      </w:pPr>
    </w:p>
    <w:p>
      <w:pPr>
        <w:jc w:val="both"/>
        <w:ind w:left="840" w:firstLine="640"/>
        <w:spacing w:after="0" w:line="257" w:lineRule="auto"/>
        <w:tabs>
          <w:tab w:leader="none" w:pos="211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and specimen signatures of its Responsible Officers and any other of its officers, managing member or general partner, as applicable, authorized to act with respect to each Loan Document to be executed by such Person and a list of all officers of the Loan Parties; and</w:t>
      </w:r>
    </w:p>
    <w:p>
      <w:pPr>
        <w:spacing w:after="0" w:line="186" w:lineRule="exact"/>
        <w:rPr>
          <w:rFonts w:ascii="Times New Roman" w:cs="Times New Roman" w:eastAsia="Times New Roman" w:hAnsi="Times New Roman"/>
          <w:sz w:val="22"/>
          <w:szCs w:val="22"/>
          <w:color w:val="auto"/>
        </w:rPr>
      </w:pPr>
    </w:p>
    <w:p>
      <w:pPr>
        <w:jc w:val="both"/>
        <w:ind w:left="840" w:firstLine="640"/>
        <w:spacing w:after="0" w:line="252" w:lineRule="auto"/>
        <w:tabs>
          <w:tab w:leader="none" w:pos="2055"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good standing with respect to each Loan Party, each dated as of a recent date prior to the Closing Date, such certificates to be issued by the appropriate officer or official body of the jurisdiction of organization of such Loan Party, each of which certificates shall indicate that such Loan Party is in good standing in the applicable jurisdiction of its organization.</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Each such certificate shall provide that each Secured Party may conclusively rely thereon.</w:t>
      </w:r>
    </w:p>
    <w:p>
      <w:pPr>
        <w:spacing w:after="0" w:line="233" w:lineRule="exact"/>
        <w:rPr>
          <w:sz w:val="20"/>
          <w:szCs w:val="20"/>
          <w:color w:val="auto"/>
        </w:rPr>
      </w:pPr>
    </w:p>
    <w:p>
      <w:pPr>
        <w:jc w:val="both"/>
        <w:ind w:left="180" w:firstLine="652"/>
        <w:spacing w:after="0" w:line="257" w:lineRule="auto"/>
        <w:tabs>
          <w:tab w:leader="none" w:pos="15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documents and certifications as the Administrative Agent or any Lender may reasonably require to evidence that each Loan Party is duly organized or formed, and that the Borrower and each other Loan Party is validly existing, in good standing and qualified to engage in business in each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0120"/>
          </w:cols>
          <w:pgMar w:left="1440" w:top="1422" w:right="339" w:bottom="1440" w:gutter="0" w:footer="0" w:header="0"/>
        </w:sectPr>
      </w:pPr>
    </w:p>
    <w:bookmarkStart w:id="91" w:name="page92"/>
    <w:bookmarkEnd w:id="91"/>
    <w:p>
      <w:pPr>
        <w:ind w:left="180"/>
        <w:spacing w:after="0" w:line="271" w:lineRule="auto"/>
        <w:rPr>
          <w:sz w:val="20"/>
          <w:szCs w:val="20"/>
          <w:color w:val="auto"/>
        </w:rPr>
      </w:pPr>
      <w:r>
        <w:rPr>
          <w:rFonts w:ascii="Times New Roman" w:cs="Times New Roman" w:eastAsia="Times New Roman" w:hAnsi="Times New Roman"/>
          <w:sz w:val="22"/>
          <w:szCs w:val="22"/>
          <w:color w:val="auto"/>
        </w:rPr>
        <w:t>where its ownership, lease or operation of properties or the conduct of its business requires such qualification, except to the extent that failure to do so could not reasonably be expected to have a Material Adverse Effect;</w:t>
      </w:r>
    </w:p>
    <w:p>
      <w:pPr>
        <w:spacing w:after="0" w:line="158" w:lineRule="exact"/>
        <w:rPr>
          <w:sz w:val="20"/>
          <w:szCs w:val="20"/>
          <w:color w:val="auto"/>
        </w:rPr>
      </w:pPr>
    </w:p>
    <w:p>
      <w:pPr>
        <w:jc w:val="both"/>
        <w:ind w:left="180" w:firstLine="652"/>
        <w:spacing w:after="0" w:line="256" w:lineRule="auto"/>
        <w:tabs>
          <w:tab w:leader="none" w:pos="161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favorable legal opinion of Dentons Durham Jones Pinegar P.C., counsel to the Loan Parties addressed to the Administrative Agent for the benefit of the Secured Parties, as to such matters concerning the Loan Parties and the Loan Documents as the Administrative or any Lender may reasonably request, and in form and substance satisfactory to the Administrative Agent, the Required Lenders and their respective legal counsel;</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62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signed by a Responsible Officer of the Borrower certifying that each of 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hereof, in each other Loan Document and in any document furnished at any time in connection with this Agreement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33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consolidated balance sheets and related consolidated statements of income and cash flows for the fiscal quarter ended September 30, 2024 and each fiscal quarter ended after September 30, 2024 and at least 45 days prior to the Closing Date (if any) of the Borrower and its Subsidiaries, on a consolidated basis (collectively, the “</w:t>
      </w:r>
      <w:r>
        <w:rPr>
          <w:rFonts w:ascii="Times New Roman" w:cs="Times New Roman" w:eastAsia="Times New Roman" w:hAnsi="Times New Roman"/>
          <w:sz w:val="22"/>
          <w:szCs w:val="22"/>
          <w:u w:val="single" w:color="auto"/>
          <w:color w:val="auto"/>
        </w:rPr>
        <w:t>Borrower Interim Financial Statements</w:t>
      </w:r>
      <w:r>
        <w:rPr>
          <w:rFonts w:ascii="Times New Roman" w:cs="Times New Roman" w:eastAsia="Times New Roman" w:hAnsi="Times New Roman"/>
          <w:sz w:val="22"/>
          <w:szCs w:val="22"/>
          <w:color w:val="auto"/>
        </w:rPr>
        <w:t>”) and the Audited Financial Statements;</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49" w:lineRule="auto"/>
        <w:tabs>
          <w:tab w:leader="none" w:pos="145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consolidated balance sheet as of the last day of the most recent fiscal quarter ended December 31, 2024 and related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consolidated statements of income and cash flows of the Borrower and its Subsidiaries as of and for the most recent four fiscal quarter period ended December 31, 2024,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Times New Roman" w:cs="Times New Roman" w:eastAsia="Times New Roman" w:hAnsi="Times New Roman"/>
          <w:sz w:val="22"/>
          <w:szCs w:val="22"/>
          <w:u w:val="single" w:color="auto"/>
          <w:color w:val="auto"/>
        </w:rPr>
        <w:t>Borrower 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Forma Financial Statements</w:t>
      </w:r>
      <w:r>
        <w:rPr>
          <w:rFonts w:ascii="Times New Roman" w:cs="Times New Roman" w:eastAsia="Times New Roman" w:hAnsi="Times New Roman"/>
          <w:sz w:val="22"/>
          <w:szCs w:val="22"/>
          <w:color w:val="auto"/>
        </w:rPr>
        <w:t>”);</w:t>
      </w:r>
    </w:p>
    <w:p>
      <w:pPr>
        <w:spacing w:after="0" w:line="199" w:lineRule="exact"/>
        <w:rPr>
          <w:rFonts w:ascii="Times New Roman" w:cs="Times New Roman" w:eastAsia="Times New Roman" w:hAnsi="Times New Roman"/>
          <w:sz w:val="22"/>
          <w:szCs w:val="22"/>
          <w:color w:val="auto"/>
        </w:rPr>
      </w:pPr>
    </w:p>
    <w:p>
      <w:pPr>
        <w:ind w:left="1420" w:hanging="588"/>
        <w:spacing w:after="0"/>
        <w:tabs>
          <w:tab w:leader="none" w:pos="14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Financial Officer of the Borrower attesting to the Solvency of the Borrower and its Subsidiaries on a consolidated basis (after giving effect to the Transactions and the incurrence and repayment of Indebtedness related thereto) and (B) that the Borrower Pro Forma Financial Statements required under this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accurately present the </w:t>
      </w:r>
      <w:r>
        <w:rPr>
          <w:rFonts w:ascii="Times New Roman" w:cs="Times New Roman" w:eastAsia="Times New Roman" w:hAnsi="Times New Roman"/>
          <w:sz w:val="22"/>
          <w:szCs w:val="22"/>
          <w:i w:val="1"/>
          <w:iCs w:val="1"/>
          <w:color w:val="auto"/>
        </w:rPr>
        <w:t>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0120"/>
          </w:cols>
          <w:pgMar w:left="1440" w:top="1422" w:right="339" w:bottom="1440" w:gutter="0" w:footer="0" w:header="0"/>
        </w:sectPr>
      </w:pPr>
    </w:p>
    <w:bookmarkStart w:id="92" w:name="page93"/>
    <w:bookmarkEnd w:id="92"/>
    <w:p>
      <w:pPr>
        <w:jc w:val="both"/>
        <w:ind w:left="644"/>
        <w:spacing w:after="0" w:line="257" w:lineRule="auto"/>
        <w:rPr>
          <w:sz w:val="20"/>
          <w:szCs w:val="20"/>
          <w:color w:val="auto"/>
        </w:rPr>
      </w:pPr>
      <w:r>
        <w:rPr>
          <w:rFonts w:ascii="Times New Roman" w:cs="Times New Roman" w:eastAsia="Times New Roman" w:hAnsi="Times New Roman"/>
          <w:sz w:val="22"/>
          <w:szCs w:val="22"/>
          <w:color w:val="auto"/>
        </w:rPr>
        <w:t>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186" w:lineRule="exact"/>
        <w:rPr>
          <w:sz w:val="20"/>
          <w:szCs w:val="20"/>
          <w:color w:val="auto"/>
        </w:rPr>
      </w:pPr>
    </w:p>
    <w:p>
      <w:pPr>
        <w:jc w:val="both"/>
        <w:ind w:left="644" w:firstLine="652"/>
        <w:spacing w:after="0" w:line="252" w:lineRule="auto"/>
        <w:tabs>
          <w:tab w:leader="none" w:pos="2063"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(including customary payoff letters) that the Existing Credit Agreement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w:t>
      </w:r>
    </w:p>
    <w:p>
      <w:pPr>
        <w:spacing w:after="0" w:line="179" w:lineRule="exact"/>
        <w:rPr>
          <w:rFonts w:ascii="Times New Roman" w:cs="Times New Roman" w:eastAsia="Times New Roman" w:hAnsi="Times New Roman"/>
          <w:sz w:val="22"/>
          <w:szCs w:val="22"/>
          <w:color w:val="auto"/>
        </w:rPr>
      </w:pPr>
    </w:p>
    <w:p>
      <w:pPr>
        <w:ind w:left="1864" w:hanging="568"/>
        <w:spacing w:after="0"/>
        <w:tabs>
          <w:tab w:leader="none" w:pos="1864"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counterparts of each Fee Letter;</w:t>
      </w:r>
    </w:p>
    <w:p>
      <w:pPr>
        <w:spacing w:after="0" w:line="233"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Committed Loan Notice in accordance with the requirements hereof;</w:t>
      </w:r>
    </w:p>
    <w:p>
      <w:pPr>
        <w:spacing w:after="0" w:line="219" w:lineRule="exact"/>
        <w:rPr>
          <w:rFonts w:ascii="Times New Roman" w:cs="Times New Roman" w:eastAsia="Times New Roman" w:hAnsi="Times New Roman"/>
          <w:sz w:val="22"/>
          <w:szCs w:val="22"/>
          <w:color w:val="auto"/>
        </w:rPr>
      </w:pPr>
    </w:p>
    <w:p>
      <w:pPr>
        <w:ind w:left="644" w:firstLine="652"/>
        <w:spacing w:after="0" w:line="271" w:lineRule="auto"/>
        <w:tabs>
          <w:tab w:leader="none" w:pos="1993"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funds flow statement with respect to all Loans to be advanced on the Closing Date and all other Transactions to occur on the Closing Date;</w:t>
      </w:r>
    </w:p>
    <w:p>
      <w:pPr>
        <w:spacing w:after="0" w:line="157" w:lineRule="exact"/>
        <w:rPr>
          <w:rFonts w:ascii="Times New Roman" w:cs="Times New Roman" w:eastAsia="Times New Roman" w:hAnsi="Times New Roman"/>
          <w:sz w:val="22"/>
          <w:szCs w:val="22"/>
          <w:color w:val="auto"/>
        </w:rPr>
      </w:pPr>
    </w:p>
    <w:p>
      <w:pPr>
        <w:ind w:left="2044" w:hanging="748"/>
        <w:spacing w:after="0"/>
        <w:tabs>
          <w:tab w:leader="none" w:pos="2044"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Perfection Certificate duly executed by, and in respect of, each Loan Party;</w:t>
      </w:r>
    </w:p>
    <w:p>
      <w:pPr>
        <w:spacing w:after="0" w:line="219" w:lineRule="exact"/>
        <w:rPr>
          <w:rFonts w:ascii="Times New Roman" w:cs="Times New Roman" w:eastAsia="Times New Roman" w:hAnsi="Times New Roman"/>
          <w:sz w:val="22"/>
          <w:szCs w:val="22"/>
          <w:color w:val="auto"/>
        </w:rPr>
      </w:pPr>
    </w:p>
    <w:p>
      <w:pPr>
        <w:jc w:val="both"/>
        <w:ind w:left="644" w:firstLine="652"/>
        <w:spacing w:after="0" w:line="256" w:lineRule="auto"/>
        <w:tabs>
          <w:tab w:leader="none" w:pos="2055"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certificates of insurance naming the Administrative Agent, on behalf of the Secured Parties as additional insureds and naming the Administrative Agent on behalf of the Secured Parties, as lender’s loss payee, in each case with regard to the insurance required by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in form and substance reasonably satisfactory to the Administrative Agent and the Required Lenders;</w:t>
      </w:r>
    </w:p>
    <w:p>
      <w:pPr>
        <w:spacing w:after="0" w:line="176" w:lineRule="exact"/>
        <w:rPr>
          <w:rFonts w:ascii="Times New Roman" w:cs="Times New Roman" w:eastAsia="Times New Roman" w:hAnsi="Times New Roman"/>
          <w:sz w:val="22"/>
          <w:szCs w:val="22"/>
          <w:color w:val="auto"/>
        </w:rPr>
      </w:pPr>
    </w:p>
    <w:p>
      <w:pPr>
        <w:ind w:left="1864" w:hanging="568"/>
        <w:spacing w:after="0"/>
        <w:tabs>
          <w:tab w:leader="none" w:pos="1864"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19"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other Loan Document required to be executed on the Closing Date.</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1" w:lineRule="auto"/>
        <w:tabs>
          <w:tab w:leader="none" w:pos="118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of the other Loan Parties shall have provided to the Administrative Agent and the Lenders (a) all documentation and other information requested by the Administrative Agent or any Lender at least three</w:t>
      </w:r>
    </w:p>
    <w:p>
      <w:pPr>
        <w:jc w:val="both"/>
        <w:ind w:left="4" w:hanging="4"/>
        <w:spacing w:after="0" w:line="263" w:lineRule="auto"/>
        <w:tabs>
          <w:tab w:leader="none" w:pos="31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Closing Date in order to comply with requirements of the PATRIOT Act, applicable “know your customer” rules and Anti-Money Laundering Laws, and (b) if the Borrower qualifies as a “legal entity customer” under the Beneficial Ownership Regulation, a Beneficial Ownership Certification in relation to the Borrower.</w:t>
      </w:r>
    </w:p>
    <w:p>
      <w:pPr>
        <w:spacing w:after="0" w:line="167" w:lineRule="exact"/>
        <w:rPr>
          <w:rFonts w:ascii="Times New Roman" w:cs="Times New Roman" w:eastAsia="Times New Roman" w:hAnsi="Times New Roman"/>
          <w:sz w:val="21"/>
          <w:szCs w:val="21"/>
          <w:color w:val="auto"/>
        </w:rPr>
      </w:pPr>
    </w:p>
    <w:p>
      <w:pPr>
        <w:ind w:left="4" w:firstLine="644"/>
        <w:spacing w:after="0" w:line="284" w:lineRule="auto"/>
        <w:tabs>
          <w:tab w:leader="none" w:pos="117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(i) all fees required to be paid to the Administrative Agent on or before the Closing Date (including, without limitation,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0584"/>
          </w:cols>
          <w:pgMar w:left="976" w:top="1422" w:right="339" w:bottom="1440" w:gutter="0" w:footer="0" w:header="0"/>
        </w:sectPr>
      </w:pPr>
    </w:p>
    <w:bookmarkStart w:id="93" w:name="page94"/>
    <w:bookmarkEnd w:id="93"/>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reasonable and documented out of pocket fees, charges and disbursements of counsel to the Administrative Agent (directly to such counsel if requested by the Administrative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additional amounts of such fees, charges and disbursements as shall constitute its reasonable estimate of such reasonable and documented out of pocket fees, charges and disbursements incurred or to be incurred by it through the closing proceedings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181" w:lineRule="exact"/>
        <w:rPr>
          <w:sz w:val="20"/>
          <w:szCs w:val="20"/>
          <w:color w:val="auto"/>
        </w:rPr>
      </w:pPr>
    </w:p>
    <w:p>
      <w:pPr>
        <w:ind w:left="1780" w:hanging="476"/>
        <w:spacing w:after="0"/>
        <w:tabs>
          <w:tab w:leader="none" w:pos="17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the Transactions, Domestic Liquidity shall be not less than $10,000,000;</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hereof, in each other Loan Document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w:t>
      </w:r>
    </w:p>
    <w:p>
      <w:pPr>
        <w:spacing w:after="0" w:line="17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2024, there has been no event or circumstance either individually or in the aggregate that has had or would reasonably be expected to have a Material Adverse Effect; and</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95" w:lineRule="auto"/>
        <w:tabs>
          <w:tab w:leader="none" w:pos="178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detailed calculation, in form satisfactory to the Required Lenders, of the Consolidated Net Leverage Ratio and Consolidated Secured Net Leverage Ratio, in each case,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after giving effect to the Transactions.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that has signed or authorized the signing of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u w:val="single" w:color="auto"/>
          <w:color w:val="auto"/>
        </w:rPr>
        <w:t>Conditions to Delayed Draw Term Loan Borrowings</w:t>
      </w:r>
      <w:r>
        <w:rPr>
          <w:rFonts w:ascii="Times New Roman" w:cs="Times New Roman" w:eastAsia="Times New Roman" w:hAnsi="Times New Roman"/>
          <w:sz w:val="22"/>
          <w:szCs w:val="22"/>
          <w:color w:val="auto"/>
        </w:rPr>
        <w:t>. The obligation of each Lender to honor any Committed Loan Notice (other than a Committed Loan Notice requesting only a conversion of Delayed Draw Term Loans to the other Type or a continuation of Adjusted Term SOFR Rate Loans) after the Closing Date with respect to any Delayed Draw Term Loan is subject to the following conditions precedent:</w:t>
      </w:r>
    </w:p>
    <w:p>
      <w:pPr>
        <w:spacing w:after="0" w:line="176" w:lineRule="exact"/>
        <w:rPr>
          <w:sz w:val="20"/>
          <w:szCs w:val="20"/>
          <w:color w:val="auto"/>
        </w:rPr>
      </w:pPr>
    </w:p>
    <w:p>
      <w:pPr>
        <w:jc w:val="both"/>
        <w:ind w:left="660" w:firstLine="644"/>
        <w:spacing w:after="0" w:line="257" w:lineRule="auto"/>
        <w:tabs>
          <w:tab w:leader="none" w:pos="17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Borrower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other Loan Document shall be true and correct in all material respects on and as of the date of such Credit Extension;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such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22" w:right="339" w:bottom="1440" w:gutter="0" w:footer="0" w:header="0"/>
        </w:sectPr>
      </w:pPr>
    </w:p>
    <w:bookmarkStart w:id="94" w:name="page95"/>
    <w:bookmarkEnd w:id="94"/>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and warranties specifically refer to an earlier date, they shall be true and correct in all material respects as of such earlier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76" w:lineRule="exact"/>
        <w:rPr>
          <w:sz w:val="20"/>
          <w:szCs w:val="20"/>
          <w:color w:val="auto"/>
        </w:rPr>
      </w:pPr>
    </w:p>
    <w:p>
      <w:pPr>
        <w:ind w:left="660" w:firstLine="644"/>
        <w:spacing w:after="0" w:line="271" w:lineRule="auto"/>
        <w:tabs>
          <w:tab w:leader="none" w:pos="179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Default shall exist, or would result from such proposed Credit Extension or from the application of the proceeds therefrom.</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9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DDTL Equity Raise shall have been consummated, or shall be consummated substantially concurrently with the Delayed Draw Funding Date.</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Committed Loan Notice in accordance with the requirements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hereof.</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all fees required to be paid on or before any Delayed Draw Funding Date to the Administrative Agent and the Lenders (including, without limitation, the DDTL Funding Fee (as defined in the Lender Fee Letter)).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 represents and warrants to the Administrative Agent and the Lenders that: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Corporate Existence; Subsidiaries; Foreign Qualification</w:t>
      </w:r>
      <w:r>
        <w:rPr>
          <w:rFonts w:ascii="Times New Roman" w:cs="Times New Roman" w:eastAsia="Times New Roman" w:hAnsi="Times New Roman"/>
          <w:sz w:val="22"/>
          <w:szCs w:val="22"/>
          <w:color w:val="auto"/>
        </w:rPr>
        <w:t>.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where the character of its property or its business activities makes such qualification necessary, except where a failure to so qualify, either individually or in the aggregate, would not reasonably be expected to have a Material Adverse Effect. Each Foreign Subsidiary is validly existing under the laws of its jurisdiction of organization.</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Corporate Authority</w:t>
      </w:r>
      <w:r>
        <w:rPr>
          <w:rFonts w:ascii="Times New Roman" w:cs="Times New Roman" w:eastAsia="Times New Roman" w:hAnsi="Times New Roman"/>
          <w:sz w:val="22"/>
          <w:szCs w:val="22"/>
          <w:color w:val="auto"/>
        </w:rPr>
        <w:t>. Each Loan Party has the corporate or organizational, as applicable,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subject to applicable moratorium or other laws affecting creditors’ rights generally and subject to general principles of equity, regardless of whether considered in a proceeding in equity or at law. The execution, delivery and performance of the Loan Documents do not conflict with, result in a breach in any of the provisions of, constitute a default under, or result in the creation of a Lien (other than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permitted under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hereof) upon any assets or property of any Loan Party under the provisions of, (a) such Loan Party’s Organization Documents, (b) any material agreement to which any Loan Party is a party (including the ABL Loan Documents),</w:t>
      </w:r>
    </w:p>
    <w:p>
      <w:pPr>
        <w:spacing w:after="0" w:line="2" w:lineRule="exact"/>
        <w:rPr>
          <w:sz w:val="20"/>
          <w:szCs w:val="20"/>
          <w:color w:val="auto"/>
        </w:rPr>
      </w:pPr>
    </w:p>
    <w:p>
      <w:pPr>
        <w:jc w:val="both"/>
        <w:ind w:firstLine="8"/>
        <w:spacing w:after="0" w:line="252" w:lineRule="auto"/>
        <w:tabs>
          <w:tab w:leader="none" w:pos="32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injunction, writ or decree of any Governmental Authority or (d) any Law, except with respect to any conflict, breach, default or violation referred to herein, solely to the extent that such conflicts, breaches, defaults or violations, either individually or in the aggregate, would not reasonably be expected to have a Material Adverse Effect.</w:t>
      </w:r>
    </w:p>
    <w:p>
      <w:pPr>
        <w:spacing w:after="0" w:line="17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5.03</w:t>
      </w:r>
      <w:r>
        <w:rPr>
          <w:sz w:val="20"/>
          <w:szCs w:val="20"/>
          <w:color w:val="auto"/>
        </w:rPr>
        <w:tab/>
      </w:r>
      <w:r>
        <w:rPr>
          <w:rFonts w:ascii="Times New Roman" w:cs="Times New Roman" w:eastAsia="Times New Roman" w:hAnsi="Times New Roman"/>
          <w:sz w:val="21"/>
          <w:szCs w:val="21"/>
          <w:u w:val="single" w:color="auto"/>
          <w:color w:val="auto"/>
        </w:rPr>
        <w:t>Governmental Authorization; Other Consents</w:t>
      </w:r>
      <w:r>
        <w:rPr>
          <w:rFonts w:ascii="Times New Roman" w:cs="Times New Roman" w:eastAsia="Times New Roman" w:hAnsi="Times New Roman"/>
          <w:sz w:val="21"/>
          <w:szCs w:val="21"/>
          <w:color w:val="auto"/>
        </w:rPr>
        <w:t>. Each Loan Party and each of their Subsidiaries:</w:t>
      </w:r>
    </w:p>
    <w:p>
      <w:pPr>
        <w:spacing w:after="0" w:line="220" w:lineRule="exact"/>
        <w:rPr>
          <w:sz w:val="20"/>
          <w:szCs w:val="20"/>
          <w:color w:val="auto"/>
        </w:rPr>
      </w:pPr>
    </w:p>
    <w:p>
      <w:pPr>
        <w:jc w:val="both"/>
        <w:ind w:left="660" w:firstLine="644"/>
        <w:spacing w:after="0" w:line="256" w:lineRule="auto"/>
        <w:tabs>
          <w:tab w:leader="none" w:pos="177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either individually or in the aggregate, would not have a Material Adverse Effect;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6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in violation of or in default beyond any applicable cure period under any agreement to which it is a party or by which its assets are subject or bound (including the ABL Loan Documents), except with respect to any violation or default that, either individually or in the aggregate, would not have a Material Adverse Effect; and</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material compliance with all applicable Anti-Money Laundering Laws.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5.04 </w:t>
      </w:r>
      <w:r>
        <w:rPr>
          <w:rFonts w:ascii="Times New Roman" w:cs="Times New Roman" w:eastAsia="Times New Roman" w:hAnsi="Times New Roman"/>
          <w:sz w:val="22"/>
          <w:szCs w:val="22"/>
          <w:u w:val="single" w:color="auto"/>
          <w:color w:val="auto"/>
        </w:rPr>
        <w:t>Litigation and Administrative Proceedings</w:t>
      </w:r>
      <w:r>
        <w:rPr>
          <w:rFonts w:ascii="Times New Roman" w:cs="Times New Roman" w:eastAsia="Times New Roman" w:hAnsi="Times New Roman"/>
          <w:sz w:val="22"/>
          <w:szCs w:val="22"/>
          <w:color w:val="auto"/>
        </w:rPr>
        <w:t xml:space="preserve">. There are no actions, suits or proceedings by or before any arbitrator or Governmental Authority pending against or, to the knowledge of any Loan Party, threatened in writing against or affecting any Loan Party or any Subsidiary (i) as to which there is a reasonable possibility of an adverse determination and that, if adversely determined, would reasonably be expected, individually or in the aggregate, to result in a Material Adverse Effect (other than the matters set forth on </w:t>
      </w:r>
      <w:r>
        <w:rPr>
          <w:rFonts w:ascii="Times New Roman" w:cs="Times New Roman" w:eastAsia="Times New Roman" w:hAnsi="Times New Roman"/>
          <w:sz w:val="22"/>
          <w:szCs w:val="22"/>
          <w:u w:val="single" w:color="auto"/>
          <w:color w:val="auto"/>
        </w:rPr>
        <w:t>Schedule 5.04</w:t>
      </w:r>
      <w:r>
        <w:rPr>
          <w:rFonts w:ascii="Times New Roman" w:cs="Times New Roman" w:eastAsia="Times New Roman" w:hAnsi="Times New Roman"/>
          <w:sz w:val="22"/>
          <w:szCs w:val="22"/>
          <w:color w:val="auto"/>
        </w:rPr>
        <w:t>) or (ii) that involve any Loan Document or the Transactions.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5.05 </w:t>
      </w:r>
      <w:r>
        <w:rPr>
          <w:rFonts w:ascii="Times New Roman" w:cs="Times New Roman" w:eastAsia="Times New Roman" w:hAnsi="Times New Roman"/>
          <w:sz w:val="22"/>
          <w:szCs w:val="22"/>
          <w:u w:val="single" w:color="auto"/>
          <w:color w:val="auto"/>
        </w:rPr>
        <w:t>Title to Assets</w:t>
      </w:r>
      <w:r>
        <w:rPr>
          <w:rFonts w:ascii="Times New Roman" w:cs="Times New Roman" w:eastAsia="Times New Roman" w:hAnsi="Times New Roman"/>
          <w:sz w:val="22"/>
          <w:szCs w:val="22"/>
          <w:color w:val="auto"/>
        </w:rPr>
        <w:t xml:space="preserve">. Each Loan Party and each of their Subsidiaries has good title to and ownership of, or a valid leasehold interest in, all material property it purports to own, which property is free and clear of all Liens, except those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hereof, in each case, except where the failure to have such title, interest, or right would not reasonably be expected to have, individually or in the aggregate, a Material Adverse Effect. As of the Closing Date, all real property owned by the Loan Parties and their Subsidiaries is listed on </w:t>
      </w:r>
      <w:r>
        <w:rPr>
          <w:rFonts w:ascii="Times New Roman" w:cs="Times New Roman" w:eastAsia="Times New Roman" w:hAnsi="Times New Roman"/>
          <w:sz w:val="22"/>
          <w:szCs w:val="22"/>
          <w:u w:val="single" w:color="auto"/>
          <w:color w:val="auto"/>
        </w:rPr>
        <w:t>Schedule 5.05</w:t>
      </w:r>
      <w:r>
        <w:rPr>
          <w:rFonts w:ascii="Times New Roman" w:cs="Times New Roman" w:eastAsia="Times New Roman" w:hAnsi="Times New Roman"/>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22" w:right="339" w:bottom="1440" w:gutter="0" w:footer="0" w:header="0"/>
        </w:sectPr>
      </w:pPr>
    </w:p>
    <w:bookmarkStart w:id="96" w:name="page97"/>
    <w:bookmarkEnd w:id="96"/>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5.06 </w:t>
      </w:r>
      <w:r>
        <w:rPr>
          <w:rFonts w:ascii="Times New Roman" w:cs="Times New Roman" w:eastAsia="Times New Roman" w:hAnsi="Times New Roman"/>
          <w:sz w:val="21"/>
          <w:szCs w:val="21"/>
          <w:u w:val="single" w:color="auto"/>
          <w:color w:val="auto"/>
        </w:rPr>
        <w:t>Liens and Security Interests</w:t>
      </w:r>
      <w:r>
        <w:rPr>
          <w:rFonts w:ascii="Times New Roman" w:cs="Times New Roman" w:eastAsia="Times New Roman" w:hAnsi="Times New Roman"/>
          <w:sz w:val="21"/>
          <w:szCs w:val="21"/>
          <w:color w:val="auto"/>
        </w:rPr>
        <w:t xml:space="preserve">. On and after the Closing Date, except for Liens permitted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legal, valid and enforceable and, subject to the last paragraph of Section 4.01(a), (A) perfected first-priority Lien on the Collateral (subject to the priority of any Liens permitted under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and (B) perfected second-priority Lien on the ABL Priority Collateral (subject to the ABL Intercreditor Agreement). No Loan Party has entered into any contract or agreement (other than a contract or agreement entered into in connection with the purchase or lease of fixed assets that prohibits Liens on such fixed assets) that exists on or will become effective after the Closing Date pursuant to a commitment or agreement effective as of the Closing Date that would prohibit the Administrative Agent or the Lenders from acquiring a Lien on, or a collateral assignment of, any of the property or assets of any Loan Party. Each Person that is a guarantor or a borrower under the ABL Loan Documents is a Loan Party hereunder.</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5.07 </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Except as would not, individually or in the aggregate, reasonably be expected to result in a Material Adverse Effect, all federal, 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5.08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xml:space="preserve">. Except as disclosed on </w:t>
      </w:r>
      <w:r>
        <w:rPr>
          <w:rFonts w:ascii="Times New Roman" w:cs="Times New Roman" w:eastAsia="Times New Roman" w:hAnsi="Times New Roman"/>
          <w:sz w:val="22"/>
          <w:szCs w:val="22"/>
          <w:u w:val="single" w:color="auto"/>
          <w:color w:val="auto"/>
        </w:rPr>
        <w:t>Schedule 5.08</w:t>
      </w:r>
      <w:r>
        <w:rPr>
          <w:rFonts w:ascii="Times New Roman" w:cs="Times New Roman" w:eastAsia="Times New Roman" w:hAnsi="Times New Roman"/>
          <w:sz w:val="22"/>
          <w:szCs w:val="22"/>
          <w:color w:val="auto"/>
        </w:rPr>
        <w:t xml:space="preserve"> hereto (i) no Loan Party or any Subsidiary has received written notice of any claim with respect to any Environmental Liability or knows of any basis for any Environmental Liability and (ii) except with respect to any other matters that, individually or in the aggregate, would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written notice of any claim with respect to any Environmental Liability or (D) has actual knowledge of any basis for any Environmental Liability.</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5.09 </w:t>
      </w:r>
      <w:r>
        <w:rPr>
          <w:rFonts w:ascii="Times New Roman" w:cs="Times New Roman" w:eastAsia="Times New Roman" w:hAnsi="Times New Roman"/>
          <w:sz w:val="22"/>
          <w:szCs w:val="22"/>
          <w:u w:val="single" w:color="auto"/>
          <w:color w:val="auto"/>
        </w:rPr>
        <w:t>Locations</w:t>
      </w:r>
      <w:r>
        <w:rPr>
          <w:rFonts w:ascii="Times New Roman" w:cs="Times New Roman" w:eastAsia="Times New Roman" w:hAnsi="Times New Roman"/>
          <w:sz w:val="22"/>
          <w:szCs w:val="22"/>
          <w:color w:val="auto"/>
        </w:rPr>
        <w:t>. As of the Closing Date, the Loan Parties have places of business or maintain their accounts, inventory and equipment at the locations (including third party locations) set forth on the schedules to the Security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This Agreement and the other Loan Documents to which each Loan Party is a party constitutes the legal, valid and binding obligation of such Loan Party, enforceable against each such Loan Party in accordance with its terms, subject to the effects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22" w:right="339" w:bottom="1440" w:gutter="0" w:footer="0" w:header="0"/>
        </w:sectPr>
      </w:pPr>
    </w:p>
    <w:bookmarkStart w:id="97" w:name="page98"/>
    <w:bookmarkEnd w:id="9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bankruptcy, insolvency, fraudulent conveyance, moratorium, reorganization and other similar laws relating to or affecting creditors’ rights generally and general principles of equity.</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Employee Benefits Plans</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would, individually or in the aggregate,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$2,500,000 the fair market value of the assets of all such underfunded Plans.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Consents or Approvals</w:t>
      </w:r>
      <w:r>
        <w:rPr>
          <w:rFonts w:ascii="Times New Roman" w:cs="Times New Roman" w:eastAsia="Times New Roman" w:hAnsi="Times New Roman"/>
          <w:sz w:val="22"/>
          <w:szCs w:val="22"/>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 except for (i) such as have been obtained or made and are in full force and effect, (ii) filings that are necessary to perfect Liens created pursuant to the Loan Documents, (iii) filings as may be required under the Securities Exchange Act of 1934, as amended, and applicable stock exchange rules in connection therewith, or (iv) such actions, consents and approvals the failure of which to be obtained or made would not, individually or in the aggregate, reasonably be expected to have a Material Adverse Effect.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Closing Date, each Loan Party is, individually and collectively with its Subsidiaries on a consolidated basis, Solvent.</w:t>
      </w:r>
    </w:p>
    <w:p>
      <w:pPr>
        <w:spacing w:after="0" w:line="14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Financial Statements; No Material Adverse Effect</w:t>
      </w:r>
      <w:r>
        <w:rPr>
          <w:rFonts w:ascii="Times New Roman" w:cs="Times New Roman" w:eastAsia="Times New Roman" w:hAnsi="Times New Roman"/>
          <w:sz w:val="22"/>
          <w:szCs w:val="22"/>
          <w:color w:val="auto"/>
        </w:rPr>
        <w:t>. The Audited Financial Statements and the Borrower Interim Financial Statements furnished to the Administrative Agent and the Lenders, are true and complete, have been prepared in accordance with GAAP, and fairly present, in all material respects, the financial condition of the Borrower and its Subsidiaries as of the dates of such financial statements and the results of their operations for the periods then ending, subject to normal year-end audit adjustments and the absence of footnotes. Since the dates of such Borrower Interim Financial Statements, there has been no material adverse change in the Borrower’s or any of its Subsidiary’s financial condition, properties or business or any change in any Borrower’s or any of its Subsidiary’s accounting procedures. Since December 31, 2024, there has been no event or circumstance either individually or in the aggregate that has had or would reasonably be expected to have a Material Adverse Effect.</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No Loan Party or Subsidiary thereof is engaged principally or as one of its important activities, in the business of extending credit for the purpose of purchasing or carrying any “margin stock” (within the meaning of Regulation U of the FRB of the United States). Neither the granting of the Loans (or any conversion thereof) nor the use of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of the Loans will violate, or be inconsistent with, the provisions of Regulation T, U or X or any other Regulation of the FRB. Following the application of the proceeds of the Loans, not more than 25% of the value of the assets (either of the Borrower only or of the Borrower and its Subsidiaries on a consolidated basis) subject to the provisions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or subject to any restriction contained in any agreement or instrument between the Borrower and any Lender or Affiliate of a Lender relating to Indebtedness within the scope of </w:t>
      </w:r>
      <w:r>
        <w:rPr>
          <w:rFonts w:ascii="Times New Roman" w:cs="Times New Roman" w:eastAsia="Times New Roman" w:hAnsi="Times New Roman"/>
          <w:sz w:val="22"/>
          <w:szCs w:val="22"/>
          <w:u w:val="single" w:color="auto"/>
          <w:color w:val="auto"/>
        </w:rPr>
        <w:t>Section 8.01(e)</w:t>
      </w:r>
      <w:r>
        <w:rPr>
          <w:rFonts w:ascii="Times New Roman" w:cs="Times New Roman" w:eastAsia="Times New Roman" w:hAnsi="Times New Roman"/>
          <w:sz w:val="22"/>
          <w:szCs w:val="22"/>
          <w:color w:val="auto"/>
        </w:rPr>
        <w:t xml:space="preserve"> will be margin stock.</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The Borrower will use the proceeds of the Loans solely for the purposes set forth in, as expressly permitted by, and in accordance with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Each Loan Party and each Subsidiary thereof owns, or has the right to use, all of the material patents, patent applications, industrial designs, designs, trademarks, service marks, copyrights, trade secrets, software and rights with respect to the foregoing necessary for the conduct of its business without any known conflict with the rights of others. </w:t>
      </w:r>
      <w:r>
        <w:rPr>
          <w:rFonts w:ascii="Times New Roman" w:cs="Times New Roman" w:eastAsia="Times New Roman" w:hAnsi="Times New Roman"/>
          <w:sz w:val="22"/>
          <w:szCs w:val="22"/>
          <w:u w:val="single" w:color="auto"/>
          <w:color w:val="auto"/>
        </w:rPr>
        <w:t>Schedule 5.17</w:t>
      </w:r>
      <w:r>
        <w:rPr>
          <w:rFonts w:ascii="Times New Roman" w:cs="Times New Roman" w:eastAsia="Times New Roman" w:hAnsi="Times New Roman"/>
          <w:sz w:val="22"/>
          <w:szCs w:val="22"/>
          <w:color w:val="auto"/>
        </w:rPr>
        <w:t xml:space="preserve"> hereto sets forth all patents, trademarks, registered copyrights, and service marks, owned by each Loan Party as of the Closing Date. To the knowledge of each Loan Party, all intellectual property owned by that Loan Party is valid, enforceable and subsisting. To the knowledge of each Loan Party, the conduct and operations of the businesses, as currently conducted and as previously conducted in the last five (5) years, of each Loan Party and each of its Subsidiaries do not infringe, misappropriate, dilute, or otherwise violate in any material respect any intellectual property owned by any other Person. Each Loan Party uses commercially reasonable efforts to protect all intellectual property it owns, including maintaining the confidentiality of trade secrets.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As of the Closing Date, except where the failure to do so, individually or in the aggregate, would not reasonably be expected to result in a Material Adverse Effect,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Times New Roman" w:cs="Times New Roman" w:eastAsia="Times New Roman" w:hAnsi="Times New Roman"/>
          <w:sz w:val="22"/>
          <w:szCs w:val="22"/>
          <w:u w:val="single" w:color="auto"/>
          <w:color w:val="auto"/>
        </w:rPr>
        <w:t>Schedule 5.18</w:t>
      </w:r>
      <w:r>
        <w:rPr>
          <w:rFonts w:ascii="Times New Roman" w:cs="Times New Roman" w:eastAsia="Times New Roman" w:hAnsi="Times New Roman"/>
          <w:sz w:val="22"/>
          <w:szCs w:val="22"/>
          <w:color w:val="auto"/>
        </w:rPr>
        <w:t xml:space="preserve"> hereto sets forth all material insurance carried by the Loan Parties and their Subsidiaries on the Closing Date.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5.19 </w:t>
      </w:r>
      <w:r>
        <w:rPr>
          <w:rFonts w:ascii="Times New Roman" w:cs="Times New Roman" w:eastAsia="Times New Roman" w:hAnsi="Times New Roman"/>
          <w:sz w:val="22"/>
          <w:szCs w:val="22"/>
          <w:u w:val="single" w:color="auto"/>
          <w:color w:val="auto"/>
        </w:rPr>
        <w:t>Capitalization; Subsidiaries</w:t>
      </w:r>
      <w:r>
        <w:rPr>
          <w:rFonts w:ascii="Times New Roman" w:cs="Times New Roman" w:eastAsia="Times New Roman" w:hAnsi="Times New Roman"/>
          <w:sz w:val="22"/>
          <w:szCs w:val="22"/>
          <w:color w:val="auto"/>
        </w:rPr>
        <w:t>. The “Capitalization; Subsidiaries Schedule” attached hereto as Schedule 5.01 sets forth, as of the Closing Date all issued and outstanding Equity Interests of the Borrower and its Subsidiaries, including the number of authorized, issued and outstanding shares or other units of Equity Interests of each such Person and the holders of such Equity Interests, all on and as of the Closing Date. Each outstanding share or unit of each Subsidiary of the Borrower has been duly authorized, validly issued, is fully paid and non-assessable and has not been issued in violation of any preemptive or similar rights created by applicable Law, any Loan Party’s Organization Documents or by any agreement to which any Loan Party is a party or by which it is bound, and have been issued in compliance with applicable federal and state securities or “blue sky” Laws. All issued and outstanding Equity Interests of each Subsidiary of the Borrower is free and clear of all Liens (except for the benefit of the Secured Parties and non-consensual Permitted Liens). Except as set forth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50" w:lineRule="auto"/>
        <w:rPr>
          <w:sz w:val="20"/>
          <w:szCs w:val="20"/>
          <w:color w:val="auto"/>
        </w:rPr>
      </w:pPr>
      <w:r>
        <w:rPr>
          <w:rFonts w:ascii="Times New Roman" w:cs="Times New Roman" w:eastAsia="Times New Roman" w:hAnsi="Times New Roman"/>
          <w:sz w:val="22"/>
          <w:szCs w:val="22"/>
          <w:color w:val="auto"/>
        </w:rPr>
        <w:t>Schedule 5.01, as of the Closing Date, no Loan Party has outstanding any Equity Interests convertible or exchangeable for any shares of its Equity Interests or any rights, warrants or options to subscribe for or to purchase its Equity Interests convertible into or exchangeable for its Equity Interests. Except as set forth on Schedule 5.01, as of the Closing Date, no Loan Party is subject to any obligation (contingent or otherwise) to repurchase or acquire or retire any of its Capital Stock, other than stock repurchases otherwise permitted hereunder. None of the Loan Parties has any Subsidiaries other than the Subsidiaries listed on Schedule 5.01, as of the Closing Date. Schedule 5.01, as of the Closing Date, describes the direct and indirect ownership interest of each of the Loan Parties in each Subsidiary.</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As of the Closing Date, there is no material litigation, action, proceeding or labor controversy (including without limitation, any strikes, lockouts or slowdowns) against any Loan Party or any Subsidiary pending or, to the knowledge of any Loan Party, threatened in writing.</w:t>
      </w:r>
    </w:p>
    <w:p>
      <w:pPr>
        <w:spacing w:after="0" w:line="16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5.21</w:t>
      </w:r>
      <w:r>
        <w:rPr>
          <w:sz w:val="20"/>
          <w:szCs w:val="20"/>
          <w:color w:val="auto"/>
        </w:rPr>
        <w:tab/>
      </w:r>
      <w:r>
        <w:rPr>
          <w:rFonts w:ascii="Times New Roman" w:cs="Times New Roman" w:eastAsia="Times New Roman" w:hAnsi="Times New Roman"/>
          <w:sz w:val="21"/>
          <w:szCs w:val="21"/>
          <w:u w:val="single" w:color="auto"/>
          <w:color w:val="auto"/>
        </w:rPr>
        <w:t>Sanctions; Anti-Money Laundering Laws; Anti-Corruption Laws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62" w:lineRule="auto"/>
        <w:tabs>
          <w:tab w:leader="none" w:pos="1841"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Loan Parties or any of their Subsidiaries or any of the respective directors, officers or, to the knowledge of any Loan Party, any other Related Party of any of the Loan Parties or any of their Subsidiaries: (i) is a Sanctioned Person or (ii) is or has, within the previous five (5) years, engaged in any transaction or dealing with, involving or for the benefit of any Sanctioned Person. No Loan, and no proceeds from any Loan, have been used, directly or indirectly, or lent, contributed, provided or otherwise made available to any Subsidiary, joint venture partner or other Person, to fund any activity or business with, involving or for the benefit of any Sanctioned Person or any Designated Jurisdiction, or in any other manner that would constitute or give rise to any violation by any Person (including any Person participating in the transaction, whether as Lender, Administrative Agent or otherwise) of any Sanctions.</w:t>
      </w:r>
    </w:p>
    <w:p>
      <w:pPr>
        <w:spacing w:after="0" w:line="186"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92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any of their Subsidiaries: (i) is under investigation by any Governmental Authority for, or has been charged with, or convicted of, money laundering or terrorist- related activities under any applicable Anti-Money Laundering Laws, (ii) has been assessed civil penalties under any applicable Anti-Money Laundering Laws or (iii) has had any of its funds seized or forfeited in an action under any applicable Anti-Money Laundering Laws.</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4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any of their Subsidiaries or any of the respective directors, officers or, to the knowledge of any Loan Party, any other Related Party of any of the Loan Parties or any of their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any other applicable Anti- Corruption Laws; or (iv) made any bribe, rebate, payoff, influence payment, kickback or other unlawful payment. No Loan, and no proceeds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22" w:right="339" w:bottom="1440" w:gutter="0" w:footer="0" w:header="0"/>
        </w:sectPr>
      </w:pPr>
    </w:p>
    <w:bookmarkStart w:id="100" w:name="page101"/>
    <w:bookmarkEnd w:id="100"/>
    <w:p>
      <w:pPr>
        <w:ind w:left="660"/>
        <w:spacing w:after="0" w:line="271" w:lineRule="auto"/>
        <w:rPr>
          <w:sz w:val="20"/>
          <w:szCs w:val="20"/>
          <w:color w:val="auto"/>
        </w:rPr>
      </w:pPr>
      <w:r>
        <w:rPr>
          <w:rFonts w:ascii="Times New Roman" w:cs="Times New Roman" w:eastAsia="Times New Roman" w:hAnsi="Times New Roman"/>
          <w:sz w:val="22"/>
          <w:szCs w:val="22"/>
          <w:color w:val="auto"/>
        </w:rPr>
        <w:t>any Loan, have been used, directly or indirectly, in any manner that would constitute a violation of applicable Anti-Corruption Laws.</w:t>
      </w:r>
    </w:p>
    <w:p>
      <w:pPr>
        <w:spacing w:after="0" w:line="158" w:lineRule="exact"/>
        <w:rPr>
          <w:sz w:val="20"/>
          <w:szCs w:val="20"/>
          <w:color w:val="auto"/>
        </w:rPr>
      </w:pPr>
    </w:p>
    <w:p>
      <w:pPr>
        <w:jc w:val="both"/>
        <w:ind w:left="660" w:firstLine="644"/>
        <w:spacing w:after="0" w:line="253" w:lineRule="auto"/>
        <w:tabs>
          <w:tab w:leader="none" w:pos="18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any of their Subsidiaries or any of the respective directors, officers or, to the knowledge of any Loan Party, any other Related Party of any of the Loan Parties or any of their Subsidiaries: is or has been, within the previous five (5) years, subject to any action, claim, charge, proceeding, litigation or judgment with regard to any actual or alleged violation of applicable Sanctions, applicable Anti-Money Laundering Laws or applicable Anti-Corruption Laws.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have implemented and maintain in effect policies and procedures designed to promote and achieve compliance with applicable Sanctions, applicable Anti-Money Laundering Laws and applicable Anti-Corruption Laws.</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5.22 </w:t>
      </w:r>
      <w:r>
        <w:rPr>
          <w:rFonts w:ascii="Times New Roman" w:cs="Times New Roman" w:eastAsia="Times New Roman" w:hAnsi="Times New Roman"/>
          <w:sz w:val="22"/>
          <w:szCs w:val="22"/>
          <w:u w:val="single" w:color="auto"/>
          <w:color w:val="auto"/>
        </w:rPr>
        <w:t>Certain Treasury Regulation Matters</w:t>
      </w:r>
      <w:r>
        <w:rPr>
          <w:rFonts w:ascii="Times New Roman" w:cs="Times New Roman" w:eastAsia="Times New Roman" w:hAnsi="Times New Roman"/>
          <w:sz w:val="22"/>
          <w:szCs w:val="22"/>
          <w:color w:val="auto"/>
        </w:rPr>
        <w:t>. The Borrower does not intend to treat the Loans and related transactions as being a “reportable” 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18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5.23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5.24 </w:t>
      </w:r>
      <w:r>
        <w:rPr>
          <w:rFonts w:ascii="Times New Roman" w:cs="Times New Roman" w:eastAsia="Times New Roman" w:hAnsi="Times New Roman"/>
          <w:sz w:val="21"/>
          <w:szCs w:val="21"/>
          <w:u w:val="single" w:color="auto"/>
          <w:color w:val="auto"/>
        </w:rPr>
        <w:t>Accurate and Complete Statements</w:t>
      </w:r>
      <w:r>
        <w:rPr>
          <w:rFonts w:ascii="Times New Roman" w:cs="Times New Roman" w:eastAsia="Times New Roman" w:hAnsi="Times New Roman"/>
          <w:sz w:val="21"/>
          <w:szCs w:val="21"/>
          <w:color w:val="auto"/>
        </w:rPr>
        <w:t xml:space="preserve">. No report, financial statement, certificate or other information furnished by or on behalf of any Loan Party or any Subsidiary to the Administrative Agent or any Lender in connection with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 representation is made with respect to general economic or industry information and (b) with respect to projected and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5.25 </w:t>
      </w: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No Loan Party or Subsidiary thereof is an “investment company” or a company “controlled” by an “investment company” within the meaning of the Investment Company Act of 1940, as amended.</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5.26</w:t>
      </w:r>
      <w:r>
        <w:rPr>
          <w:sz w:val="20"/>
          <w:szCs w:val="20"/>
          <w:color w:val="auto"/>
        </w:rPr>
        <w:tab/>
      </w:r>
      <w:r>
        <w:rPr>
          <w:rFonts w:ascii="Times New Roman" w:cs="Times New Roman" w:eastAsia="Times New Roman" w:hAnsi="Times New Roman"/>
          <w:sz w:val="21"/>
          <w:szCs w:val="21"/>
          <w:u w:val="single" w:color="auto"/>
          <w:color w:val="auto"/>
        </w:rPr>
        <w:t>Defaults</w:t>
      </w:r>
      <w:r>
        <w:rPr>
          <w:rFonts w:ascii="Times New Roman" w:cs="Times New Roman" w:eastAsia="Times New Roman" w:hAnsi="Times New Roman"/>
          <w:sz w:val="21"/>
          <w:szCs w:val="21"/>
          <w:color w:val="auto"/>
        </w:rPr>
        <w:t>. No Default exists hereunder, nor will any exist immediately after the execution and delivery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22" w:right="339" w:bottom="1440" w:gutter="0" w:footer="0" w:header="0"/>
        </w:sectPr>
      </w:pPr>
    </w:p>
    <w:bookmarkStart w:id="101" w:name="page102"/>
    <w:bookmarkEnd w:id="101"/>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5.27 </w:t>
      </w:r>
      <w:r>
        <w:rPr>
          <w:rFonts w:ascii="Times New Roman" w:cs="Times New Roman" w:eastAsia="Times New Roman" w:hAnsi="Times New Roman"/>
          <w:sz w:val="22"/>
          <w:szCs w:val="22"/>
          <w:u w:val="single" w:color="auto"/>
          <w:color w:val="auto"/>
        </w:rPr>
        <w:t>Senior Debt Status</w:t>
      </w:r>
      <w:r>
        <w:rPr>
          <w:rFonts w:ascii="Times New Roman" w:cs="Times New Roman" w:eastAsia="Times New Roman" w:hAnsi="Times New Roman"/>
          <w:sz w:val="22"/>
          <w:szCs w:val="22"/>
          <w:color w:val="auto"/>
        </w:rPr>
        <w:t xml:space="preserve">. The Obligations (a) rank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all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hereunder shall remain unpaid or unsatisfied (other than contingent indemnification obligations not then due), the Borrower shall, and shall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cause each Subsidiary to:</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6.01</w:t>
      </w:r>
      <w:r>
        <w:rPr>
          <w:sz w:val="20"/>
          <w:szCs w:val="20"/>
          <w:color w:val="auto"/>
        </w:rPr>
        <w:tab/>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Deliver to the Administrative Agent and each Lender, in form and detail satisfactory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the Required Lenders:</w:t>
      </w:r>
    </w:p>
    <w:p>
      <w:pPr>
        <w:spacing w:after="0" w:line="196" w:lineRule="exact"/>
        <w:rPr>
          <w:sz w:val="20"/>
          <w:szCs w:val="20"/>
          <w:color w:val="auto"/>
        </w:rPr>
      </w:pPr>
    </w:p>
    <w:p>
      <w:pPr>
        <w:jc w:val="both"/>
        <w:ind w:left="660" w:firstLine="644"/>
        <w:spacing w:after="0" w:line="250" w:lineRule="auto"/>
        <w:tabs>
          <w:tab w:leader="none" w:pos="18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ninety-five (95) days after the end of each fiscal year of the Borrower (commencing with the fiscal year ending December 31, 2024), an annual audit report of the Borrower and its Subsidiaries for that year prepared on a consolidated basis, in accordance with GAAP, and certified by an opinion of an independent public accountant of recognized national or regional standing (or otherwise reasonably satisfactory to the Required Lenders) that is not subject to any qualification, exception or explanatory paragraph as to “going concern” or scope of the audit (other than any “emphasis of matter” paragraph or qualification, or any exception or explanatory paragraph that is solely with respect to, or resulting solely from (i) an upcoming maturity date under any Indebtedness or (ii) any potential or actual inability to satisfy any financial covenant (including a Financial Covenant)), which report shall include balance sheets and statements of income (loss), stockholders’ equity and cash-flow for that period;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3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fifty (50) days after the end of each fiscal quarter periods of each fiscal year of the Borrower (commencing with the fiscal quarter ending March 31, 2025),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subject to normal year-end adjustments and the absence of footnotes, and certified by a Responsible Officer of the Borrower; and</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after the end of each fiscal year of the Borrower a copy of the plan and forecast (including a projected consolidated balance sheet, income statement and cash flow statement) of the Borrower for each month of the upcoming fiscal year in form reasonably satisfactory to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18" w:right="339" w:bottom="1440" w:gutter="0" w:footer="0" w:header="0"/>
        </w:sectPr>
      </w:pPr>
    </w:p>
    <w:bookmarkStart w:id="102" w:name="page103"/>
    <w:bookmarkEnd w:id="102"/>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As to any information contained in materials furnished pursuant to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 xml:space="preserve">, the Borrower shall not be separately required to furnish such information under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at the times specified therein.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Certificates; Other Information</w:t>
      </w:r>
      <w:r>
        <w:rPr>
          <w:rFonts w:ascii="Times New Roman" w:cs="Times New Roman" w:eastAsia="Times New Roman" w:hAnsi="Times New Roman"/>
          <w:sz w:val="22"/>
          <w:szCs w:val="22"/>
          <w:color w:val="auto"/>
        </w:rPr>
        <w:t>. Deliver to the Administrative Agent and each Lender, in form and detail satisfactory to the Administrative Agent and the Required Lenders:</w:t>
      </w:r>
    </w:p>
    <w:p>
      <w:pPr>
        <w:spacing w:after="0" w:line="158" w:lineRule="exact"/>
        <w:rPr>
          <w:sz w:val="20"/>
          <w:szCs w:val="20"/>
          <w:color w:val="auto"/>
        </w:rPr>
      </w:pPr>
    </w:p>
    <w:p>
      <w:pPr>
        <w:ind w:left="1760" w:hanging="456"/>
        <w:spacing w:after="0"/>
        <w:tabs>
          <w:tab w:leader="none" w:pos="17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204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delivery of the financial statements referred to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(commencing with the delivery of the financial statements for the fiscal quarter ended March 31, 2025), a duly completed Compliance Certificate signed by a Responsible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 (x) provide that no Default exists or, if a Default exists, specifying the nature and extent thereof; (y) set forth (i) any change in the identity of any of the Immaterial Subsidiaries during such period and (ii) a detailed calculation of the Consolidated Net Leverage Ratio and the Consolidated Secured Net Leverage Ratio in each case as of the last day of such period, and solely with respect to the delivery concurrently with the financial statements referred to in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 calculation of Excess Cash Flow for such fiscal year; and (z) set forth all patents, trademarks, registered copyrights, service marks, and material license agreements owned by each Loan Party or Subsidiary or to which a Loan Party or Subsidiary is a party and that is not set forth on </w:t>
      </w:r>
      <w:r>
        <w:rPr>
          <w:rFonts w:ascii="Times New Roman" w:cs="Times New Roman" w:eastAsia="Times New Roman" w:hAnsi="Times New Roman"/>
          <w:sz w:val="21"/>
          <w:szCs w:val="21"/>
          <w:u w:val="single" w:color="auto"/>
          <w:color w:val="auto"/>
        </w:rPr>
        <w:t>Schedule 5.17</w:t>
      </w:r>
      <w:r>
        <w:rPr>
          <w:rFonts w:ascii="Times New Roman" w:cs="Times New Roman" w:eastAsia="Times New Roman" w:hAnsi="Times New Roman"/>
          <w:sz w:val="21"/>
          <w:szCs w:val="21"/>
          <w:color w:val="auto"/>
        </w:rPr>
        <w:t xml:space="preserve"> hereto or on any previously delivered Compliance Certificate;</w:t>
      </w:r>
    </w:p>
    <w:p>
      <w:pPr>
        <w:spacing w:after="0" w:line="183"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2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request therefor, copies of any detailed audit reports or management letters submitted to the board of directors (or the audit committee of the board of directors) of the Borrower by independent accountants in connection with any audit of the Borrower or any Subsidiary as the Required Lenders may reasonably request;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0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definitive proxy statements and other materials filed by any Loan Party with the SEC (other than any routine ministerial statements, notices, reports or other documents), or any Governmental Authority succeeding to any or all of the functions of the SEC, or with any national securities exchange, or distributed by any Loan Party to its shareholders generally, as the case may be;</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furnishing thereof, copies of any statement or report (other than any routine ministerial statements or reports) furnished to any holder of obligations pursuant to a Material Indebtedness Agreement of any Loan Party pursuant to the terms of any indenture, loan or credit or similar agreement and not otherwise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xml:space="preserve">to be furnished to the Lenders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any other clause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4"/>
        <w:spacing w:after="0" w:line="256" w:lineRule="auto"/>
        <w:tabs>
          <w:tab w:leader="none" w:pos="117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furnishing thereof, (i) any financial statements or other financial information to the ABL Administrative Agent or any ABL Lender under the ABL Loan Documents, and (ii) any material notice, statement or report furnished to any holder of any of the ABL Obligations or to the ABL Lenders under the ABL Loan Documents, in each case, which are not otherwise required to be delivered hereunder;</w:t>
      </w:r>
    </w:p>
    <w:p>
      <w:pPr>
        <w:spacing w:after="0" w:line="176" w:lineRule="exact"/>
        <w:rPr>
          <w:rFonts w:ascii="Times New Roman" w:cs="Times New Roman" w:eastAsia="Times New Roman" w:hAnsi="Times New Roman"/>
          <w:sz w:val="22"/>
          <w:szCs w:val="22"/>
          <w:color w:val="auto"/>
        </w:rPr>
      </w:pPr>
    </w:p>
    <w:p>
      <w:pPr>
        <w:jc w:val="both"/>
        <w:ind w:firstLine="644"/>
        <w:spacing w:after="0" w:line="256" w:lineRule="auto"/>
        <w:tabs>
          <w:tab w:leader="none" w:pos="121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(5) Business Days after receipt thereof by any Loan Party or any Subsidiary thereof, copies of each written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176" w:lineRule="exact"/>
        <w:rPr>
          <w:rFonts w:ascii="Times New Roman" w:cs="Times New Roman" w:eastAsia="Times New Roman" w:hAnsi="Times New Roman"/>
          <w:sz w:val="22"/>
          <w:szCs w:val="22"/>
          <w:color w:val="auto"/>
        </w:rPr>
      </w:pPr>
    </w:p>
    <w:p>
      <w:pPr>
        <w:jc w:val="both"/>
        <w:ind w:firstLine="644"/>
        <w:spacing w:after="0" w:line="251" w:lineRule="auto"/>
        <w:tabs>
          <w:tab w:leader="none" w:pos="116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requested by the Administrative Agent or the Required Lenders, not later than five (5) Business Days after receipt thereof by any Loan Party or any Subsidiary thereof, copies of all material notices, requests and other documents (including amendments, waivers and other modifications) so received under or pursuant to any Related Document or any Material Indebtedness Agreement and, from time to time upon request by the Administrative Agent or the Required Lenders, such information and reports regarding any Related Document or any Material Indebtedness Agreement as the Administrative Agent or the Required Lenders may reasonably request;</w:t>
      </w:r>
    </w:p>
    <w:p>
      <w:pPr>
        <w:spacing w:after="0" w:line="181" w:lineRule="exact"/>
        <w:rPr>
          <w:rFonts w:ascii="Times New Roman" w:cs="Times New Roman" w:eastAsia="Times New Roman" w:hAnsi="Times New Roman"/>
          <w:sz w:val="22"/>
          <w:szCs w:val="22"/>
          <w:color w:val="auto"/>
        </w:rPr>
      </w:pPr>
    </w:p>
    <w:p>
      <w:pPr>
        <w:jc w:val="both"/>
        <w:ind w:firstLine="644"/>
        <w:spacing w:after="0" w:line="248" w:lineRule="auto"/>
        <w:tabs>
          <w:tab w:leader="none" w:pos="123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of any written notice of any investigation by a Governmental Authority or any litigation or proceeding commenced or threatened in writing against any Loan Party or any Subsidiary that (i) seeks damages in excess of $4,000,000, (ii) seeks injunctive relief that has resulted, or, either individually or in the aggregate, would reasonably be expected to result, in a Material Adverse Effect, (iii) is asserted or instituted against any Plan, its fiduciaries or its assets that has resulted, or, either individually or in the aggregate, would reasonably be expected to result, in a Material Adverse Effect, (iv) alleges criminal misconduct by any Loan Party or any Subsidiary, (v) alleges the violation of, or seeks to impose remedies under, any Environmental Law or related Requirement of Law, or seeks to impose Environmental Liability that has resulted, or, either individually or in the aggregate, would reasonably be expected to result, in a Material Adverse Effect, (vi) asserts liability on the part of any Loan Party or any Subsidiary in excess of $4,000,000 in respect of any tax, fee, assessment, or other governmental charge, or (vii) involves any product recall that has resulted, or, either individually or in the aggregate, would reasonably be expected to result, in a Material Adverse Effect;</w:t>
      </w:r>
    </w:p>
    <w:p>
      <w:pPr>
        <w:spacing w:after="0" w:line="184" w:lineRule="exact"/>
        <w:rPr>
          <w:rFonts w:ascii="Times New Roman" w:cs="Times New Roman" w:eastAsia="Times New Roman" w:hAnsi="Times New Roman"/>
          <w:sz w:val="22"/>
          <w:szCs w:val="22"/>
          <w:color w:val="auto"/>
        </w:rPr>
      </w:pPr>
    </w:p>
    <w:p>
      <w:pPr>
        <w:jc w:val="both"/>
        <w:ind w:firstLine="644"/>
        <w:spacing w:after="0" w:line="257" w:lineRule="auto"/>
        <w:tabs>
          <w:tab w:leader="none" w:pos="119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forty-five (45) days after the end of each fiscal year of the Borrower, (i) a report supplementing </w:t>
      </w:r>
      <w:r>
        <w:rPr>
          <w:rFonts w:ascii="Times New Roman" w:cs="Times New Roman" w:eastAsia="Times New Roman" w:hAnsi="Times New Roman"/>
          <w:sz w:val="22"/>
          <w:szCs w:val="22"/>
          <w:u w:val="single" w:color="auto"/>
          <w:color w:val="auto"/>
        </w:rPr>
        <w:t>Schedule 5.05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Schedule 5.09</w:t>
      </w:r>
      <w:r>
        <w:rPr>
          <w:rFonts w:ascii="Times New Roman" w:cs="Times New Roman" w:eastAsia="Times New Roman" w:hAnsi="Times New Roman"/>
          <w:sz w:val="22"/>
          <w:szCs w:val="22"/>
          <w:color w:val="auto"/>
        </w:rPr>
        <w:t>, including an identification of all owned and leased real property disposed of by any Loan Party or any Subsidiary thereof during such fiscal year, a list and description (including the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0580"/>
          </w:cols>
          <w:pgMar w:left="980" w:top="1422" w:right="339" w:bottom="1440" w:gutter="0" w:footer="0" w:header="0"/>
        </w:sectPr>
      </w:pPr>
    </w:p>
    <w:bookmarkStart w:id="104" w:name="page105"/>
    <w:bookmarkEnd w:id="104"/>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Times New Roman" w:cs="Times New Roman" w:eastAsia="Times New Roman" w:hAnsi="Times New Roman"/>
          <w:sz w:val="22"/>
          <w:szCs w:val="22"/>
          <w:u w:val="single" w:color="auto"/>
          <w:color w:val="auto"/>
        </w:rPr>
        <w:t>Schedules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5.17</w:t>
      </w:r>
      <w:r>
        <w:rPr>
          <w:rFonts w:ascii="Times New Roman" w:cs="Times New Roman" w:eastAsia="Times New Roman" w:hAnsi="Times New Roman"/>
          <w:sz w:val="22"/>
          <w:szCs w:val="22"/>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 and the Required Lenders;</w:t>
      </w:r>
    </w:p>
    <w:p>
      <w:pPr>
        <w:spacing w:after="0" w:line="180" w:lineRule="exact"/>
        <w:rPr>
          <w:sz w:val="20"/>
          <w:szCs w:val="20"/>
          <w:color w:val="auto"/>
        </w:rPr>
      </w:pPr>
    </w:p>
    <w:p>
      <w:pPr>
        <w:jc w:val="both"/>
        <w:ind w:left="660" w:firstLine="644"/>
        <w:spacing w:after="0" w:line="253" w:lineRule="auto"/>
        <w:tabs>
          <w:tab w:leader="none" w:pos="188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any Loan Party or any Subsidiary thereof obtains knowledge that any Loan Party or any Subsidiary thereof or any Person that owns, directly or indirectly, any Equity Interest of any Loan Party or any Subsidiary thereof, or any other holder at any time of any direct or indirect equitable, legal or beneficial interest therein is in violation or breach of any of </w:t>
      </w:r>
      <w:r>
        <w:rPr>
          <w:rFonts w:ascii="Times New Roman" w:cs="Times New Roman" w:eastAsia="Times New Roman" w:hAnsi="Times New Roman"/>
          <w:sz w:val="22"/>
          <w:szCs w:val="22"/>
          <w:u w:val="single" w:color="auto"/>
          <w:color w:val="auto"/>
        </w:rPr>
        <w:t>Section 6.08(b)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such Loan Party or Subsidiary will deliver reasonably prompt notice to the Administrative Agent and the Required Lenders of such violation; and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5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(i)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rules and Anti-Money Laundering Laws, including the PATRIOT Act and the Beneficial Ownership Regulation.</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 xml:space="preserv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the Borrower posts such documents, or provides a link thereto on the Borrower’s website on the Internet at the website address listed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(iii)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notify (which may be by electronic mail) the Administrative Agent of the posting of any such documents and provide to the Administrative Agent by electronic mail electronic versions (i.e., soft copies) of such documents;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delivery, and each Lender shall be solely responsible for requesting delivery to it or maintaining its copies of such documents.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6.03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Promptly, after a Responsible Officer of the Borrower or any of its Subsidiaries has knowledge thereof, notify the Administrative Agent and each Lender in writing:</w:t>
      </w:r>
    </w:p>
    <w:p>
      <w:pPr>
        <w:spacing w:after="0" w:line="171" w:lineRule="exact"/>
        <w:rPr>
          <w:sz w:val="20"/>
          <w:szCs w:val="20"/>
          <w:color w:val="auto"/>
        </w:rPr>
      </w:pPr>
    </w:p>
    <w:p>
      <w:pPr>
        <w:ind w:left="1760" w:hanging="456"/>
        <w:spacing w:after="0"/>
        <w:tabs>
          <w:tab w:leader="none" w:pos="17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Default within five (5) Business Days after any Loan Party’s actual knowledge thereof;</w:t>
      </w:r>
    </w:p>
    <w:p>
      <w:pPr>
        <w:spacing w:after="0" w:line="231" w:lineRule="exact"/>
        <w:rPr>
          <w:rFonts w:ascii="Times New Roman" w:cs="Times New Roman" w:eastAsia="Times New Roman" w:hAnsi="Times New Roman"/>
          <w:sz w:val="21"/>
          <w:szCs w:val="21"/>
          <w:color w:val="auto"/>
        </w:rPr>
      </w:pPr>
    </w:p>
    <w:p>
      <w:pPr>
        <w:ind w:left="660" w:firstLine="644"/>
        <w:spacing w:after="0" w:line="271" w:lineRule="auto"/>
        <w:tabs>
          <w:tab w:leader="none" w:pos="182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matter that has resulted, or, either individually or in the aggregate, would reasonably be expected to result, in a Material Adverse Effect;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8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liability of the Loan Parties and their Subsidiaries in an aggregate amount exceeding $4,000,000;</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9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material change in accounting policies or financial reporting practices by any Loan Party or any Subsidiary thereof;</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1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(i) occurrence of any Disposition of property or assets for which the Borrower is required to make a mandatory prepayment pursuant to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xml:space="preserve">, (ii) incurrence or issuance of any Indebtedness for which the Borrower is required to make a mandatory prepayment pursuant to </w:t>
      </w:r>
      <w:r>
        <w:rPr>
          <w:rFonts w:ascii="Times New Roman" w:cs="Times New Roman" w:eastAsia="Times New Roman" w:hAnsi="Times New Roman"/>
          <w:sz w:val="22"/>
          <w:szCs w:val="22"/>
          <w:u w:val="single" w:color="auto"/>
          <w:color w:val="auto"/>
        </w:rPr>
        <w:t>Section 2.05(b)(iii)</w:t>
      </w:r>
      <w:r>
        <w:rPr>
          <w:rFonts w:ascii="Times New Roman" w:cs="Times New Roman" w:eastAsia="Times New Roman" w:hAnsi="Times New Roman"/>
          <w:sz w:val="22"/>
          <w:szCs w:val="22"/>
          <w:color w:val="auto"/>
        </w:rPr>
        <w:t xml:space="preserve">, and (iii) receipt of any Extraordinary Receipt for which the Borrower is required to make a mandatory prepayment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5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credit ratings from a credit rating agency, or the placement by a credit rating agency of any Loan Party on a “Credit Watch” or “WatchList” or any similar list, in each case with negative implications, or the cessation by a credit rating agency of, or its intent to cease, rating such Loan Party’s debt.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Each notice pursuant to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6.03(f)</w:t>
      </w:r>
      <w:r>
        <w:rPr>
          <w:rFonts w:ascii="Times New Roman" w:cs="Times New Roman" w:eastAsia="Times New Roman" w:hAnsi="Times New Roman"/>
          <w:sz w:val="22"/>
          <w:szCs w:val="22"/>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shall describe with particularity any and all provisions of this Agreement and any other Loan Document that have been breached.</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6.04 </w:t>
      </w:r>
      <w:r>
        <w:rPr>
          <w:rFonts w:ascii="Times New Roman" w:cs="Times New Roman" w:eastAsia="Times New Roman" w:hAnsi="Times New Roman"/>
          <w:sz w:val="22"/>
          <w:szCs w:val="22"/>
          <w:u w:val="single" w:color="auto"/>
          <w:color w:val="auto"/>
        </w:rPr>
        <w:t>Payment of Taxes and Other Obligations</w:t>
      </w:r>
      <w:r>
        <w:rPr>
          <w:rFonts w:ascii="Times New Roman" w:cs="Times New Roman" w:eastAsia="Times New Roman" w:hAnsi="Times New Roman"/>
          <w:sz w:val="22"/>
          <w:szCs w:val="22"/>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72" w:lineRule="auto"/>
        <w:rPr>
          <w:sz w:val="20"/>
          <w:szCs w:val="20"/>
          <w:color w:val="auto"/>
        </w:rPr>
      </w:pPr>
      <w:r>
        <w:rPr>
          <w:rFonts w:ascii="Times New Roman" w:cs="Times New Roman" w:eastAsia="Times New Roman" w:hAnsi="Times New Roman"/>
          <w:sz w:val="21"/>
          <w:szCs w:val="21"/>
          <w:color w:val="auto"/>
        </w:rPr>
        <w:t>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6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6.05 </w:t>
      </w:r>
      <w:r>
        <w:rPr>
          <w:rFonts w:ascii="Times New Roman" w:cs="Times New Roman" w:eastAsia="Times New Roman" w:hAnsi="Times New Roman"/>
          <w:sz w:val="21"/>
          <w:szCs w:val="21"/>
          <w:u w:val="single" w:color="auto"/>
          <w:color w:val="auto"/>
        </w:rPr>
        <w:t>Preservation of Existence, Etc.</w:t>
      </w:r>
      <w:r>
        <w:rPr>
          <w:rFonts w:ascii="Times New Roman" w:cs="Times New Roman" w:eastAsia="Times New Roman" w:hAnsi="Times New Roman"/>
          <w:sz w:val="21"/>
          <w:szCs w:val="21"/>
          <w:color w:val="auto"/>
        </w:rPr>
        <w:t xml:space="preserve"> Other than any Immaterial Subsidiary (a) 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7.05</w:t>
      </w:r>
      <w:r>
        <w:rPr>
          <w:rFonts w:ascii="Times New Roman" w:cs="Times New Roman" w:eastAsia="Times New Roman" w:hAnsi="Times New Roman"/>
          <w:sz w:val="21"/>
          <w:szCs w:val="21"/>
          <w:color w:val="auto"/>
        </w:rPr>
        <w:t>;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 (c) preserve or renew all of its registered material patents, trademarks, trade names and service marks in accordance with the Security Agreement, the non-preservation of which, either individually or in the aggregate, would reasonably be expected to have a Material Adverse Effect.</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6.06</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6.07</w:t>
      </w:r>
      <w:r>
        <w:rPr>
          <w:sz w:val="20"/>
          <w:szCs w:val="20"/>
          <w:color w:val="auto"/>
        </w:rPr>
        <w:tab/>
      </w:r>
      <w:r>
        <w:rPr>
          <w:rFonts w:ascii="Times New Roman" w:cs="Times New Roman" w:eastAsia="Times New Roman" w:hAnsi="Times New Roman"/>
          <w:sz w:val="21"/>
          <w:szCs w:val="21"/>
          <w:u w:val="single" w:color="auto"/>
          <w:color w:val="auto"/>
        </w:rPr>
        <w:t>Maintenance of Insurance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61" w:lineRule="auto"/>
        <w:tabs>
          <w:tab w:leader="none" w:pos="1792"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w:t>
      </w:r>
    </w:p>
    <w:p>
      <w:pPr>
        <w:spacing w:after="0" w:line="2" w:lineRule="exact"/>
        <w:rPr>
          <w:rFonts w:ascii="Times New Roman" w:cs="Times New Roman" w:eastAsia="Times New Roman" w:hAnsi="Times New Roman"/>
          <w:sz w:val="21"/>
          <w:szCs w:val="21"/>
          <w:color w:val="auto"/>
        </w:rPr>
      </w:pPr>
    </w:p>
    <w:p>
      <w:pPr>
        <w:jc w:val="both"/>
        <w:ind w:left="660" w:hanging="4"/>
        <w:spacing w:after="0" w:line="247" w:lineRule="auto"/>
        <w:tabs>
          <w:tab w:leader="none" w:pos="109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written notice of cancellation to the Administrative Agent and the Lenders except for cancellation with respect to the nonpayment of premium (which shall provide for ten (10) days’ prior written notice of cancellation). The Administrative Agent is hereby authorized to act as attorney-in-fact for the Loan Parties in (after the occurrence and during the continuation of an Event of Default) obtaining, adjusting, settling and canceling such insurance and indorsing any drafts. Within ten (10) 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43"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2" w:right="339" w:bottom="1440" w:gutter="0" w:footer="0" w:header="0"/>
        </w:sectPr>
      </w:pPr>
    </w:p>
    <w:bookmarkStart w:id="107" w:name="page108"/>
    <w:bookmarkEnd w:id="107"/>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6.08</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3" w:lineRule="exact"/>
        <w:rPr>
          <w:sz w:val="20"/>
          <w:szCs w:val="20"/>
          <w:color w:val="auto"/>
        </w:rPr>
      </w:pPr>
    </w:p>
    <w:p>
      <w:pPr>
        <w:jc w:val="both"/>
        <w:ind w:left="660" w:firstLine="644"/>
        <w:spacing w:after="0" w:line="250" w:lineRule="auto"/>
        <w:tabs>
          <w:tab w:leader="none" w:pos="178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Comply in all material respects with the requirements of all Laws (including, without limitation, ERISA and Environmental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compliance with applicable Sanctions, applicable Anti- Corruption Laws, and applicable Anti-Money Laundering Laws shall be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6.08(b)</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811"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applicable Sanctions and applicable Anti-Corruption Laws in all respects and applicable Anti-Money Laundering Laws in all material respects, and maintain policies and procedures designed to promote and achieve compliance with applicable Sanctions, applicable Anti-Corruption Laws, and applicable Anti-Money Laundering Laws.</w:t>
      </w:r>
    </w:p>
    <w:p>
      <w:pPr>
        <w:spacing w:after="0" w:line="15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6.09</w:t>
      </w:r>
      <w:r>
        <w:rPr>
          <w:sz w:val="20"/>
          <w:szCs w:val="20"/>
          <w:color w:val="auto"/>
        </w:rPr>
        <w:tab/>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7" w:lineRule="auto"/>
        <w:tabs>
          <w:tab w:leader="none" w:pos="188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proper books of record and account, in which full, true and correct entries in conformity with GAAP consistently applied shall be made of all financial transactions and matters involving the assets and business of each Loan Party, as the case may be.</w:t>
      </w:r>
    </w:p>
    <w:p>
      <w:pPr>
        <w:spacing w:after="0" w:line="18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3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such books of record and account in material conformity with all applicable requirements of any Governmental Authority having regulatory jurisdiction over the Loan Parties, as the case may be.</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Inspection Rights</w:t>
      </w:r>
      <w:r>
        <w:rPr>
          <w:rFonts w:ascii="Times New Roman" w:cs="Times New Roman" w:eastAsia="Times New Roman" w:hAnsi="Times New Roman"/>
          <w:sz w:val="22"/>
          <w:szCs w:val="22"/>
          <w:color w:val="auto"/>
        </w:rPr>
        <w:t xml:space="preserve">. Upon reasonable prior notice,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and (b) examine and inspect any Loan Party’s or Subsidiary’s properties, inventory and equipment, wherever located, in each case, at the expense of the Borrower and upon reasonable advance notice to such Loan Party or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if an Event of Default does not exist, such examinations and inspections shall be limited to not more than one time per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22" w:right="339" w:bottom="1440" w:gutter="0" w:footer="0" w:header="0"/>
        </w:sectPr>
      </w:pPr>
    </w:p>
    <w:bookmarkStart w:id="108" w:name="page109"/>
    <w:bookmarkEnd w:id="108"/>
    <w:p>
      <w:pPr>
        <w:jc w:val="both"/>
        <w:spacing w:after="0" w:line="256" w:lineRule="auto"/>
        <w:rPr>
          <w:sz w:val="20"/>
          <w:szCs w:val="20"/>
          <w:color w:val="auto"/>
        </w:rPr>
      </w:pPr>
      <w:r>
        <w:rPr>
          <w:rFonts w:ascii="Times New Roman" w:cs="Times New Roman" w:eastAsia="Times New Roman" w:hAnsi="Times New Roman"/>
          <w:sz w:val="22"/>
          <w:szCs w:val="22"/>
          <w:color w:val="auto"/>
        </w:rPr>
        <w:t>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 In no event shall the Administrative Agent be required to bear any cost or expense hereunder.</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Use the proceeds of (a) the Closing Date Term Loans solely for the repayment in full of 100% of the principal amount of Existing Credit Agreement Indebtedness and associated fees and expenses on the Closing Date, (b) to the extent any portion of the Closing Date Term Loans is remaining after giving effect to the items specified in clause (a) of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for working capital and other general corporate purposes of the Borrower and its Subsidiaries (including for capital expenditures, the repayment or refinancing of Indebtedness and the making of Investments) and (c) the Delayed Draw Term Loans solely to consummate Permitted Acquisitions.</w:t>
      </w:r>
    </w:p>
    <w:p>
      <w:pPr>
        <w:spacing w:after="0" w:line="18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u w:val="single" w:color="auto"/>
          <w:color w:val="auto"/>
        </w:rPr>
        <w:t>Covenant to Guarantee Obligations and Give Security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Guaranties and Security Documents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62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Domestic Subsidiary (other than any Immaterial Subsidiary) created, acquired or held subsequent to the Closing Date, and each Domestic Subsidiary that at any time ceases to be an Immaterial Subsidiary (including by virtue of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shall within forty-five (45) days (or such longer period as the Required Lenders may approve in their sole discretion) after such creation, acquisition, holding or cessation execute and deliver to the Administrative Agent, for the benefit of the Secured Parties, a Guaranty (or guaranty supplement) and the appropriate Collateral Documents, such agreements to be in form and substance acceptable to the Administrative Agent and the Required Lenders, along with any such other supporting documentation, corporate governance and authorization documents, and an opinion of counsel as may reasonably be deemed necessary or advisable by the Administrative Agent or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Guaranty or Collateral Documents shall be required from any subsidiary of the Borrower that is an Excluded Subsidiary.</w:t>
      </w:r>
    </w:p>
    <w:p>
      <w:pPr>
        <w:spacing w:after="0" w:line="188"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9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Material Foreign Subsidiary created, acquired or held subsequent to the Closing Date, or any Foreign Subsidiary organized in a Material Foreign Jurisdiction as of the end of the most recently-ended four fiscal quarter period (taken as a single period), shall within forty-five (45) days (or such longer period as the Required Lenders may approve in their sole discretion) after such creation, acquisition, holding or cessation (1) execute and deliver to the Administrative Agent, for the benefit of the Secured Parties, a customary security agreement governed by the laws of the applicable Material Foreign Jurisdiction and/or a customary guaranty (or a joinder thereto), in each case in form and substance reasonably satisfactory to the Administrative Agent and the Required Lenders, and the other appropriate Collateral Documents and (2) take all such customary actions and execute and deliver, or cause to be executed and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22" w:right="339" w:bottom="1440" w:gutter="0" w:footer="0" w:header="0"/>
        </w:sectPr>
      </w:pPr>
    </w:p>
    <w:bookmarkStart w:id="109" w:name="page110"/>
    <w:bookmarkEnd w:id="109"/>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all such customary documents, local law equity pledge agreements, instruments, agreements, legal opinions (except to the extent customarily provided by counsel to lenders in the relevant jurisdiction) and certificates, in each case reasonably requested by the Administrative Agent or the Required Lenders and necessary to facilitate the addition of such Subsidiary as a Guarantor hereunder, in each case with respect to this clause (ii), subject in all respects to customary limitations and exceptions applicable to the provisions of guarantees and collateral in the applicable Material Foreign Jurisdiction in each case as reasonably determined by the Borrower and the Required Lenders and, in each case, such agreements and other documents to be in form and substance acceptable to the Administrative Agent and the Required Lenders, along with any such other supporting documentation, corporate governance and authorization documents, as may reasonably be deemed necessary or advisable by the Administrative Agent or the Required Lenders.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anything herein or in the ABL Loan Documents to the contrary and subject to the Lien priorities specified within the ABL Intercreditor Agreement, (x) no Person shall become a Guarantor (as defined in the ABL Credit Agreement) under the ABL Credit Agreement if they are not a Guarantor hereunder, and (y) no Person shall grant Liens to the ABL Agent in any property of such Loan Party that constitutes Collateral (as defined in the ABL Credit Agreement) under the ABL Credit Agreement or the ABL Loan Documents if they do not grant Liens to the Administrative Agent in such property of such Loan Party that constitutes Collateral under this Agreement or the Loan Documents.</w:t>
      </w:r>
    </w:p>
    <w:p>
      <w:pPr>
        <w:spacing w:after="0" w:line="180" w:lineRule="exact"/>
        <w:rPr>
          <w:sz w:val="20"/>
          <w:szCs w:val="20"/>
          <w:color w:val="auto"/>
        </w:rPr>
      </w:pPr>
    </w:p>
    <w:p>
      <w:pPr>
        <w:jc w:val="both"/>
        <w:ind w:firstLine="644"/>
        <w:spacing w:after="0" w:line="260" w:lineRule="auto"/>
        <w:tabs>
          <w:tab w:leader="none" w:pos="111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Pledge of Equity Interests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xml:space="preserve">, with respect to the creation or acquisition of a Subsidiary, the appropriate Loan Party shall within forty-five (45) days (or such longer period as the Required Lenders may approve in their sole discretion) after such creation or acquisition execute a Security Agreement (or a Security Agreement Supplement) and, in connection therewith, pledge all of its Equity Interests in such Subsidiary to the Administrative Agent as security for the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Loan Party will cause (i) 100% of the issued and outstanding Equity Interests of each of its Domestic Subsidiaries, Material Foreign Subsidiaries, Foreign Subsidiaries incorporated in any Material Foreign Jurisdiction and any Foreign Subsidiary organized in China (including, for the avoidance of doubt, the Wuxi Weifu JV), and (ii) 65% of the issued and outstanding Equity Interests entitled to vote (within the meaning of Treas. Reg. Section 1.956-2(c)(2)) and 100% of the issued and outstanding Equity Interests not entitled to vote (within the meaning of Treas. Reg. Section 1.956-2(c)(2) in each Foreign Subsidiary or Foreign Subsidiary Holding Company, in each case, that is not a Material Foreign Subsidiary or Foreign Subsidiary organized in a Material Foreign Jurisdiction, directly owned by the Borrower or any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or the Required Lenders shall reasonably request. The Borrower shall deliver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0580"/>
          </w:cols>
          <w:pgMar w:left="980" w:top="1422" w:right="339" w:bottom="1440" w:gutter="0" w:footer="0" w:header="0"/>
        </w:sectPr>
      </w:pPr>
    </w:p>
    <w:bookmarkStart w:id="110" w:name="page111"/>
    <w:bookmarkEnd w:id="110"/>
    <w:p>
      <w:pPr>
        <w:spacing w:after="0" w:line="271" w:lineRule="auto"/>
        <w:rPr>
          <w:sz w:val="20"/>
          <w:szCs w:val="20"/>
          <w:color w:val="auto"/>
        </w:rPr>
      </w:pPr>
      <w:r>
        <w:rPr>
          <w:rFonts w:ascii="Times New Roman" w:cs="Times New Roman" w:eastAsia="Times New Roman" w:hAnsi="Times New Roman"/>
          <w:sz w:val="22"/>
          <w:szCs w:val="22"/>
          <w:color w:val="auto"/>
        </w:rPr>
        <w:t xml:space="preserve">Administrative Agent the share certificates (or other evidence of equity) evidencing any of the Equity Interests pledged pursuant to this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if such Equity Interests are certificated or so evidenced.</w:t>
      </w:r>
    </w:p>
    <w:p>
      <w:pPr>
        <w:spacing w:after="0" w:line="158" w:lineRule="exact"/>
        <w:rPr>
          <w:sz w:val="20"/>
          <w:szCs w:val="20"/>
          <w:color w:val="auto"/>
        </w:rPr>
      </w:pPr>
    </w:p>
    <w:p>
      <w:pPr>
        <w:jc w:val="both"/>
        <w:ind w:firstLine="644"/>
        <w:spacing w:after="0" w:line="251" w:lineRule="auto"/>
        <w:tabs>
          <w:tab w:leader="none" w:pos="111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or Registration of Interest in Foreign Equity Interests</w:t>
      </w:r>
      <w:r>
        <w:rPr>
          <w:rFonts w:ascii="Times New Roman" w:cs="Times New Roman" w:eastAsia="Times New Roman" w:hAnsi="Times New Roman"/>
          <w:sz w:val="22"/>
          <w:szCs w:val="22"/>
          <w:color w:val="auto"/>
        </w:rPr>
        <w:t>. Subject to Section 6.17, with respect to any foreign Equity Interests pledged to the Administrative Agent by the Borrower or any Subsidiary that is a Loan Party,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194" w:lineRule="exact"/>
        <w:rPr>
          <w:rFonts w:ascii="Times New Roman" w:cs="Times New Roman" w:eastAsia="Times New Roman" w:hAnsi="Times New Roman"/>
          <w:sz w:val="22"/>
          <w:szCs w:val="22"/>
          <w:color w:val="auto"/>
        </w:rPr>
      </w:pPr>
    </w:p>
    <w:p>
      <w:pPr>
        <w:jc w:val="both"/>
        <w:ind w:firstLine="644"/>
        <w:spacing w:after="0" w:line="250" w:lineRule="auto"/>
        <w:tabs>
          <w:tab w:leader="none" w:pos="125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Pledged Intercompany Notes</w:t>
      </w:r>
      <w:r>
        <w:rPr>
          <w:rFonts w:ascii="Times New Roman" w:cs="Times New Roman" w:eastAsia="Times New Roman" w:hAnsi="Times New Roman"/>
          <w:sz w:val="22"/>
          <w:szCs w:val="22"/>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 if such Pledged Intercompany Note is evidenced in writing and has a stated principal amount equal to or greater than $100,000.</w:t>
      </w:r>
    </w:p>
    <w:p>
      <w:pPr>
        <w:spacing w:after="0" w:line="180"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Generally</w:t>
      </w:r>
      <w:r>
        <w:rPr>
          <w:rFonts w:ascii="Times New Roman" w:cs="Times New Roman" w:eastAsia="Times New Roman" w:hAnsi="Times New Roman"/>
          <w:sz w:val="22"/>
          <w:szCs w:val="22"/>
          <w:color w:val="auto"/>
        </w:rPr>
        <w:t>. The Borrower shall:</w:t>
      </w:r>
    </w:p>
    <w:p>
      <w:pPr>
        <w:spacing w:after="0" w:line="233" w:lineRule="exact"/>
        <w:rPr>
          <w:rFonts w:ascii="Times New Roman" w:cs="Times New Roman" w:eastAsia="Times New Roman" w:hAnsi="Times New Roman"/>
          <w:sz w:val="22"/>
          <w:szCs w:val="22"/>
          <w:color w:val="auto"/>
        </w:rPr>
      </w:pPr>
    </w:p>
    <w:p>
      <w:pPr>
        <w:jc w:val="both"/>
        <w:ind w:left="640" w:firstLine="652"/>
        <w:spacing w:after="0" w:line="250" w:lineRule="auto"/>
        <w:tabs>
          <w:tab w:leader="none" w:pos="178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194"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76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172"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96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notify the Administrative Agent in writing upon the creation by any Loan Party of a deposit account or securities account not listed on </w:t>
      </w:r>
      <w:r>
        <w:rPr>
          <w:rFonts w:ascii="Times New Roman" w:cs="Times New Roman" w:eastAsia="Times New Roman" w:hAnsi="Times New Roman"/>
          <w:sz w:val="22"/>
          <w:szCs w:val="22"/>
          <w:u w:val="single" w:color="auto"/>
          <w:color w:val="auto"/>
        </w:rPr>
        <w:t>Schedule 5.23</w:t>
      </w:r>
      <w:r>
        <w:rPr>
          <w:rFonts w:ascii="Times New Roman" w:cs="Times New Roman" w:eastAsia="Times New Roman" w:hAnsi="Times New Roman"/>
          <w:sz w:val="22"/>
          <w:szCs w:val="22"/>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178" w:lineRule="exact"/>
        <w:rPr>
          <w:rFonts w:ascii="Times New Roman" w:cs="Times New Roman" w:eastAsia="Times New Roman" w:hAnsi="Times New Roman"/>
          <w:sz w:val="22"/>
          <w:szCs w:val="22"/>
          <w:color w:val="auto"/>
        </w:rPr>
      </w:pPr>
    </w:p>
    <w:p>
      <w:pPr>
        <w:ind w:left="640" w:right="20" w:firstLine="652"/>
        <w:spacing w:after="0" w:line="295" w:lineRule="auto"/>
        <w:tabs>
          <w:tab w:leader="none" w:pos="1833"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notify the Administrative Agent in writing whenever assets of a Loan Party having a value in excess of $250,000 are located at a location of a third party (other than another Loan Party) that is not listed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0580"/>
          </w:cols>
          <w:pgMar w:left="980" w:top="1422" w:right="339" w:bottom="1440" w:gutter="0" w:footer="0" w:header="0"/>
        </w:sectPr>
      </w:pPr>
    </w:p>
    <w:bookmarkStart w:id="111" w:name="page112"/>
    <w:bookmarkEnd w:id="111"/>
    <w:p>
      <w:pPr>
        <w:jc w:val="both"/>
        <w:ind w:left="1300"/>
        <w:spacing w:after="0" w:line="257" w:lineRule="auto"/>
        <w:rPr>
          <w:sz w:val="20"/>
          <w:szCs w:val="20"/>
          <w:color w:val="auto"/>
        </w:rPr>
      </w:pPr>
      <w:r>
        <w:rPr>
          <w:rFonts w:ascii="Times New Roman" w:cs="Times New Roman" w:eastAsia="Times New Roman" w:hAnsi="Times New Roman"/>
          <w:sz w:val="22"/>
          <w:szCs w:val="22"/>
          <w:u w:val="single" w:color="auto"/>
          <w:color w:val="auto"/>
        </w:rPr>
        <w:t>Schedule 5.09</w:t>
      </w:r>
      <w:r>
        <w:rPr>
          <w:rFonts w:ascii="Times New Roman" w:cs="Times New Roman" w:eastAsia="Times New Roman" w:hAnsi="Times New Roman"/>
          <w:sz w:val="22"/>
          <w:szCs w:val="22"/>
          <w:color w:val="auto"/>
        </w:rPr>
        <w:t xml:space="preserve"> hereto and use commercially reasonable efforts to cause to be executed any bailee’s waiver, processor’s waiver, consignee’s waiver or similar document or notice or reserves that reasonably may be required by the Administrative Agent or the Required Lenders;</w:t>
      </w:r>
    </w:p>
    <w:p>
      <w:pPr>
        <w:spacing w:after="0" w:line="186" w:lineRule="exact"/>
        <w:rPr>
          <w:sz w:val="20"/>
          <w:szCs w:val="20"/>
          <w:color w:val="auto"/>
        </w:rPr>
      </w:pPr>
    </w:p>
    <w:p>
      <w:pPr>
        <w:jc w:val="both"/>
        <w:ind w:left="1300" w:firstLine="652"/>
        <w:spacing w:after="0" w:line="252" w:lineRule="auto"/>
        <w:tabs>
          <w:tab w:leader="none" w:pos="246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the Administrative Agent in writing of any information that the Borrower or any of its Subsidiaries has or may receive in writing with respect to the Collateral that would reasonably be expected to materially and adversely affect the value thereof or the rights of the Administrative Agent and the Lenders with respect thereto;</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9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deliver to the Administrative Agent, to hold as security for the Obligations, within ten (10) Business Days after the written request of the Administrative Agent or the Required Lenders, all certificated investment property owned by a Loan Party, in suitable form for transfer by delivery, or accompanied by duly executed instruments of transfer or assignment in blank, all in form and substance satisfactory to the Administrative Agent and the Required Lenders,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 and the Required Lenders;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8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provide to the Administrative Agent, after written request therefor by the Administrative Agent or the Required Lenders,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66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reasonable request of the Administrative Agent or the Required Lenders, promptly take such action and promptly make, execute, and deliver all such additional and further items, deeds, assurances, instruments and any other writings as the Administrative Agent or the Required Lenders may from time to time deem necessary or appropriate, including, without limitation, chattel paper, to carry into effect the intention of this Agreement, or so as to completely vest in and ensure to the Administrative Agent and the other Secured Parties their respective rights hereunder and in or to the Collateral.</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that constitutes Collateral, the Borrower shall (or cause such applicable Loan Party to), upon request of the Administrative Agent or the Required Lenders, (i) execute and deliver to the Administrative Agent a short form security agreement, in form and substance satisfactory to the Administrative Agent, and (ii) deliver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22" w:right="339" w:bottom="1440" w:gutter="0" w:footer="0" w:header="0"/>
        </w:sectPr>
      </w:pPr>
    </w:p>
    <w:bookmarkStart w:id="112" w:name="page113"/>
    <w:bookmarkEnd w:id="112"/>
    <w:p>
      <w:pPr>
        <w:jc w:val="both"/>
        <w:spacing w:after="0" w:line="253" w:lineRule="auto"/>
        <w:rPr>
          <w:sz w:val="20"/>
          <w:szCs w:val="20"/>
          <w:color w:val="auto"/>
        </w:rPr>
      </w:pPr>
      <w:r>
        <w:rPr>
          <w:rFonts w:ascii="Times New Roman" w:cs="Times New Roman" w:eastAsia="Times New Roman" w:hAnsi="Times New Roman"/>
          <w:sz w:val="22"/>
          <w:szCs w:val="22"/>
          <w:color w:val="auto"/>
        </w:rPr>
        <w:t>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reasonable expenses with respect to the foregoing (whether prior to, upon, or subsequent to any Default), and the Borrower shall promptly repay, reimburse, and indemnify the Administrative Agent and the Lenders for any and all such reasonable and documented out of pocket expenses.</w:t>
      </w:r>
    </w:p>
    <w:p>
      <w:pPr>
        <w:spacing w:after="0" w:line="179" w:lineRule="exact"/>
        <w:rPr>
          <w:sz w:val="20"/>
          <w:szCs w:val="20"/>
          <w:color w:val="auto"/>
        </w:rPr>
      </w:pPr>
    </w:p>
    <w:p>
      <w:pPr>
        <w:jc w:val="both"/>
        <w:ind w:left="660" w:firstLine="644"/>
        <w:spacing w:after="0" w:line="247" w:lineRule="auto"/>
        <w:tabs>
          <w:tab w:leader="none" w:pos="180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Property Acquired Subsequent to the Closing Date and Right to Take Additional Collateral</w:t>
      </w:r>
      <w:r>
        <w:rPr>
          <w:rFonts w:ascii="Times New Roman" w:cs="Times New Roman" w:eastAsia="Times New Roman" w:hAnsi="Times New Roman"/>
          <w:sz w:val="22"/>
          <w:szCs w:val="22"/>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by any Loan Party subsequent to the Closing Date. In addition to any other right that the Administrative Agent and the Lenders may have pursuant to this Agreement or otherwise, upon written request of the Administrative Agent or the Required Lenders, whenever made, the Borrower shall, and shall cause each Loan Party to, grant to the Administrative Agent, for the benefit of the Secured Parties, as additional security for the Obligations, a perfected Lien on any Material Real Property or personal property of each Loan Party,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ninety (90) days (or such later time as may be specified by the Required Lenders in their sole but reasonable discretion), and (ii) in all other cases, within ten (10) days after the date of a written request by the Administrative Agent or the Required Lenders,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or the Required Lenders may reasonably require. The Borrower shall pay all recordation, legal and other expenses in connection therewith.</w:t>
      </w:r>
    </w:p>
    <w:p>
      <w:pPr>
        <w:spacing w:after="0" w:line="19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Immaterial Subsidiaries</w:t>
      </w:r>
      <w:r>
        <w:rPr>
          <w:rFonts w:ascii="Times New Roman" w:cs="Times New Roman" w:eastAsia="Times New Roman" w:hAnsi="Times New Roman"/>
          <w:sz w:val="21"/>
          <w:szCs w:val="21"/>
          <w:color w:val="auto"/>
        </w:rPr>
        <w:t>. In the event that the Immaterial Subsidiaries, when taken as a whole,</w:t>
      </w:r>
    </w:p>
    <w:p>
      <w:pPr>
        <w:spacing w:after="0" w:line="39" w:lineRule="exact"/>
        <w:rPr>
          <w:rFonts w:ascii="Times New Roman" w:cs="Times New Roman" w:eastAsia="Times New Roman" w:hAnsi="Times New Roman"/>
          <w:sz w:val="21"/>
          <w:szCs w:val="21"/>
          <w:color w:val="auto"/>
        </w:rPr>
      </w:pPr>
    </w:p>
    <w:p>
      <w:pPr>
        <w:jc w:val="both"/>
        <w:ind w:left="660" w:hanging="4"/>
        <w:spacing w:after="0" w:line="247" w:lineRule="auto"/>
        <w:tabs>
          <w:tab w:leader="none" w:pos="9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to be Loan Parties hereunder (at which time such Subsidiaries shall cease to be Immaterial Subsidiaries) such that the resulting EBITDA attributable to, and net book value of the assets held by, the remaining Immaterial Subsidiaries, when taken as a whole, shall be less than the required percentages set forth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Notwithstanding anything contained herein to the contrary and for the avoidance of doubt, no Subsidiary shall constitute either an Immaterial Subsidiary if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2" w:right="339" w:bottom="1440" w:gutter="0" w:footer="0" w:header="0"/>
        </w:sectPr>
      </w:pPr>
    </w:p>
    <w:bookmarkStart w:id="113" w:name="page114"/>
    <w:bookmarkEnd w:id="113"/>
    <w:p>
      <w:pPr>
        <w:ind w:left="660"/>
        <w:spacing w:after="0" w:line="271" w:lineRule="auto"/>
        <w:rPr>
          <w:sz w:val="20"/>
          <w:szCs w:val="20"/>
          <w:color w:val="auto"/>
        </w:rPr>
      </w:pPr>
      <w:r>
        <w:rPr>
          <w:rFonts w:ascii="Times New Roman" w:cs="Times New Roman" w:eastAsia="Times New Roman" w:hAnsi="Times New Roman"/>
          <w:sz w:val="22"/>
          <w:szCs w:val="22"/>
          <w:color w:val="auto"/>
        </w:rPr>
        <w:t>guarantees or provides a Lien on its assets or otherwise provide credit support with respect to any other Indebtedness of any Loan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no Loan Party shall be required to pledge or grant a Lien on any Excluded Assets.</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6.13 </w:t>
      </w: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xml:space="preserve">.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litigation or proceeding</w:t>
      </w:r>
      <w:r>
        <w:rPr>
          <w:rFonts w:ascii="Times New Roman" w:cs="Times New Roman" w:eastAsia="Times New Roman" w:hAnsi="Times New Roman"/>
          <w:sz w:val="21"/>
          <w:szCs w:val="21"/>
          <w:color w:val="auto"/>
        </w:rPr>
        <w:t>” means any demand, claim, notice, suit, suit in equity action, administrative action, investigation or inquiry whether brought by any Governmental Authority or private Person, or otherwise.</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u w:val="single" w:color="auto"/>
          <w:color w:val="auto"/>
        </w:rPr>
        <w:t>Regarding Collateral</w:t>
      </w:r>
      <w:r>
        <w:rPr>
          <w:rFonts w:ascii="Times New Roman" w:cs="Times New Roman" w:eastAsia="Times New Roman" w:hAnsi="Times New Roman"/>
          <w:sz w:val="22"/>
          <w:szCs w:val="22"/>
          <w:color w:val="auto"/>
        </w:rPr>
        <w:t>. Provide the Administrative Agent and the Lenders with at least ten (10) days’ prior written notice before any change to its legal name, organizational structure or its state, province or other jurisdiction of organization. The Borrower shall promptly notify the Administrative Agent in writing of (a) any change in any location where a portion of any Loan Party’s assets having a value in excess of $250,000 are maintained, and any new locations where any portion of any Loan Party’s assets having a value in excess of $250,000 are to be maintained; (b) any change in the location of the office where any Loan Party’s material records pertaining to its accounts are kept; and (c) any change in the location of any Loan Party’s chief executive office.</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6.16</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3" w:lineRule="auto"/>
        <w:tabs>
          <w:tab w:leader="none" w:pos="179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request by the Administrative Agent or the Required Lenders,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may reasonably require from time to time in order to carry out the purposes of the Loan Documents.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reasonably deemed appropriate by the Administrative Agent or the Required Lenders, the Administrative Agent is hereby authorized to file new UCC financing statements (or similar notice filings applicable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22" w:right="339" w:bottom="1440" w:gutter="0" w:footer="0" w:header="0"/>
        </w:sectPr>
      </w:pPr>
    </w:p>
    <w:bookmarkStart w:id="114" w:name="page115"/>
    <w:bookmarkEnd w:id="114"/>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describing the Collateral and otherwise in form and substance sufficient for recordation wherever necessary or appropriate, as determined in the Administrative Agent’s or Required Lenders’ sole but reasonable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6.17 </w:t>
      </w:r>
      <w:r>
        <w:rPr>
          <w:rFonts w:ascii="Times New Roman" w:cs="Times New Roman" w:eastAsia="Times New Roman" w:hAnsi="Times New Roman"/>
          <w:sz w:val="22"/>
          <w:szCs w:val="22"/>
          <w:u w:val="single" w:color="auto"/>
          <w:color w:val="auto"/>
        </w:rPr>
        <w:t>Post-Closing Matters</w:t>
      </w:r>
      <w:r>
        <w:rPr>
          <w:rFonts w:ascii="Times New Roman" w:cs="Times New Roman" w:eastAsia="Times New Roman" w:hAnsi="Times New Roman"/>
          <w:sz w:val="22"/>
          <w:szCs w:val="22"/>
          <w:color w:val="auto"/>
        </w:rPr>
        <w:t xml:space="preserve">. Execute and deliver the documents and complete the tasks set forth on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 in each case within the time limits specified on such schedule.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So long as any Lender shall have any Commitment hereunder, any Loan or other Obligation hereunder shall remain unpaid or unsatisfied (other than contingent indemnification obligations not then due), the Borrower shall not, nor shall it permit any Subsidiary to:</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Create, incur, assume or suffer to exist (upon the happening of a contingency or otherwise) any Lien upon any of its property or assets, whether now owned or hereafter acquired;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shall not apply to the following:</w:t>
      </w:r>
    </w:p>
    <w:p>
      <w:pPr>
        <w:spacing w:after="0" w:line="167" w:lineRule="exact"/>
        <w:rPr>
          <w:sz w:val="20"/>
          <w:szCs w:val="20"/>
          <w:color w:val="auto"/>
        </w:rPr>
      </w:pPr>
    </w:p>
    <w:p>
      <w:pPr>
        <w:ind w:left="660" w:firstLine="644"/>
        <w:spacing w:after="0" w:line="271" w:lineRule="auto"/>
        <w:tabs>
          <w:tab w:leader="none" w:pos="178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that are being actively contested in good faith by appropriate proceedings and for which adequate reserves shall have been established in accordance with GAAP;</w:t>
      </w:r>
    </w:p>
    <w:p>
      <w:pPr>
        <w:spacing w:after="0" w:line="157"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statutory Liens incidental to the conduct of its business or the ownership of its property and assets that</w:t>
      </w:r>
    </w:p>
    <w:p>
      <w:pPr>
        <w:spacing w:after="0" w:line="40" w:lineRule="exact"/>
        <w:rPr>
          <w:rFonts w:ascii="Times New Roman" w:cs="Times New Roman" w:eastAsia="Times New Roman" w:hAnsi="Times New Roman"/>
          <w:sz w:val="21"/>
          <w:szCs w:val="21"/>
          <w:color w:val="auto"/>
        </w:rPr>
      </w:pPr>
    </w:p>
    <w:p>
      <w:pPr>
        <w:jc w:val="both"/>
        <w:ind w:left="660" w:hanging="4"/>
        <w:spacing w:after="0" w:line="251" w:lineRule="auto"/>
        <w:tabs>
          <w:tab w:leader="none" w:pos="92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179"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or assets of a (i) Subsidiary to secure obligations of such Subsidiary to a Loan Party and</w:t>
      </w:r>
    </w:p>
    <w:p>
      <w:pPr>
        <w:spacing w:after="0" w:line="2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Subsidiary to secure obligations of such Foreign Subsidiary expressly permitted under this Agreement;</w:t>
      </w:r>
    </w:p>
    <w:p>
      <w:pPr>
        <w:spacing w:after="0" w:line="20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1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Liens on fixed assets securing the loans and Indebtedness under Financing Lease Obligations pursuant to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Lien is limited to the purchase price and only attaches to the property being acquired or financed thereby;</w:t>
      </w:r>
    </w:p>
    <w:p>
      <w:pPr>
        <w:spacing w:after="0" w:line="17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of the Administrative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22" w:right="339" w:bottom="1440" w:gutter="0" w:footer="0" w:header="0"/>
        </w:sectPr>
      </w:pPr>
    </w:p>
    <w:bookmarkStart w:id="115" w:name="page116"/>
    <w:bookmarkEnd w:id="115"/>
    <w:p>
      <w:pPr>
        <w:jc w:val="both"/>
        <w:ind w:firstLine="644"/>
        <w:spacing w:after="0" w:line="268" w:lineRule="auto"/>
        <w:tabs>
          <w:tab w:leader="none" w:pos="117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Liens existing on the Closing Date as set forth in </w:t>
      </w:r>
      <w:r>
        <w:rPr>
          <w:rFonts w:ascii="Times New Roman" w:cs="Times New Roman" w:eastAsia="Times New Roman" w:hAnsi="Times New Roman"/>
          <w:sz w:val="21"/>
          <w:szCs w:val="21"/>
          <w:u w:val="single" w:color="auto"/>
          <w:color w:val="auto"/>
        </w:rPr>
        <w:t>Schedule 7.01</w:t>
      </w:r>
      <w:r>
        <w:rPr>
          <w:rFonts w:ascii="Times New Roman" w:cs="Times New Roman" w:eastAsia="Times New Roman" w:hAnsi="Times New Roman"/>
          <w:sz w:val="21"/>
          <w:szCs w:val="21"/>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163" w:lineRule="exact"/>
        <w:rPr>
          <w:rFonts w:ascii="Times New Roman" w:cs="Times New Roman" w:eastAsia="Times New Roman" w:hAnsi="Times New Roman"/>
          <w:sz w:val="21"/>
          <w:szCs w:val="21"/>
          <w:color w:val="auto"/>
        </w:rPr>
      </w:pPr>
    </w:p>
    <w:p>
      <w:pPr>
        <w:jc w:val="both"/>
        <w:ind w:firstLine="644"/>
        <w:spacing w:after="0" w:line="257" w:lineRule="auto"/>
        <w:tabs>
          <w:tab w:leader="none" w:pos="11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and similar encumbrances, defects or irregularities in title of real property imposed by law or arising in the ordinary course of business that do not materially detract from the value of the affected property or interfere with the ordinary conduct of business of the Borrower or any Subsidiary;</w:t>
      </w:r>
    </w:p>
    <w:p>
      <w:pPr>
        <w:spacing w:after="0" w:line="186" w:lineRule="exact"/>
        <w:rPr>
          <w:rFonts w:ascii="Times New Roman" w:cs="Times New Roman" w:eastAsia="Times New Roman" w:hAnsi="Times New Roman"/>
          <w:sz w:val="22"/>
          <w:szCs w:val="22"/>
          <w:color w:val="auto"/>
        </w:rPr>
      </w:pPr>
    </w:p>
    <w:p>
      <w:pPr>
        <w:ind w:left="1160" w:hanging="516"/>
        <w:spacing w:after="0"/>
        <w:tabs>
          <w:tab w:leader="none" w:pos="116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or deposits in connection with workers’ compensation insurance, unemployment insurance and like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matters;</w:t>
      </w:r>
    </w:p>
    <w:p>
      <w:pPr>
        <w:spacing w:after="0" w:line="195" w:lineRule="exact"/>
        <w:rPr>
          <w:rFonts w:ascii="Times New Roman" w:cs="Times New Roman" w:eastAsia="Times New Roman" w:hAnsi="Times New Roman"/>
          <w:sz w:val="21"/>
          <w:szCs w:val="21"/>
          <w:color w:val="auto"/>
        </w:rPr>
      </w:pPr>
    </w:p>
    <w:p>
      <w:pPr>
        <w:ind w:firstLine="644"/>
        <w:spacing w:after="0" w:line="271" w:lineRule="auto"/>
        <w:tabs>
          <w:tab w:leader="none" w:pos="111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respect of any writ of execution, attachment, garnishment, judgment or judicial award solely to the extent not constituting an Event of Default under </w:t>
      </w:r>
      <w:r>
        <w:rPr>
          <w:rFonts w:ascii="Times New Roman" w:cs="Times New Roman" w:eastAsia="Times New Roman" w:hAnsi="Times New Roman"/>
          <w:sz w:val="22"/>
          <w:szCs w:val="22"/>
          <w:u w:val="single" w:color="auto"/>
          <w:color w:val="auto"/>
        </w:rPr>
        <w:t>Section 8.01(h)(i)</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644"/>
        <w:spacing w:after="0" w:line="271" w:lineRule="auto"/>
        <w:tabs>
          <w:tab w:leader="none" w:pos="117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solely from precautionary UCC financing statements filed with respect to any consignment agreement entered into by Borrower or any Subsidiary in the ordinary course of business;</w:t>
      </w:r>
    </w:p>
    <w:p>
      <w:pPr>
        <w:spacing w:after="0" w:line="171" w:lineRule="exact"/>
        <w:rPr>
          <w:rFonts w:ascii="Times New Roman" w:cs="Times New Roman" w:eastAsia="Times New Roman" w:hAnsi="Times New Roman"/>
          <w:sz w:val="22"/>
          <w:szCs w:val="22"/>
          <w:color w:val="auto"/>
        </w:rPr>
      </w:pPr>
    </w:p>
    <w:p>
      <w:pPr>
        <w:ind w:right="20" w:firstLine="644"/>
        <w:spacing w:after="0" w:line="271" w:lineRule="auto"/>
        <w:tabs>
          <w:tab w:leader="none" w:pos="11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the Collateral or any portion thereof securing Indebtedness under </w:t>
      </w:r>
      <w:r>
        <w:rPr>
          <w:rFonts w:ascii="Times New Roman" w:cs="Times New Roman" w:eastAsia="Times New Roman" w:hAnsi="Times New Roman"/>
          <w:sz w:val="22"/>
          <w:szCs w:val="22"/>
          <w:u w:val="single" w:color="auto"/>
          <w:color w:val="auto"/>
        </w:rPr>
        <w:t>Section 7.02(k</w:t>
      </w:r>
      <w:r>
        <w:rPr>
          <w:rFonts w:ascii="Times New Roman" w:cs="Times New Roman" w:eastAsia="Times New Roman" w:hAnsi="Times New Roman"/>
          <w:sz w:val="22"/>
          <w:szCs w:val="22"/>
          <w:color w:val="auto"/>
        </w:rPr>
        <w:t>) (subject to the ABL Intercreditor Agreement);</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16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tangible property of a Person existing at the time such Person is acquired by the Borrower or a Subsidiary pursuant to an Acquisition permitted under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Times New Roman" w:cs="Times New Roman" w:eastAsia="Times New Roman" w:hAnsi="Times New Roman"/>
          <w:sz w:val="22"/>
          <w:szCs w:val="22"/>
          <w:u w:val="single" w:color="auto"/>
          <w:color w:val="auto"/>
        </w:rPr>
        <w:t>Section 7.02(l)</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644"/>
        <w:spacing w:after="0" w:line="271" w:lineRule="auto"/>
        <w:tabs>
          <w:tab w:leader="none" w:pos="130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securing Indebtedness permitted by </w:t>
      </w:r>
      <w:r>
        <w:rPr>
          <w:rFonts w:ascii="Times New Roman" w:cs="Times New Roman" w:eastAsia="Times New Roman" w:hAnsi="Times New Roman"/>
          <w:sz w:val="22"/>
          <w:szCs w:val="22"/>
          <w:u w:val="single" w:color="auto"/>
          <w:color w:val="auto"/>
        </w:rPr>
        <w:t>Section 7.02(m)</w:t>
      </w:r>
      <w:r>
        <w:rPr>
          <w:rFonts w:ascii="Times New Roman" w:cs="Times New Roman" w:eastAsia="Times New Roman" w:hAnsi="Times New Roman"/>
          <w:sz w:val="22"/>
          <w:szCs w:val="22"/>
          <w:color w:val="auto"/>
        </w:rPr>
        <w:t xml:space="preserve"> the amount of which does not exceed $10,000,000;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must be junior to the Liens securing the Obligations and the ABL Obligations;</w:t>
      </w:r>
    </w:p>
    <w:p>
      <w:pPr>
        <w:spacing w:after="0" w:line="157" w:lineRule="exact"/>
        <w:rPr>
          <w:rFonts w:ascii="Times New Roman" w:cs="Times New Roman" w:eastAsia="Times New Roman" w:hAnsi="Times New Roman"/>
          <w:sz w:val="22"/>
          <w:szCs w:val="22"/>
          <w:color w:val="auto"/>
        </w:rPr>
      </w:pPr>
    </w:p>
    <w:p>
      <w:pPr>
        <w:jc w:val="both"/>
        <w:ind w:firstLine="644"/>
        <w:spacing w:after="0" w:line="265" w:lineRule="auto"/>
        <w:tabs>
          <w:tab w:leader="none" w:pos="1155"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non-consensual Liens not securing Indebtedness, (i) the amount of which does not exceed $5,000,000 in the aggregate, and (ii) the existence of which, either individually or in the aggregate, will not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Lien permitted by this </w:t>
      </w:r>
      <w:r>
        <w:rPr>
          <w:rFonts w:ascii="Times New Roman" w:cs="Times New Roman" w:eastAsia="Times New Roman" w:hAnsi="Times New Roman"/>
          <w:sz w:val="21"/>
          <w:szCs w:val="21"/>
          <w:u w:val="single" w:color="auto"/>
          <w:color w:val="auto"/>
        </w:rPr>
        <w:t>clause (n)</w:t>
      </w:r>
      <w:r>
        <w:rPr>
          <w:rFonts w:ascii="Times New Roman" w:cs="Times New Roman" w:eastAsia="Times New Roman" w:hAnsi="Times New Roman"/>
          <w:sz w:val="21"/>
          <w:szCs w:val="21"/>
          <w:color w:val="auto"/>
        </w:rPr>
        <w:t xml:space="preserve"> is permitted only for so long as is reasonably necessary for the affected Loan Party or the affected Subsidiary, using its best efforts, to remove or eliminate such Lien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Lien not otherwise permitted by this </w:t>
      </w:r>
      <w:r>
        <w:rPr>
          <w:rFonts w:ascii="Times New Roman" w:cs="Times New Roman" w:eastAsia="Times New Roman" w:hAnsi="Times New Roman"/>
          <w:sz w:val="21"/>
          <w:szCs w:val="21"/>
          <w:u w:val="single" w:color="auto"/>
          <w:color w:val="auto"/>
        </w:rPr>
        <w:t>clause (n)</w:t>
      </w:r>
      <w:r>
        <w:rPr>
          <w:rFonts w:ascii="Times New Roman" w:cs="Times New Roman" w:eastAsia="Times New Roman" w:hAnsi="Times New Roman"/>
          <w:sz w:val="21"/>
          <w:szCs w:val="21"/>
          <w:color w:val="auto"/>
        </w:rPr>
        <w:t xml:space="preserve"> shall be permitted so long as such Loan Party or the affected Subsidiary shall within thirty (30) days after the filing thereof either (A) cause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0580"/>
          </w:cols>
          <w:pgMar w:left="980" w:top="1422" w:right="339" w:bottom="1440" w:gutter="0" w:footer="0" w:header="0"/>
        </w:sectPr>
      </w:pPr>
    </w:p>
    <w:bookmarkStart w:id="116" w:name="page117"/>
    <w:bookmarkEnd w:id="116"/>
    <w:p>
      <w:pPr>
        <w:ind w:left="660"/>
        <w:spacing w:after="0" w:line="271" w:lineRule="auto"/>
        <w:rPr>
          <w:sz w:val="20"/>
          <w:szCs w:val="20"/>
          <w:color w:val="auto"/>
        </w:rPr>
      </w:pPr>
      <w:r>
        <w:rPr>
          <w:rFonts w:ascii="Times New Roman" w:cs="Times New Roman" w:eastAsia="Times New Roman" w:hAnsi="Times New Roman"/>
          <w:sz w:val="22"/>
          <w:szCs w:val="22"/>
          <w:color w:val="auto"/>
        </w:rPr>
        <w:t>to be discharged, or (B) post with the Administrative Agent a bond or other security in form and amount satisfactory to the Required Lenders in all respects and shall thereafter diligently pursue its discharge;</w:t>
      </w:r>
    </w:p>
    <w:p>
      <w:pPr>
        <w:spacing w:after="0" w:line="158" w:lineRule="exact"/>
        <w:rPr>
          <w:sz w:val="20"/>
          <w:szCs w:val="20"/>
          <w:color w:val="auto"/>
        </w:rPr>
      </w:pPr>
    </w:p>
    <w:p>
      <w:pPr>
        <w:ind w:left="1780" w:hanging="476"/>
        <w:spacing w:after="0"/>
        <w:tabs>
          <w:tab w:leader="none" w:pos="17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any Lien on a Sold Account;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1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securing Indebtedness that has been 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Lien permitted by this </w:t>
      </w:r>
      <w:r>
        <w:rPr>
          <w:rFonts w:ascii="Times New Roman" w:cs="Times New Roman" w:eastAsia="Times New Roman" w:hAnsi="Times New Roman"/>
          <w:sz w:val="22"/>
          <w:szCs w:val="22"/>
          <w:u w:val="single" w:color="auto"/>
          <w:color w:val="auto"/>
        </w:rPr>
        <w:t>clause (p)</w:t>
      </w:r>
      <w:r>
        <w:rPr>
          <w:rFonts w:ascii="Times New Roman" w:cs="Times New Roman" w:eastAsia="Times New Roman" w:hAnsi="Times New Roman"/>
          <w:sz w:val="22"/>
          <w:szCs w:val="22"/>
          <w:color w:val="auto"/>
        </w:rPr>
        <w:t xml:space="preserve"> is permitted only for so long as is reasonably necessary for the affected Loan Party or the affected Subsidiary, using its best efforts, to remove, discharge or otherwise eliminate such Lien;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no event shall any Lien permitted by this </w:t>
      </w:r>
      <w:r>
        <w:rPr>
          <w:rFonts w:ascii="Times New Roman" w:cs="Times New Roman" w:eastAsia="Times New Roman" w:hAnsi="Times New Roman"/>
          <w:sz w:val="22"/>
          <w:szCs w:val="22"/>
          <w:u w:val="single" w:color="auto"/>
          <w:color w:val="auto"/>
        </w:rPr>
        <w:t>clause (p)</w:t>
      </w:r>
      <w:r>
        <w:rPr>
          <w:rFonts w:ascii="Times New Roman" w:cs="Times New Roman" w:eastAsia="Times New Roman" w:hAnsi="Times New Roman"/>
          <w:sz w:val="22"/>
          <w:szCs w:val="22"/>
          <w:color w:val="auto"/>
        </w:rPr>
        <w:t xml:space="preserve"> be permitted for more than ninety (90) days;</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8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7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 under Section 4-210 of the UCC in effect in the relevant jurisdiction covering only the items being collected upon;</w:t>
      </w:r>
    </w:p>
    <w:p>
      <w:pPr>
        <w:spacing w:after="0" w:line="15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sale and leaseback transactions permitted hereunder;</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3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securing Indebtedness permitted by </w:t>
      </w:r>
      <w:r>
        <w:rPr>
          <w:rFonts w:ascii="Times New Roman" w:cs="Times New Roman" w:eastAsia="Times New Roman" w:hAnsi="Times New Roman"/>
          <w:sz w:val="22"/>
          <w:szCs w:val="22"/>
          <w:u w:val="single" w:color="auto"/>
          <w:color w:val="auto"/>
        </w:rPr>
        <w:t>Section 7.02(f)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Lien shall extend to, or cover, any Collateral;</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79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pursuant to the Precious Metal Consignment Agreements so long as such Lien does not secure Indebtedness;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non-consensual statutory or civil law Lien arising in the Netherlands under the Netherlands General Banking Conditions (other than arising under article 26 thereof) so long as such Lien does not secure Indebtedness and arises in the ordinary course of business;</w:t>
      </w:r>
    </w:p>
    <w:p>
      <w:pPr>
        <w:spacing w:after="0" w:line="18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the Collateral securing Incremental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must be junior to the Liens securing the Obligations;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78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granted pursuant to the Kilo Agreements securing Indebtedness thereunder so long as (x) the aggregate principal amount of the Indebtedness secured by such Liens does not exceed $12,000,000 and (y) such Liens are subject to a subordination agreement in form and substance satisfactory to the Administrative Agent and the Required Lenders.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22" w:right="339" w:bottom="1440" w:gutter="0" w:footer="0" w:header="0"/>
        </w:sectPr>
      </w:pPr>
    </w:p>
    <w:bookmarkStart w:id="117" w:name="page118"/>
    <w:bookmarkEnd w:id="117"/>
    <w:p>
      <w:pPr>
        <w:spacing w:after="0" w:line="271" w:lineRule="auto"/>
        <w:rPr>
          <w:sz w:val="20"/>
          <w:szCs w:val="20"/>
          <w:color w:val="auto"/>
        </w:rPr>
      </w:pPr>
      <w:r>
        <w:rPr>
          <w:rFonts w:ascii="Times New Roman" w:cs="Times New Roman" w:eastAsia="Times New Roman" w:hAnsi="Times New Roman"/>
          <w:sz w:val="22"/>
          <w:szCs w:val="22"/>
          <w:color w:val="auto"/>
        </w:rPr>
        <w:t>Lenders from acquiring a security interest, mortgage or other Lien on, or a collateral assignment of, any of the property or assets of the Borrower or such Subsidiary.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7.02</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Create, incur, assume or have outstanding any Indebtedness of any kind;</w:t>
      </w:r>
      <w:r>
        <w:rPr>
          <w:rFonts w:ascii="Times New Roman" w:cs="Times New Roman" w:eastAsia="Times New Roman" w:hAnsi="Times New Roman"/>
          <w:sz w:val="21"/>
          <w:szCs w:val="21"/>
          <w:u w:val="single" w:color="auto"/>
          <w:color w:val="auto"/>
        </w:rPr>
        <w:t xml:space="preserve"> provided </w:t>
      </w:r>
      <w:r>
        <w:rPr>
          <w:rFonts w:ascii="Times New Roman" w:cs="Times New Roman" w:eastAsia="Times New Roman" w:hAnsi="Times New Roman"/>
          <w:sz w:val="21"/>
          <w:szCs w:val="21"/>
          <w:color w:val="auto"/>
        </w:rPr>
        <w:t>that this</w:t>
      </w:r>
      <w:r>
        <w:rPr>
          <w:rFonts w:ascii="Times New Roman" w:cs="Times New Roman" w:eastAsia="Times New Roman" w:hAnsi="Times New Roman"/>
          <w:sz w:val="21"/>
          <w:szCs w:val="21"/>
          <w:u w:val="single" w:color="auto"/>
          <w:color w:val="auto"/>
        </w:rPr>
        <w:t xml:space="preserve"> Section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shall not apply to the following:</w:t>
      </w:r>
    </w:p>
    <w:p>
      <w:pPr>
        <w:spacing w:after="0" w:line="207" w:lineRule="exact"/>
        <w:rPr>
          <w:sz w:val="20"/>
          <w:szCs w:val="20"/>
          <w:color w:val="auto"/>
        </w:rPr>
      </w:pPr>
    </w:p>
    <w:p>
      <w:pPr>
        <w:ind w:left="1760" w:hanging="456"/>
        <w:spacing w:after="0"/>
        <w:tabs>
          <w:tab w:leader="none" w:pos="17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and any other Obligation under this Agreement or under any other Loan Document;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2" w:lineRule="auto"/>
        <w:tabs>
          <w:tab w:leader="none" w:pos="1789"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loans granted to or Indebtedness under Financing Lease Obligations entered into by the Borrower or any of its Subsidiaries for the purchase or lease of fixed assets and any Refinance Indebtedness in respect thereof permitted by clause (g) below, which loans and Indebtedness under Financing Lease Obligations shall only be secured by the fixed assets being purchased or leased, so long as the aggregate principal amount of all such loans and Indebtedness under Financing Lease Obligations (including, for the avoidance of doubt, with respect to the 2024 Sale and Leaseback Transaction and the Algonquin Sale and Leaseback Transaction) for the Borrower and all of its Subsidiaries shall not exceed $45,000,000 at any time outstanding, including in respect of any sale and leaseback transaction of assets not owned by the Loan Parties or any of their respective Subsidiaries prior to the date such transaction is consummated;</w:t>
      </w:r>
    </w:p>
    <w:p>
      <w:pPr>
        <w:spacing w:after="0" w:line="172"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7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(i) any Loan Party owing to any other Loan Party, (ii) any Subsidiary that is not a Loan Party owing to any other Subsidiary that is not a Loan Party, (iii) any Loan Party to any Subsidiary that is not a Loan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Indebtedness is (1) subordinated to the Loans on terms reasonably satisfactory to the Administrative Agent and the Required Lenders, and (2) unsecured) and (iv) any Subsidiary that is not a Loan Party owing to any Loan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principal amount of all Indebtedness incurred pursuant to this </w:t>
      </w:r>
      <w:r>
        <w:rPr>
          <w:rFonts w:ascii="Times New Roman" w:cs="Times New Roman" w:eastAsia="Times New Roman" w:hAnsi="Times New Roman"/>
          <w:sz w:val="21"/>
          <w:szCs w:val="21"/>
          <w:u w:val="single" w:color="auto"/>
          <w:color w:val="auto"/>
        </w:rPr>
        <w:t>clause (d)(iv)</w:t>
      </w:r>
      <w:r>
        <w:rPr>
          <w:rFonts w:ascii="Times New Roman" w:cs="Times New Roman" w:eastAsia="Times New Roman" w:hAnsi="Times New Roman"/>
          <w:sz w:val="21"/>
          <w:szCs w:val="21"/>
          <w:color w:val="auto"/>
        </w:rPr>
        <w:t xml:space="preserve"> (including any outstanding amounts under the Non-Loan Party Investments Cap) shall not exceed $15,000,000 in any fiscal year and $50,000,000 during the term of this Agreement (this </w:t>
      </w:r>
      <w:r>
        <w:rPr>
          <w:rFonts w:ascii="Times New Roman" w:cs="Times New Roman" w:eastAsia="Times New Roman" w:hAnsi="Times New Roman"/>
          <w:sz w:val="21"/>
          <w:szCs w:val="21"/>
          <w:u w:val="single" w:color="auto"/>
          <w:color w:val="auto"/>
        </w:rPr>
        <w:t>clause (d)(iv)</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Non-Loan Party Debt Cap</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Incremental Term Loans permitted under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any Swap Contract, so long as such Swap Contract shall have been entered into in the ordinary course of business and not for speculative purposes and any Refinance Indebtedness in respect thereof permitted by clause (g) below;</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2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that represents extensions, renewals, refinancing or replacements (such Indebtedness being so extended, renewed, refinanced or replaced being referred to herein as the “</w:t>
      </w:r>
      <w:r>
        <w:rPr>
          <w:rFonts w:ascii="Times New Roman" w:cs="Times New Roman" w:eastAsia="Times New Roman" w:hAnsi="Times New Roman"/>
          <w:sz w:val="22"/>
          <w:szCs w:val="22"/>
          <w:u w:val="single" w:color="auto"/>
          <w:color w:val="auto"/>
        </w:rPr>
        <w:t>Refinance Indebtedness</w:t>
      </w:r>
      <w:r>
        <w:rPr>
          <w:rFonts w:ascii="Times New Roman" w:cs="Times New Roman" w:eastAsia="Times New Roman" w:hAnsi="Times New Roman"/>
          <w:sz w:val="22"/>
          <w:szCs w:val="22"/>
          <w:color w:val="auto"/>
        </w:rPr>
        <w:t>”) of any of the Indebtedness described in clauses (b), (c), (f) and (l) hereof (such Indebtedness being referred to herein as the “</w:t>
      </w:r>
      <w:r>
        <w:rPr>
          <w:rFonts w:ascii="Times New Roman" w:cs="Times New Roman" w:eastAsia="Times New Roman" w:hAnsi="Times New Roman"/>
          <w:sz w:val="22"/>
          <w:szCs w:val="22"/>
          <w:u w:val="single" w:color="auto"/>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Refinance Indebtedness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63" w:lineRule="auto"/>
        <w:rPr>
          <w:sz w:val="20"/>
          <w:szCs w:val="20"/>
          <w:color w:val="auto"/>
        </w:rPr>
      </w:pPr>
      <w:r>
        <w:rPr>
          <w:rFonts w:ascii="Times New Roman" w:cs="Times New Roman" w:eastAsia="Times New Roman" w:hAnsi="Times New Roman"/>
          <w:sz w:val="21"/>
          <w:szCs w:val="21"/>
          <w:color w:val="auto"/>
        </w:rPr>
        <w:t>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security to the Obligations or the Guarantees thereof or Liens thereof, then the terms and conditions of such Refinance Indebtedness must include terms and conditions that are at least as favorable to the Administrative Agent and the Lenders as those that were applicable to such Original Indebtedness;</w:t>
      </w:r>
    </w:p>
    <w:p>
      <w:pPr>
        <w:spacing w:after="0" w:line="170" w:lineRule="exact"/>
        <w:rPr>
          <w:sz w:val="20"/>
          <w:szCs w:val="20"/>
          <w:color w:val="auto"/>
        </w:rPr>
      </w:pPr>
    </w:p>
    <w:p>
      <w:pPr>
        <w:ind w:right="20" w:firstLine="644"/>
        <w:spacing w:after="0" w:line="271" w:lineRule="auto"/>
        <w:tabs>
          <w:tab w:leader="none" w:pos="115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the financing of insurance premiums, not to exceed $5,000,000 at any time outstanding;</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10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obligations consisting of Guarantees executed by (i) any Loan Party with respect to Indebtedness otherwise permitted by this Agreement and (ii) any Subsidiary with respect to any Indebtedness of a Subsidiary otherwise permitted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Guarantees by the Borrower or any other Loan Party of Indebtedness of any Subsidiary that is not a Loan Party shall be subject to Section 7.02(d));</w:t>
      </w:r>
    </w:p>
    <w:p>
      <w:pPr>
        <w:spacing w:after="0" w:line="176" w:lineRule="exact"/>
        <w:rPr>
          <w:rFonts w:ascii="Times New Roman" w:cs="Times New Roman" w:eastAsia="Times New Roman" w:hAnsi="Times New Roman"/>
          <w:sz w:val="22"/>
          <w:szCs w:val="22"/>
          <w:color w:val="auto"/>
        </w:rPr>
      </w:pPr>
    </w:p>
    <w:p>
      <w:pPr>
        <w:ind w:firstLine="644"/>
        <w:spacing w:after="0" w:line="271" w:lineRule="auto"/>
        <w:tabs>
          <w:tab w:leader="none" w:pos="110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Loan Party in respect of performance bonds, bid bonds, appeal bonds, surety bonds and similar obligations, in each case provided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22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ABL Facility is subject to the terms and conditions of the ABL Intercreditor Agreement, Indebtedness in respect of the ABL Facility in an aggregate principal amount not to exceed the ABL Cap (as defined in the ABL Intercreditor Agreement) at any time outstanding and any permitted Refinancing (as defined in the ABL Intercreditor Agreement);</w:t>
      </w:r>
    </w:p>
    <w:p>
      <w:pPr>
        <w:spacing w:after="0" w:line="176" w:lineRule="exact"/>
        <w:rPr>
          <w:rFonts w:ascii="Times New Roman" w:cs="Times New Roman" w:eastAsia="Times New Roman" w:hAnsi="Times New Roman"/>
          <w:sz w:val="22"/>
          <w:szCs w:val="22"/>
          <w:color w:val="auto"/>
        </w:rPr>
      </w:pPr>
    </w:p>
    <w:p>
      <w:pPr>
        <w:jc w:val="both"/>
        <w:ind w:firstLine="644"/>
        <w:spacing w:after="0" w:line="248" w:lineRule="auto"/>
        <w:tabs>
          <w:tab w:leader="none" w:pos="113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Person that becomes a Subsidiary of the Borrower after the date hereof pursuant to an Acquisition permitted under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and any Refinance Indebtedness in respect thereof permitted by clause (g)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is existing at the time such Person becomes a Subsidiary of the Borrower (and is not incurred in contemplation of such Person’s becoming a Subsidiary of the Borrower), (ii) no Event of Default has occurred and is continuing, (iii)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and to the application of the proceeds thereof (but disregarding any costs constituting proceeds thereof for the purposes of netting), the Borrower and its Subsidiaries shall be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the Financial Covenants, (iv) may only be secured by a Lien on the Collateral that is junior to the Liens securing the Obligations, and (v) the aggregate principal amount of Indebtedness outstanding in reliance on this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that is (A) secured by a Lien on the Collateral that is junior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0580"/>
          </w:cols>
          <w:pgMar w:left="980" w:top="1422" w:right="339" w:bottom="1440" w:gutter="0" w:footer="0" w:header="0"/>
        </w:sectPr>
      </w:pPr>
    </w:p>
    <w:bookmarkStart w:id="119" w:name="page120"/>
    <w:bookmarkEnd w:id="119"/>
    <w:p>
      <w:pPr>
        <w:ind w:right="20"/>
        <w:spacing w:after="0" w:line="271" w:lineRule="auto"/>
        <w:rPr>
          <w:sz w:val="20"/>
          <w:szCs w:val="20"/>
          <w:color w:val="auto"/>
        </w:rPr>
      </w:pPr>
      <w:r>
        <w:rPr>
          <w:rFonts w:ascii="Times New Roman" w:cs="Times New Roman" w:eastAsia="Times New Roman" w:hAnsi="Times New Roman"/>
          <w:sz w:val="22"/>
          <w:szCs w:val="22"/>
          <w:color w:val="auto"/>
        </w:rPr>
        <w:t>the Liens securing the Obligations, the amount of such Indebtedness shall not exceed $10,000,000 at any time outstanding and (B) unsecured, the amount of such Indebtedness shall not exceed $10,000,000 at any time outstanding;</w:t>
      </w:r>
    </w:p>
    <w:p>
      <w:pPr>
        <w:spacing w:after="0" w:line="158" w:lineRule="exact"/>
        <w:rPr>
          <w:sz w:val="20"/>
          <w:szCs w:val="20"/>
          <w:color w:val="auto"/>
        </w:rPr>
      </w:pPr>
    </w:p>
    <w:p>
      <w:pPr>
        <w:jc w:val="both"/>
        <w:ind w:firstLine="644"/>
        <w:spacing w:after="0" w:line="252" w:lineRule="auto"/>
        <w:tabs>
          <w:tab w:leader="none" w:pos="129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in an aggregate principal amount for the Borrower and all of its Subsidiaries not to exceed $15,000,000 at any time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Indebtedness is secured, it may only be secured by a Lien on the Collateral that is junior to the Liens securing the Obligations and subject to (i) no Event of Default has occurred and is continuing, (ii)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(and to any Indebtedness incurred in connection therewith), the Borrower and its Subsidiaries shall be in compliance with Financial Covenants, (iii) such Indebtedness shall not require the cash payment of interest and (iv) such Indebtedness shall mature no earlier than the date that is 91 days after the Maturity Date;</w:t>
      </w:r>
    </w:p>
    <w:p>
      <w:pPr>
        <w:spacing w:after="0" w:line="179" w:lineRule="exact"/>
        <w:rPr>
          <w:rFonts w:ascii="Times New Roman" w:cs="Times New Roman" w:eastAsia="Times New Roman" w:hAnsi="Times New Roman"/>
          <w:sz w:val="22"/>
          <w:szCs w:val="22"/>
          <w:color w:val="auto"/>
        </w:rPr>
      </w:pPr>
    </w:p>
    <w:p>
      <w:pPr>
        <w:jc w:val="both"/>
        <w:ind w:firstLine="644"/>
        <w:spacing w:after="0" w:line="247" w:lineRule="auto"/>
        <w:tabs>
          <w:tab w:leader="none" w:pos="11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 (iii) landlords, licensors, licensees and other parties pursuant to agreements entered into in the ordinary course of business by the Borrower or any of its Subsidiaries, and (iv) other Persons under agreements relating to Acquisitions permitted under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the foregoing is only permitted to the extent that such indemnity obligation is not incurred in connection with the borrowing of money or the extension of credit;</w:t>
      </w:r>
    </w:p>
    <w:p>
      <w:pPr>
        <w:spacing w:after="0" w:line="204" w:lineRule="exact"/>
        <w:rPr>
          <w:rFonts w:ascii="Times New Roman" w:cs="Times New Roman" w:eastAsia="Times New Roman" w:hAnsi="Times New Roman"/>
          <w:sz w:val="22"/>
          <w:szCs w:val="22"/>
          <w:color w:val="auto"/>
        </w:rPr>
      </w:pPr>
    </w:p>
    <w:p>
      <w:pPr>
        <w:jc w:val="both"/>
        <w:ind w:firstLine="644"/>
        <w:spacing w:after="0" w:line="257" w:lineRule="auto"/>
        <w:tabs>
          <w:tab w:leader="none" w:pos="12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Indebtedness under (i) any Qualified Receivables Transaction, (ii) the Precious Metal Consignment Agreements and (iii) the Kilo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Indebtedness outstanding under this clause (o) may not exceed $40,000,000;</w:t>
      </w:r>
    </w:p>
    <w:p>
      <w:pPr>
        <w:spacing w:after="0" w:line="172" w:lineRule="exact"/>
        <w:rPr>
          <w:rFonts w:ascii="Times New Roman" w:cs="Times New Roman" w:eastAsia="Times New Roman" w:hAnsi="Times New Roman"/>
          <w:sz w:val="22"/>
          <w:szCs w:val="22"/>
          <w:color w:val="auto"/>
        </w:rPr>
      </w:pPr>
    </w:p>
    <w:p>
      <w:pPr>
        <w:jc w:val="both"/>
        <w:ind w:firstLine="644"/>
        <w:spacing w:after="0" w:line="263" w:lineRule="auto"/>
        <w:tabs>
          <w:tab w:leader="none" w:pos="122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and</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7.03</w:t>
      </w:r>
      <w:r>
        <w:rPr>
          <w:sz w:val="20"/>
          <w:szCs w:val="20"/>
          <w:color w:val="auto"/>
        </w:rPr>
        <w:tab/>
      </w:r>
      <w:r>
        <w:rPr>
          <w:rFonts w:ascii="Times New Roman" w:cs="Times New Roman" w:eastAsia="Times New Roman" w:hAnsi="Times New Roman"/>
          <w:sz w:val="21"/>
          <w:szCs w:val="21"/>
          <w:u w:val="single" w:color="auto"/>
          <w:color w:val="auto"/>
        </w:rPr>
        <w:t>Investments and Acquisitions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100" w:hanging="456"/>
        <w:spacing w:after="0"/>
        <w:tabs>
          <w:tab w:leader="none" w:pos="11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hold any Investments except:</w:t>
      </w:r>
    </w:p>
    <w:p>
      <w:pPr>
        <w:spacing w:after="0" w:line="219" w:lineRule="exact"/>
        <w:rPr>
          <w:rFonts w:ascii="Times New Roman" w:cs="Times New Roman" w:eastAsia="Times New Roman" w:hAnsi="Times New Roman"/>
          <w:sz w:val="22"/>
          <w:szCs w:val="22"/>
          <w:color w:val="auto"/>
        </w:rPr>
      </w:pPr>
    </w:p>
    <w:p>
      <w:pPr>
        <w:ind w:left="640" w:right="20" w:firstLine="652"/>
        <w:spacing w:after="0" w:line="271" w:lineRule="auto"/>
        <w:tabs>
          <w:tab w:leader="none" w:pos="179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endorsement of a check or other medium of payment for deposit or collection through normal banking channels or similar transaction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0580"/>
          </w:cols>
          <w:pgMar w:left="980" w:top="1422" w:right="339" w:bottom="1440" w:gutter="0" w:footer="0" w:header="0"/>
        </w:sectPr>
      </w:pPr>
    </w:p>
    <w:bookmarkStart w:id="120" w:name="page121"/>
    <w:bookmarkEnd w:id="120"/>
    <w:p>
      <w:pPr>
        <w:jc w:val="both"/>
        <w:ind w:left="180" w:firstLine="652"/>
        <w:spacing w:after="0" w:line="247" w:lineRule="auto"/>
        <w:tabs>
          <w:tab w:leader="none" w:pos="135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(A)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(B) investments in commercial paper maturing within 270 days from the date of acquisition thereof and having, at such date of acquisition, the highest credit rating obtainable from S&amp;P or from Moody’s, (C)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that has a combined capital and surplus and undivided profits of not less than $250,000,000, (D) fully collateralized repurchase agreements with a term of not more than 30 days for securities described in clause (A) above and entered into with a financial institution satisfying the criteria described in clause (C) above, (E) 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202"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1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holding of each of the Subsidiaries listed on </w:t>
      </w:r>
      <w:r>
        <w:rPr>
          <w:rFonts w:ascii="Times New Roman" w:cs="Times New Roman" w:eastAsia="Times New Roman" w:hAnsi="Times New Roman"/>
          <w:sz w:val="22"/>
          <w:szCs w:val="22"/>
          <w:u w:val="single" w:color="auto"/>
          <w:color w:val="auto"/>
        </w:rPr>
        <w:t>Schedule 5.01</w:t>
      </w:r>
      <w:r>
        <w:rPr>
          <w:rFonts w:ascii="Times New Roman" w:cs="Times New Roman" w:eastAsia="Times New Roman" w:hAnsi="Times New Roman"/>
          <w:sz w:val="22"/>
          <w:szCs w:val="22"/>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43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49"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including a guaranty of Indebtedness by (A) any Loan Party in any other Loan Party, (B) any Subsidiary that is not a Loan Party in any other Subsidiary that is not a Loan Party, (C) any Subsidiary that is not a Loan Party in any Loan Party and (D) any Loan Party in any other Subsidiary that is not a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the aggregate principal amount of all Investments incurred pursuant to this </w:t>
      </w:r>
      <w:r>
        <w:rPr>
          <w:rFonts w:ascii="Times New Roman" w:cs="Times New Roman" w:eastAsia="Times New Roman" w:hAnsi="Times New Roman"/>
          <w:sz w:val="22"/>
          <w:szCs w:val="22"/>
          <w:u w:val="single" w:color="auto"/>
          <w:color w:val="auto"/>
        </w:rPr>
        <w:t>clause (a)(v)(D)</w:t>
      </w:r>
      <w:r>
        <w:rPr>
          <w:rFonts w:ascii="Times New Roman" w:cs="Times New Roman" w:eastAsia="Times New Roman" w:hAnsi="Times New Roman"/>
          <w:sz w:val="22"/>
          <w:szCs w:val="22"/>
          <w:color w:val="auto"/>
        </w:rPr>
        <w:t xml:space="preserve"> (including any outstanding amounts under the Non-Loan Party Debt Cap) shall not exceed $15,000,000 in any fiscal year and $50,000,000 during the term of this Agreement (this </w:t>
      </w:r>
      <w:r>
        <w:rPr>
          <w:rFonts w:ascii="Times New Roman" w:cs="Times New Roman" w:eastAsia="Times New Roman" w:hAnsi="Times New Roman"/>
          <w:sz w:val="22"/>
          <w:szCs w:val="22"/>
          <w:u w:val="single" w:color="auto"/>
          <w:color w:val="auto"/>
        </w:rPr>
        <w:t>clause (a)(v)(D)</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Non-Loan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Investments Cap</w:t>
      </w:r>
      <w:r>
        <w:rPr>
          <w:rFonts w:ascii="Times New Roman" w:cs="Times New Roman" w:eastAsia="Times New Roman" w:hAnsi="Times New Roman"/>
          <w:sz w:val="22"/>
          <w:szCs w:val="22"/>
          <w:color w:val="auto"/>
        </w:rPr>
        <w:t>”) and (2) no Event of Default is occurring and continuing at the time of such Investment or results therefrom;</w:t>
      </w:r>
    </w:p>
    <w:p>
      <w:pPr>
        <w:spacing w:after="0" w:line="181" w:lineRule="exact"/>
        <w:rPr>
          <w:rFonts w:ascii="Times New Roman" w:cs="Times New Roman" w:eastAsia="Times New Roman" w:hAnsi="Times New Roman"/>
          <w:sz w:val="22"/>
          <w:szCs w:val="22"/>
          <w:color w:val="auto"/>
        </w:rPr>
      </w:pPr>
    </w:p>
    <w:p>
      <w:pPr>
        <w:ind w:left="1360" w:hanging="528"/>
        <w:spacing w:after="0"/>
        <w:tabs>
          <w:tab w:leader="none" w:pos="13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Dispositions permitted by Section 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0120"/>
          </w:cols>
          <w:pgMar w:left="1440" w:top="1422" w:right="339" w:bottom="1440" w:gutter="0" w:footer="0" w:header="0"/>
        </w:sectPr>
      </w:pPr>
    </w:p>
    <w:bookmarkStart w:id="121" w:name="page122"/>
    <w:bookmarkEnd w:id="121"/>
    <w:p>
      <w:pPr>
        <w:jc w:val="both"/>
        <w:ind w:left="180" w:firstLine="652"/>
        <w:spacing w:after="0" w:line="256" w:lineRule="auto"/>
        <w:tabs>
          <w:tab w:leader="none" w:pos="145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176" w:lineRule="exact"/>
        <w:rPr>
          <w:rFonts w:ascii="Times New Roman" w:cs="Times New Roman" w:eastAsia="Times New Roman" w:hAnsi="Times New Roman"/>
          <w:sz w:val="22"/>
          <w:szCs w:val="22"/>
          <w:color w:val="auto"/>
        </w:rPr>
      </w:pPr>
    </w:p>
    <w:p>
      <w:pPr>
        <w:ind w:left="180" w:firstLine="652"/>
        <w:spacing w:after="0" w:line="271" w:lineRule="auto"/>
        <w:tabs>
          <w:tab w:leader="none" w:pos="151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holding of any Equity Interests that has been acquired pursuant to an Acquisition permitted by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hereof;</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42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creation of a Subsidiary for the purpose of making an Acquisition permitted by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hereof or the holding of any Subsidiary as a result of an Acquisition made pursuant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hereof, so long as, in each case, if required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hereof, such Subsidiary becomes a Guarantor promptly following such Acquisition;</w:t>
      </w:r>
    </w:p>
    <w:p>
      <w:pPr>
        <w:spacing w:after="0" w:line="176" w:lineRule="exact"/>
        <w:rPr>
          <w:rFonts w:ascii="Times New Roman" w:cs="Times New Roman" w:eastAsia="Times New Roman" w:hAnsi="Times New Roman"/>
          <w:sz w:val="22"/>
          <w:szCs w:val="22"/>
          <w:color w:val="auto"/>
        </w:rPr>
      </w:pPr>
    </w:p>
    <w:p>
      <w:pPr>
        <w:ind w:left="180" w:firstLine="652"/>
        <w:spacing w:after="0" w:line="271" w:lineRule="auto"/>
        <w:tabs>
          <w:tab w:leader="none" w:pos="138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Investments existing on the Closing Date, in addition to the other Investments permitted to be incurred pursuant to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35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6" w:lineRule="exact"/>
        <w:rPr>
          <w:rFonts w:ascii="Times New Roman" w:cs="Times New Roman" w:eastAsia="Times New Roman" w:hAnsi="Times New Roman"/>
          <w:sz w:val="22"/>
          <w:szCs w:val="22"/>
          <w:color w:val="auto"/>
        </w:rPr>
      </w:pPr>
    </w:p>
    <w:p>
      <w:pPr>
        <w:ind w:left="1420" w:hanging="588"/>
        <w:spacing w:after="0"/>
        <w:tabs>
          <w:tab w:leader="none" w:pos="14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Indebtedness permitted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56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Wuxi Weifu JV, so long as (A) no Default has occurred and is continuing or would result therefrom and (B) the aggregate amount of such Investments is limited to those made using reinvestment dividends or other distributions received from the Wuxi Weifu JV from and after the Closing Date;</w:t>
      </w:r>
    </w:p>
    <w:p>
      <w:pPr>
        <w:spacing w:after="0" w:line="167" w:lineRule="exact"/>
        <w:rPr>
          <w:rFonts w:ascii="Times New Roman" w:cs="Times New Roman" w:eastAsia="Times New Roman" w:hAnsi="Times New Roman"/>
          <w:sz w:val="22"/>
          <w:szCs w:val="22"/>
          <w:color w:val="auto"/>
        </w:rPr>
      </w:pPr>
    </w:p>
    <w:p>
      <w:pPr>
        <w:ind w:left="180" w:firstLine="652"/>
        <w:spacing w:after="0" w:line="271" w:lineRule="auto"/>
        <w:tabs>
          <w:tab w:leader="none" w:pos="147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a Swap Contract, so long as such Swap Contract shall have been entered into in the ordinary course of business and not for speculative purposes;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42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178"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0120"/>
          </w:cols>
          <w:pgMar w:left="1440" w:top="1422" w:right="339" w:bottom="1440" w:gutter="0" w:footer="0" w:header="0"/>
        </w:sectPr>
      </w:pPr>
    </w:p>
    <w:bookmarkStart w:id="122" w:name="page123"/>
    <w:bookmarkEnd w:id="122"/>
    <w:p>
      <w:pPr>
        <w:ind w:left="2640" w:hanging="688"/>
        <w:spacing w:after="0"/>
        <w:tabs>
          <w:tab w:leader="none" w:pos="2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Investments constituting Acquisitions permitted by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700" w:hanging="748"/>
        <w:spacing w:after="0"/>
        <w:tabs>
          <w:tab w:leader="none" w:pos="27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deposits described in Section 7.01(h) and Section 7.01(q).</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the amount of any Investment in Equity Interests shall be based upon the initial amount invested and shall not include any appreciation in value or return on such investment.</w:t>
      </w:r>
    </w:p>
    <w:p>
      <w:pPr>
        <w:spacing w:after="0" w:line="158" w:lineRule="exact"/>
        <w:rPr>
          <w:sz w:val="20"/>
          <w:szCs w:val="20"/>
          <w:color w:val="auto"/>
        </w:rPr>
      </w:pPr>
    </w:p>
    <w:p>
      <w:pPr>
        <w:jc w:val="both"/>
        <w:ind w:left="660" w:firstLine="644"/>
        <w:spacing w:after="0" w:line="257" w:lineRule="auto"/>
        <w:tabs>
          <w:tab w:leader="none" w:pos="181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 an Acquisition (other than any Acquisition permitted under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shall exist prior to or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(and any Indebtedness incurred in connection therewith), the Borrower and its Subsidiaries may make:</w:t>
      </w:r>
    </w:p>
    <w:p>
      <w:pPr>
        <w:spacing w:after="0" w:line="186"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so long as:</w:t>
      </w:r>
    </w:p>
    <w:p>
      <w:pPr>
        <w:spacing w:after="0" w:line="219" w:lineRule="exact"/>
        <w:rPr>
          <w:rFonts w:ascii="Times New Roman" w:cs="Times New Roman" w:eastAsia="Times New Roman" w:hAnsi="Times New Roman"/>
          <w:sz w:val="22"/>
          <w:szCs w:val="22"/>
          <w:color w:val="auto"/>
        </w:rPr>
      </w:pPr>
    </w:p>
    <w:p>
      <w:pPr>
        <w:ind w:left="1960" w:firstLine="640"/>
        <w:spacing w:after="0" w:line="271" w:lineRule="auto"/>
        <w:tabs>
          <w:tab w:leader="none" w:pos="3183"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merger, amalgamation or other combination including the Borrower, the Borrower shall be the surviving entity;</w:t>
      </w:r>
    </w:p>
    <w:p>
      <w:pPr>
        <w:spacing w:after="0" w:line="157" w:lineRule="exact"/>
        <w:rPr>
          <w:rFonts w:ascii="Times New Roman" w:cs="Times New Roman" w:eastAsia="Times New Roman" w:hAnsi="Times New Roman"/>
          <w:sz w:val="22"/>
          <w:szCs w:val="22"/>
          <w:color w:val="auto"/>
        </w:rPr>
      </w:pPr>
    </w:p>
    <w:p>
      <w:pPr>
        <w:ind w:left="1960" w:firstLine="640"/>
        <w:spacing w:after="0" w:line="271" w:lineRule="auto"/>
        <w:tabs>
          <w:tab w:leader="none" w:pos="3033"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merger, amalgamation or other combination including a Loan Party (other than the Borrower), a Loan Party shall be the surviving entity;</w:t>
      </w:r>
    </w:p>
    <w:p>
      <w:pPr>
        <w:spacing w:after="0" w:line="157" w:lineRule="exact"/>
        <w:rPr>
          <w:rFonts w:ascii="Times New Roman" w:cs="Times New Roman" w:eastAsia="Times New Roman" w:hAnsi="Times New Roman"/>
          <w:sz w:val="22"/>
          <w:szCs w:val="22"/>
          <w:color w:val="auto"/>
        </w:rPr>
      </w:pPr>
    </w:p>
    <w:p>
      <w:pPr>
        <w:jc w:val="both"/>
        <w:ind w:left="1960" w:firstLine="640"/>
        <w:spacing w:after="0" w:line="263" w:lineRule="auto"/>
        <w:tabs>
          <w:tab w:leader="none" w:pos="3107"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to be acquired shall be similar to the lines of business of the Borrower and its Subsidiaries or reasonably related and/or complementary or ancillary to such lines of business and reasonable extensions and expansions thereof;</w:t>
      </w:r>
    </w:p>
    <w:p>
      <w:pPr>
        <w:spacing w:after="0" w:line="167" w:lineRule="exact"/>
        <w:rPr>
          <w:rFonts w:ascii="Times New Roman" w:cs="Times New Roman" w:eastAsia="Times New Roman" w:hAnsi="Times New Roman"/>
          <w:sz w:val="22"/>
          <w:szCs w:val="22"/>
          <w:color w:val="auto"/>
        </w:rPr>
      </w:pPr>
    </w:p>
    <w:p>
      <w:pPr>
        <w:ind w:left="1960" w:firstLine="640"/>
        <w:spacing w:after="0" w:line="271" w:lineRule="auto"/>
        <w:tabs>
          <w:tab w:leader="none" w:pos="3091"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shall be in full compliance with the Loan Documents both prior to and subsequent to the transaction;</w:t>
      </w:r>
    </w:p>
    <w:p>
      <w:pPr>
        <w:spacing w:after="0" w:line="157" w:lineRule="exact"/>
        <w:rPr>
          <w:rFonts w:ascii="Times New Roman" w:cs="Times New Roman" w:eastAsia="Times New Roman" w:hAnsi="Times New Roman"/>
          <w:sz w:val="22"/>
          <w:szCs w:val="22"/>
          <w:color w:val="auto"/>
        </w:rPr>
      </w:pPr>
    </w:p>
    <w:p>
      <w:pPr>
        <w:ind w:left="1960" w:firstLine="640"/>
        <w:spacing w:after="0" w:line="284" w:lineRule="auto"/>
        <w:tabs>
          <w:tab w:leader="none" w:pos="3043"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shall not be actively opposed by the board of directors (or similar governing body) of the selling Persons or the Persons whose equity interests are to be acquired;</w:t>
      </w:r>
    </w:p>
    <w:p>
      <w:pPr>
        <w:spacing w:after="0" w:line="143" w:lineRule="exact"/>
        <w:rPr>
          <w:rFonts w:ascii="Times New Roman" w:cs="Times New Roman" w:eastAsia="Times New Roman" w:hAnsi="Times New Roman"/>
          <w:sz w:val="22"/>
          <w:szCs w:val="22"/>
          <w:color w:val="auto"/>
        </w:rPr>
      </w:pPr>
    </w:p>
    <w:p>
      <w:pPr>
        <w:jc w:val="both"/>
        <w:ind w:left="1960" w:firstLine="640"/>
        <w:spacing w:after="0" w:line="251" w:lineRule="auto"/>
        <w:tabs>
          <w:tab w:leader="none" w:pos="3011"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furnished to the Administrative Agent at least ten (10) Business Days prior to the consummation of such Acquisition (i) an executed term sheet and/or commitment letter (setting forth in reasonable detail the terms and conditions of such Acquisition) and, at the request of the Administrative Agent or the Required Lenders, such other information and documents that the Administrative Agent or the Required Lenders may request, including, without limitation, executed counterparts of the respective agreements, instruments or other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22" w:right="339" w:bottom="1440" w:gutter="0" w:footer="0" w:header="0"/>
        </w:sectPr>
      </w:pPr>
    </w:p>
    <w:bookmarkStart w:id="123" w:name="page124"/>
    <w:bookmarkEnd w:id="123"/>
    <w:p>
      <w:pPr>
        <w:jc w:val="both"/>
        <w:ind w:left="1960"/>
        <w:spacing w:after="0" w:line="263" w:lineRule="auto"/>
        <w:rPr>
          <w:sz w:val="20"/>
          <w:szCs w:val="20"/>
          <w:color w:val="auto"/>
        </w:rPr>
      </w:pPr>
      <w:r>
        <w:rPr>
          <w:rFonts w:ascii="Times New Roman" w:cs="Times New Roman" w:eastAsia="Times New Roman" w:hAnsi="Times New Roman"/>
          <w:sz w:val="21"/>
          <w:szCs w:val="21"/>
          <w:color w:val="auto"/>
        </w:rPr>
        <w:t>pursuant to which such Acquisition is to be consummated (including, without limitation, any related management, non-compete, employment, option or other material agreements), any schedules to such agreements, instruments or other documents and all other material ancillary agreements, instruments or other documents to be executed or delivered in connection therewith, (ii) pro forma financial statements of the Parent and its Subsidiaries after the consummation of such Acquisition, (iii) a certificate of the chief financial officer of the Borrower, demonstrating on a pro forma basis compliance, as at the end of the most recently-ended four fiscal quarter period (taken as a single period), with the Financial Covenants after the consummation of such Acquisition, and (iv) copies of such other agreements, instruments or other documents as the Administrative Agent or the Required Lenders shall reasonably request;</w:t>
      </w:r>
    </w:p>
    <w:p>
      <w:pPr>
        <w:spacing w:after="0" w:line="170" w:lineRule="exact"/>
        <w:rPr>
          <w:sz w:val="20"/>
          <w:szCs w:val="20"/>
          <w:color w:val="auto"/>
        </w:rPr>
      </w:pPr>
    </w:p>
    <w:p>
      <w:pPr>
        <w:ind w:left="1960" w:right="20" w:firstLine="640"/>
        <w:spacing w:after="0" w:line="271" w:lineRule="auto"/>
        <w:tabs>
          <w:tab w:leader="none" w:pos="3047"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result from the consummation of the proposed Acquisition after giving pro forma effect to such Acquisition;</w:t>
      </w:r>
    </w:p>
    <w:p>
      <w:pPr>
        <w:spacing w:after="0" w:line="157" w:lineRule="exact"/>
        <w:rPr>
          <w:rFonts w:ascii="Times New Roman" w:cs="Times New Roman" w:eastAsia="Times New Roman" w:hAnsi="Times New Roman"/>
          <w:sz w:val="22"/>
          <w:szCs w:val="22"/>
          <w:color w:val="auto"/>
        </w:rPr>
      </w:pPr>
    </w:p>
    <w:p>
      <w:pPr>
        <w:jc w:val="both"/>
        <w:ind w:left="1960" w:firstLine="640"/>
        <w:spacing w:after="0" w:line="250" w:lineRule="auto"/>
        <w:tabs>
          <w:tab w:leader="none" w:pos="310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Acquisition shall be effected in such a manner so (i) that the acquired assets or Equity Interests are owned either by a Loan Party and, if effected by merger or consolidation involving a Loan Party, such Loan Party shall be the continuing or surviving Person and (ii) after giving effect to any such Acquisition, any Person so acquired who is a Subsidiary of any Borrower shall become a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payable in respect of any Person that does not become a Loan Party in accordance with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or of property or assets that are not Collateral shall not exceed $5,000,000 in the aggregate during the term of this Agreement;</w:t>
      </w:r>
    </w:p>
    <w:p>
      <w:pPr>
        <w:spacing w:after="0" w:line="180" w:lineRule="exact"/>
        <w:rPr>
          <w:rFonts w:ascii="Times New Roman" w:cs="Times New Roman" w:eastAsia="Times New Roman" w:hAnsi="Times New Roman"/>
          <w:sz w:val="22"/>
          <w:szCs w:val="22"/>
          <w:color w:val="auto"/>
        </w:rPr>
      </w:pPr>
    </w:p>
    <w:p>
      <w:pPr>
        <w:jc w:val="both"/>
        <w:ind w:left="1960" w:firstLine="640"/>
        <w:spacing w:after="0" w:line="281" w:lineRule="auto"/>
        <w:tabs>
          <w:tab w:leader="none" w:pos="3157"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Price payable in respect of (i) any single Acquisition or series of related Acquisitions shall not exceed $5,000,000 in the aggregate and (ii) all Acquisitions (including the proposed Acquisition) shall not exceed $15,000,000 in the aggregate during the term of this Agreement; and</w:t>
      </w:r>
    </w:p>
    <w:p>
      <w:pPr>
        <w:spacing w:after="0" w:line="150" w:lineRule="exact"/>
        <w:rPr>
          <w:rFonts w:ascii="Times New Roman" w:cs="Times New Roman" w:eastAsia="Times New Roman" w:hAnsi="Times New Roman"/>
          <w:sz w:val="21"/>
          <w:szCs w:val="21"/>
          <w:color w:val="auto"/>
        </w:rPr>
      </w:pPr>
    </w:p>
    <w:p>
      <w:pPr>
        <w:jc w:val="both"/>
        <w:ind w:left="1960" w:firstLine="640"/>
        <w:spacing w:after="0" w:line="256" w:lineRule="auto"/>
        <w:tabs>
          <w:tab w:leader="none" w:pos="321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Subsidiary (and its equityholders) shall execute and deliver the agreements, instruments and other documents required by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within forty-five (45) days (or such longer period as the Required Lenders may approve in their sole discretion) of the consummation of such Acquisition.</w:t>
      </w:r>
    </w:p>
    <w:p>
      <w:pPr>
        <w:spacing w:after="0" w:line="176"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Acquisitions constituting Investments permitted by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Following any Acquisition permitted under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to the extent required under the Loan Documents, the acquired Person shall take the necessary steps to become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2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hereunder and to comply with the Guarantee and Collateral requirements in accordance with the Loan Documents.</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7.04 </w:t>
      </w: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 Dissolve, liquidate, merge, amalgamate or consolidate with or into any other Person, except that, if at the time thereof and immediately after giving effect thereto, no Event of Default shall have occurred and be continuing:</w:t>
      </w:r>
    </w:p>
    <w:p>
      <w:pPr>
        <w:spacing w:after="0" w:line="149" w:lineRule="exact"/>
        <w:rPr>
          <w:sz w:val="20"/>
          <w:szCs w:val="20"/>
          <w:color w:val="auto"/>
        </w:rPr>
      </w:pPr>
    </w:p>
    <w:p>
      <w:pPr>
        <w:jc w:val="both"/>
        <w:ind w:left="660" w:firstLine="644"/>
        <w:spacing w:after="0" w:line="257" w:lineRule="auto"/>
        <w:tabs>
          <w:tab w:leader="none" w:pos="182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Domestic Subsidiary may merge, amalgamate or consolidate with or into (i)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the continuing or surviving Person), or (ii) any one or more Guarantors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Guarantor shall be the continuing or surviving Person);</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Domestic Subsidiary (other than a Loan Party) may merge, amalgamate or consolidate with or into any other Domestic Subsidiary (other than a Loan Party);</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Foreign Subsidiary may merge, amalgamate or consolidate with or into another Foreign Subsidiary or the Borrower or a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merger, amalgamation or consolidation involving the Borrower or a Guarantor, the Borrower or Guarantor shall be the continuing or surviving Person);</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18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Acquisitions may be effected in accordance with the provisions of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Make any Disposition or enter into any agreement to make any Disposition, other than in the ordinary course of business, except that:</w:t>
      </w:r>
    </w:p>
    <w:p>
      <w:pPr>
        <w:spacing w:after="0" w:line="158" w:lineRule="exact"/>
        <w:rPr>
          <w:sz w:val="20"/>
          <w:szCs w:val="20"/>
          <w:color w:val="auto"/>
        </w:rPr>
      </w:pPr>
    </w:p>
    <w:p>
      <w:pPr>
        <w:ind w:left="1760" w:hanging="456"/>
        <w:spacing w:after="0"/>
        <w:tabs>
          <w:tab w:leader="none" w:pos="17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Loan Party may sell, lease, transfer or otherwise dispose of any of its assets to any other Loan Party;</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its Subsidiaries may Dispose of any assets which are immaterial to the business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all such Dispositions of the Borrower and all Subsidiaries aggregate not more than the maximum principal sum of $2,500,000 in any fiscal year and (ii) such Dispositions are made in the ordinary course;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Domestic Subsidiary (other than a Loan Party) may Dispose of any of its assets to the Borrower or any other Domestic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Disposition to a Loan Party such Disposition shall not be for more than the fair market value of the assets that are the subject of such Disposition;</w:t>
      </w:r>
    </w:p>
    <w:p>
      <w:pPr>
        <w:spacing w:after="0" w:line="18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7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Foreign Subsidiary may Dispose of any of its assets to any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Disposition shall not be for more than the fair market value of the assets that are the subject of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22" w:right="339" w:bottom="1440" w:gutter="0" w:footer="0" w:header="0"/>
        </w:sectPr>
      </w:pPr>
    </w:p>
    <w:bookmarkStart w:id="125" w:name="page126"/>
    <w:bookmarkEnd w:id="125"/>
    <w:p>
      <w:pPr>
        <w:ind w:left="1760" w:hanging="456"/>
        <w:spacing w:after="0"/>
        <w:tabs>
          <w:tab w:leader="none" w:pos="17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79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Foreign Subsidiary may Dispose of any of its assets to any other Foreign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Disposition by a Foreign Subsidiary that is a Guarantor, such Disposition shall be to another Guarantor);</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Accounts in connection with the compromise, settlement or collection thereof the ordinary course of business, consistent with past practices;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not otherwise permitted under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(iii)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such Disposition, the Borrower and its Subsidiaries shall be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in compliance with the Financial Covenants and (iv) no Event of Default is occurring and continuing at the time of such Disposition or results therefrom;</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93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Receivables in connection with any Qualified Receivables Transaction, provided that Qualified Receivables Transactions may not exceed $30,000,000 at any time outstanding;</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2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any casualty or other insured damage to, or any taking under power of eminent domain or by condemnation or similar proceeding of, any property or asset of the Borrower or any Subsidiary;</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investments permitted by clauses (a)(i) and (a)(ii) of Section 7.03;</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the GMF Collateral;</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Algonquin Sale and Leaseback Transaction; and</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Dowagiac Disposition.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no Loan Party shall transfer (or license on a non-exclusive basis) or otherwise dispose of any Material Intellectual Property or any Material Real Property to any Affiliate that is not a Loan Party.</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7.06</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Make or commit itself to make or declare any Restricted Payment at any time,</w:t>
      </w:r>
      <w:r>
        <w:rPr>
          <w:rFonts w:ascii="Times New Roman" w:cs="Times New Roman" w:eastAsia="Times New Roman" w:hAnsi="Times New Roman"/>
          <w:sz w:val="21"/>
          <w:szCs w:val="21"/>
          <w:u w:val="single" w:color="auto"/>
          <w:color w:val="auto"/>
        </w:rPr>
        <w:t xml:space="preserve"> provided </w:t>
      </w:r>
      <w:r>
        <w:rPr>
          <w:rFonts w:ascii="Times New Roman" w:cs="Times New Roman" w:eastAsia="Times New Roman" w:hAnsi="Times New Roman"/>
          <w:sz w:val="21"/>
          <w:szCs w:val="21"/>
          <w:color w:val="auto"/>
        </w:rPr>
        <w:t>that:</w:t>
      </w:r>
    </w:p>
    <w:p>
      <w:pPr>
        <w:spacing w:after="0" w:line="220" w:lineRule="exact"/>
        <w:rPr>
          <w:sz w:val="20"/>
          <w:szCs w:val="20"/>
          <w:color w:val="auto"/>
        </w:rPr>
      </w:pPr>
    </w:p>
    <w:p>
      <w:pPr>
        <w:ind w:left="660" w:right="20" w:firstLine="644"/>
        <w:spacing w:after="0" w:line="284" w:lineRule="auto"/>
        <w:tabs>
          <w:tab w:leader="none" w:pos="180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may make Capital Distributions to the Borrower, any Subsidiaries of the Borrower that are Guarantors and any other Person that owns a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22" w:right="339" w:bottom="1440" w:gutter="0" w:footer="0" w:header="0"/>
        </w:sectPr>
      </w:pPr>
    </w:p>
    <w:bookmarkStart w:id="126" w:name="page127"/>
    <w:bookmarkEnd w:id="126"/>
    <w:p>
      <w:pPr>
        <w:ind w:left="660" w:right="20"/>
        <w:spacing w:after="0" w:line="271" w:lineRule="auto"/>
        <w:rPr>
          <w:sz w:val="20"/>
          <w:szCs w:val="20"/>
          <w:color w:val="auto"/>
        </w:rPr>
      </w:pPr>
      <w:r>
        <w:rPr>
          <w:rFonts w:ascii="Times New Roman" w:cs="Times New Roman" w:eastAsia="Times New Roman" w:hAnsi="Times New Roman"/>
          <w:sz w:val="22"/>
          <w:szCs w:val="22"/>
          <w:color w:val="auto"/>
        </w:rPr>
        <w:t>Equity Interest in such Subsidiary, ratably according to their respective holdings of the type of Equity Interest in respect of which such Capital Distribution is being made;</w:t>
      </w:r>
    </w:p>
    <w:p>
      <w:pPr>
        <w:spacing w:after="0" w:line="158" w:lineRule="exact"/>
        <w:rPr>
          <w:sz w:val="20"/>
          <w:szCs w:val="20"/>
          <w:color w:val="auto"/>
        </w:rPr>
      </w:pPr>
    </w:p>
    <w:p>
      <w:pPr>
        <w:jc w:val="both"/>
        <w:ind w:left="660" w:firstLine="644"/>
        <w:spacing w:after="0" w:line="272" w:lineRule="auto"/>
        <w:tabs>
          <w:tab w:leader="none" w:pos="1891"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its Subsidiaries may make non-scheduled prepayments, repurchases or redemptions in respect of Junior Indebtedness and Subordinated Indebtedness (a “</w:t>
      </w:r>
      <w:r>
        <w:rPr>
          <w:rFonts w:ascii="Times New Roman" w:cs="Times New Roman" w:eastAsia="Times New Roman" w:hAnsi="Times New Roman"/>
          <w:sz w:val="21"/>
          <w:szCs w:val="21"/>
          <w:u w:val="single" w:color="auto"/>
          <w:color w:val="auto"/>
        </w:rPr>
        <w:t>Restricted Debt Payment</w:t>
      </w:r>
      <w:r>
        <w:rPr>
          <w:rFonts w:ascii="Times New Roman" w:cs="Times New Roman" w:eastAsia="Times New Roman" w:hAnsi="Times New Roman"/>
          <w:sz w:val="21"/>
          <w:szCs w:val="21"/>
          <w:color w:val="auto"/>
        </w:rPr>
        <w:t>”) so long as such Restricted Debt Payment is made (i) with proceeds of qualified Equity Interests (other than the proceeds of an equity cure) or consideration paid in qualified Equity Interests that are not otherwise applied and (ii) in connection with the Transactions;</w:t>
      </w:r>
    </w:p>
    <w:p>
      <w:pPr>
        <w:spacing w:after="0" w:line="160" w:lineRule="exact"/>
        <w:rPr>
          <w:rFonts w:ascii="Times New Roman" w:cs="Times New Roman" w:eastAsia="Times New Roman" w:hAnsi="Times New Roman"/>
          <w:sz w:val="21"/>
          <w:szCs w:val="21"/>
          <w:color w:val="auto"/>
        </w:rPr>
      </w:pPr>
    </w:p>
    <w:p>
      <w:pPr>
        <w:ind w:left="660" w:firstLine="644"/>
        <w:spacing w:after="0" w:line="271" w:lineRule="auto"/>
        <w:tabs>
          <w:tab w:leader="none" w:pos="189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Subsidiary may make Restricted Payments with the proceeds received from the substantially concurrent issue of new common Equity Interests;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declare and pay dividends with respect to its common stock payable solely in additional shares of its common stock, and, with respect to its preferred stock, and except as otherwise set forth herein, payable solely in additional shares of such preferred stock or in shares of its common stock;</w:t>
      </w:r>
    </w:p>
    <w:p>
      <w:pPr>
        <w:spacing w:after="0" w:line="17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77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may make Restricted Payments constituting a prepayment of Indebtedness in connection with the Refinancing of such Indebtedness permitted hereunder.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7.07 </w:t>
      </w:r>
      <w:r>
        <w:rPr>
          <w:rFonts w:ascii="Times New Roman" w:cs="Times New Roman" w:eastAsia="Times New Roman" w:hAnsi="Times New Roman"/>
          <w:sz w:val="22"/>
          <w:szCs w:val="22"/>
          <w:u w:val="single" w:color="auto"/>
          <w:color w:val="auto"/>
        </w:rPr>
        <w:t>Changes in the Nature of Business</w:t>
      </w:r>
      <w:r>
        <w:rPr>
          <w:rFonts w:ascii="Times New Roman" w:cs="Times New Roman" w:eastAsia="Times New Roman" w:hAnsi="Times New Roman"/>
          <w:sz w:val="22"/>
          <w:szCs w:val="22"/>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7.08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Directly or indirectly, enter into or permit to exist any transaction (including, without limitation, the purchase, sale, lease or exchange of any property or the rendering of any service) with any Affiliate (other than a Loan Party) (x) on terms that shall be less favorable to the Borrower or such Subsidiary than those that might be obtained at the time in a transaction with a non-Affiliate and (y) unless such transaction shall be consummated in the ordinary course of business in a manner and to an extent consistent with past practice and necessary or desirable for the prudent operation of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(1) the payment of customary and reasonable directors’ fees to directors who are not employees of the Borrower or any Subsidiary or an Affiliate, (2) amounts payable pursuant to the consummation of the Transactions on the Closing Date, or (3) the declaring, or the making, of dividends and other distributions in respect of the Series D Preferred Stock that is otherwise permitted by this Agreement.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7.09 </w:t>
      </w:r>
      <w:r>
        <w:rPr>
          <w:rFonts w:ascii="Times New Roman" w:cs="Times New Roman" w:eastAsia="Times New Roman" w:hAnsi="Times New Roman"/>
          <w:sz w:val="22"/>
          <w:szCs w:val="22"/>
          <w:u w:val="single" w:color="auto"/>
          <w:color w:val="auto"/>
        </w:rPr>
        <w:t>Burdensome Agreements</w:t>
      </w:r>
      <w:r>
        <w:rPr>
          <w:rFonts w:ascii="Times New Roman" w:cs="Times New Roman" w:eastAsia="Times New Roman" w:hAnsi="Times New Roman"/>
          <w:sz w:val="22"/>
          <w:szCs w:val="22"/>
          <w:color w:val="auto"/>
        </w:rPr>
        <w:t>. Except as set forth in this Agreement and the other Loan Documents directly or indirectly, create or otherwise cause or suffer to exist or become effective any encumbrance or restriction on the ability of any Subsidiary to (a) make,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 by any Loan Document or by any ABL Loan Document to the extent not prohibited by the ABL Intercreditor Agreement, (ii) customary provisions in leases and other contracts restricting the assignment thereof, (iii) customary restrictions in agreements in connection with Qualified Receivables Transactions, consignment agreements, security agreements or mortgages permitted hereunder securing Indebtedness or Financing Lease Obligations permitted hereunder, of a Subsidiary to the extent such restrictions shall only restrict the transfer of the property subject to such security agreement, mortgage or lease, (iv) restrictions and conditions existing on the date hereof identified on Schedule 7.09 (but shall apply to any extension or renewal of, or any amendment or modification expanding the scope of, any such restriction or condition), or (v) customary restrictions and conditions contained in agreements relating to the sale of a Subsidiary pending such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the Subsidiary that is to be sold and such sale is permitted hereunder.</w:t>
      </w:r>
    </w:p>
    <w:p>
      <w:pPr>
        <w:spacing w:after="0" w:line="18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Directly or indirectly, and whether immediately, incidentally or ultimately:</w:t>
      </w:r>
    </w:p>
    <w:p>
      <w:pPr>
        <w:spacing w:after="0" w:line="220" w:lineRule="exact"/>
        <w:rPr>
          <w:sz w:val="20"/>
          <w:szCs w:val="20"/>
          <w:color w:val="auto"/>
        </w:rPr>
      </w:pPr>
    </w:p>
    <w:p>
      <w:pPr>
        <w:jc w:val="both"/>
        <w:ind w:left="660" w:firstLine="644"/>
        <w:spacing w:after="0" w:line="263" w:lineRule="auto"/>
        <w:tabs>
          <w:tab w:leader="none" w:pos="180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4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any proceeds of any Borrowing, or lend, contribute or otherwise make available such proceeds to any Subsidiary, joint venture partner or other Person, to fund any activities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0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any proceeds of any Borrowing in any manner that would constitute a violation of any applicable Anti-Corruption Laws.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Amendments to Organization Documents</w:t>
      </w:r>
      <w:r>
        <w:rPr>
          <w:rFonts w:ascii="Times New Roman" w:cs="Times New Roman" w:eastAsia="Times New Roman" w:hAnsi="Times New Roman"/>
          <w:sz w:val="22"/>
          <w:szCs w:val="22"/>
          <w:color w:val="auto"/>
        </w:rPr>
        <w:t>. Amend its Organization Documents to change its name or state, province or other jurisdiction of organization, or otherwise amend its Organization Documents in a manner adverse to the Lenders, without the prior written consent of the Administrative Agent and the Required Lenders which consent shall not be unreasonably withheld.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Make any change in (a) accounting policies or reporting practices, except as required by GAAP, or (b) fiscal year;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Sanctions; Anti-Corruption Laws</w:t>
      </w:r>
      <w:r>
        <w:rPr>
          <w:rFonts w:ascii="Times New Roman" w:cs="Times New Roman" w:eastAsia="Times New Roman" w:hAnsi="Times New Roman"/>
          <w:sz w:val="22"/>
          <w:szCs w:val="22"/>
          <w:color w:val="auto"/>
        </w:rPr>
        <w:t>. (a) Directly or indirectly, use any proceeds of any Credit Extension, or lend, contribute or otherwise make available such proceeds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56" w:lineRule="auto"/>
        <w:rPr>
          <w:sz w:val="20"/>
          <w:szCs w:val="20"/>
          <w:color w:val="auto"/>
        </w:rPr>
      </w:pPr>
      <w:r>
        <w:rPr>
          <w:rFonts w:ascii="Times New Roman" w:cs="Times New Roman" w:eastAsia="Times New Roman" w:hAnsi="Times New Roman"/>
          <w:sz w:val="22"/>
          <w:szCs w:val="22"/>
          <w:color w:val="auto"/>
        </w:rPr>
        <w:t>Subsidiary, joint venture partner or other Person to fund any activities of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176" w:lineRule="exact"/>
        <w:rPr>
          <w:sz w:val="20"/>
          <w:szCs w:val="20"/>
          <w:color w:val="auto"/>
        </w:rPr>
      </w:pPr>
    </w:p>
    <w:p>
      <w:pPr>
        <w:jc w:val="both"/>
        <w:ind w:left="660" w:firstLine="644"/>
        <w:spacing w:after="0" w:line="252" w:lineRule="auto"/>
        <w:tabs>
          <w:tab w:leader="none" w:pos="190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of 1977 or other applicable Anti-Corruption Laws, or in any other manner that would constitute a violation of any applicable Anti-Corruption Laws.</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xml:space="preserve">. For the benefit of the Lenders (and the Administrative Agent on their behalf), permit the Consolidated Net Leverage Ratio of the Borrower and its Subsidiaries as of the last day of any fiscal quarter of the Borrower to exceed the Consolidated Net Leverage Ratio set forth for the applicable fiscal quarter below, which will be tested quarterly on a trailing four (4) fiscal quarter basis for the most recent four fiscal quarter period for which financial statements are required to be delivered under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as of the last day of any fiscal quarter of the Borrower (commencing with the first full fiscal quarter of the Borrower following the Closing Date) (the “</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Covenant</w:t>
      </w:r>
      <w:r>
        <w:rPr>
          <w:rFonts w:ascii="Times New Roman" w:cs="Times New Roman" w:eastAsia="Times New Roman" w:hAnsi="Times New Roman"/>
          <w:sz w:val="22"/>
          <w:szCs w:val="22"/>
          <w:color w:val="auto"/>
        </w:rPr>
        <w:t>”):</w:t>
      </w:r>
    </w:p>
    <w:tbl>
      <w:tblPr>
        <w:tblLayout w:type="fixed"/>
        <w:tblInd w:w="670" w:type="dxa"/>
        <w:tblCellMar>
          <w:top w:w="0" w:type="dxa"/>
          <w:left w:w="0" w:type="dxa"/>
          <w:bottom w:w="0" w:type="dxa"/>
          <w:right w:w="0" w:type="dxa"/>
        </w:tblCellMar>
      </w:tblPr>
      <w:tr>
        <w:trPr>
          <w:trHeight w:val="269"/>
        </w:trPr>
        <w:tc>
          <w:tcPr>
            <w:tcW w:w="4500" w:type="dxa"/>
            <w:vAlign w:val="bottom"/>
            <w:tcBorders>
              <w:top w:val="single" w:sz="8" w:color="auto"/>
              <w:left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22"/>
                <w:szCs w:val="22"/>
                <w:b w:val="1"/>
                <w:bCs w:val="1"/>
                <w:color w:val="auto"/>
              </w:rPr>
              <w:t>Fiscal Quarter</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Consolidated Net Leverage Ratio</w:t>
            </w:r>
          </w:p>
        </w:tc>
        <w:tc>
          <w:tcPr>
            <w:tcW w:w="0" w:type="dxa"/>
            <w:vAlign w:val="bottom"/>
          </w:tcPr>
          <w:p>
            <w:pPr>
              <w:spacing w:after="0"/>
              <w:rPr>
                <w:sz w:val="1"/>
                <w:szCs w:val="1"/>
                <w:color w:val="auto"/>
              </w:rPr>
            </w:pPr>
          </w:p>
        </w:tc>
      </w:tr>
      <w:tr>
        <w:trPr>
          <w:trHeight w:val="264"/>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June 30, 2025</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4.00:1.00</w:t>
            </w:r>
          </w:p>
        </w:tc>
        <w:tc>
          <w:tcPr>
            <w:tcW w:w="0" w:type="dxa"/>
            <w:vAlign w:val="bottom"/>
          </w:tcPr>
          <w:p>
            <w:pPr>
              <w:spacing w:after="0"/>
              <w:rPr>
                <w:sz w:val="1"/>
                <w:szCs w:val="1"/>
                <w:color w:val="auto"/>
              </w:rPr>
            </w:pPr>
          </w:p>
        </w:tc>
      </w:tr>
      <w:tr>
        <w:trPr>
          <w:trHeight w:val="263"/>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September 30, 2025</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4.00:1.00</w:t>
            </w:r>
          </w:p>
        </w:tc>
        <w:tc>
          <w:tcPr>
            <w:tcW w:w="0" w:type="dxa"/>
            <w:vAlign w:val="bottom"/>
          </w:tcPr>
          <w:p>
            <w:pPr>
              <w:spacing w:after="0"/>
              <w:rPr>
                <w:sz w:val="1"/>
                <w:szCs w:val="1"/>
                <w:color w:val="auto"/>
              </w:rPr>
            </w:pPr>
          </w:p>
        </w:tc>
      </w:tr>
      <w:tr>
        <w:trPr>
          <w:trHeight w:val="263"/>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December 31, 2025</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4.00:1.00</w:t>
            </w:r>
          </w:p>
        </w:tc>
        <w:tc>
          <w:tcPr>
            <w:tcW w:w="0" w:type="dxa"/>
            <w:vAlign w:val="bottom"/>
          </w:tcPr>
          <w:p>
            <w:pPr>
              <w:spacing w:after="0"/>
              <w:rPr>
                <w:sz w:val="1"/>
                <w:szCs w:val="1"/>
                <w:color w:val="auto"/>
              </w:rPr>
            </w:pPr>
          </w:p>
        </w:tc>
      </w:tr>
      <w:tr>
        <w:trPr>
          <w:trHeight w:val="263"/>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31, 2026</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4.00:1.00</w:t>
            </w:r>
          </w:p>
        </w:tc>
        <w:tc>
          <w:tcPr>
            <w:tcW w:w="0" w:type="dxa"/>
            <w:vAlign w:val="bottom"/>
          </w:tcPr>
          <w:p>
            <w:pPr>
              <w:spacing w:after="0"/>
              <w:rPr>
                <w:sz w:val="1"/>
                <w:szCs w:val="1"/>
                <w:color w:val="auto"/>
              </w:rPr>
            </w:pPr>
          </w:p>
        </w:tc>
      </w:tr>
      <w:tr>
        <w:trPr>
          <w:trHeight w:val="264"/>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June 30, 2026</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4.00:1.00</w:t>
            </w:r>
          </w:p>
        </w:tc>
        <w:tc>
          <w:tcPr>
            <w:tcW w:w="0" w:type="dxa"/>
            <w:vAlign w:val="bottom"/>
          </w:tcPr>
          <w:p>
            <w:pPr>
              <w:spacing w:after="0"/>
              <w:rPr>
                <w:sz w:val="1"/>
                <w:szCs w:val="1"/>
                <w:color w:val="auto"/>
              </w:rPr>
            </w:pPr>
          </w:p>
        </w:tc>
      </w:tr>
      <w:tr>
        <w:trPr>
          <w:trHeight w:val="263"/>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September 30, 2026</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3.50:1.00</w:t>
            </w:r>
          </w:p>
        </w:tc>
        <w:tc>
          <w:tcPr>
            <w:tcW w:w="0" w:type="dxa"/>
            <w:vAlign w:val="bottom"/>
          </w:tcPr>
          <w:p>
            <w:pPr>
              <w:spacing w:after="0"/>
              <w:rPr>
                <w:sz w:val="1"/>
                <w:szCs w:val="1"/>
                <w:color w:val="auto"/>
              </w:rPr>
            </w:pPr>
          </w:p>
        </w:tc>
      </w:tr>
      <w:tr>
        <w:trPr>
          <w:trHeight w:val="263"/>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December 31, 2026</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3.50:1.00</w:t>
            </w:r>
          </w:p>
        </w:tc>
        <w:tc>
          <w:tcPr>
            <w:tcW w:w="0" w:type="dxa"/>
            <w:vAlign w:val="bottom"/>
          </w:tcPr>
          <w:p>
            <w:pPr>
              <w:spacing w:after="0"/>
              <w:rPr>
                <w:sz w:val="1"/>
                <w:szCs w:val="1"/>
                <w:color w:val="auto"/>
              </w:rPr>
            </w:pPr>
          </w:p>
        </w:tc>
      </w:tr>
      <w:tr>
        <w:trPr>
          <w:trHeight w:val="264"/>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31, 2027</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3.00:1.00</w:t>
            </w:r>
          </w:p>
        </w:tc>
        <w:tc>
          <w:tcPr>
            <w:tcW w:w="0" w:type="dxa"/>
            <w:vAlign w:val="bottom"/>
          </w:tcPr>
          <w:p>
            <w:pPr>
              <w:spacing w:after="0"/>
              <w:rPr>
                <w:sz w:val="1"/>
                <w:szCs w:val="1"/>
                <w:color w:val="auto"/>
              </w:rPr>
            </w:pPr>
          </w:p>
        </w:tc>
      </w:tr>
      <w:tr>
        <w:trPr>
          <w:trHeight w:val="263"/>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June 30, 2027</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3.00:1.00</w:t>
            </w:r>
          </w:p>
        </w:tc>
        <w:tc>
          <w:tcPr>
            <w:tcW w:w="0" w:type="dxa"/>
            <w:vAlign w:val="bottom"/>
          </w:tcPr>
          <w:p>
            <w:pPr>
              <w:spacing w:after="0"/>
              <w:rPr>
                <w:sz w:val="1"/>
                <w:szCs w:val="1"/>
                <w:color w:val="auto"/>
              </w:rPr>
            </w:pPr>
          </w:p>
        </w:tc>
      </w:tr>
      <w:tr>
        <w:trPr>
          <w:trHeight w:val="263"/>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September 30, 2027</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3.00:1.00</w:t>
            </w:r>
          </w:p>
        </w:tc>
        <w:tc>
          <w:tcPr>
            <w:tcW w:w="0" w:type="dxa"/>
            <w:vAlign w:val="bottom"/>
          </w:tcPr>
          <w:p>
            <w:pPr>
              <w:spacing w:after="0"/>
              <w:rPr>
                <w:sz w:val="1"/>
                <w:szCs w:val="1"/>
                <w:color w:val="auto"/>
              </w:rPr>
            </w:pPr>
          </w:p>
        </w:tc>
      </w:tr>
      <w:tr>
        <w:trPr>
          <w:trHeight w:val="264"/>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December 31, 2027</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3.00:1.00</w:t>
            </w:r>
          </w:p>
        </w:tc>
        <w:tc>
          <w:tcPr>
            <w:tcW w:w="0" w:type="dxa"/>
            <w:vAlign w:val="bottom"/>
          </w:tcPr>
          <w:p>
            <w:pPr>
              <w:spacing w:after="0"/>
              <w:rPr>
                <w:sz w:val="1"/>
                <w:szCs w:val="1"/>
                <w:color w:val="auto"/>
              </w:rPr>
            </w:pPr>
          </w:p>
        </w:tc>
      </w:tr>
      <w:tr>
        <w:trPr>
          <w:trHeight w:val="196"/>
        </w:trPr>
        <w:tc>
          <w:tcPr>
            <w:tcW w:w="450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March 31, 2028 and each fiscal quarter ending</w:t>
            </w:r>
          </w:p>
        </w:tc>
        <w:tc>
          <w:tcPr>
            <w:tcW w:w="4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2.75:1.00</w:t>
            </w:r>
          </w:p>
        </w:tc>
        <w:tc>
          <w:tcPr>
            <w:tcW w:w="0" w:type="dxa"/>
            <w:vAlign w:val="bottom"/>
          </w:tcPr>
          <w:p>
            <w:pPr>
              <w:spacing w:after="0"/>
              <w:rPr>
                <w:sz w:val="1"/>
                <w:szCs w:val="1"/>
                <w:color w:val="auto"/>
              </w:rPr>
            </w:pPr>
          </w:p>
        </w:tc>
      </w:tr>
      <w:tr>
        <w:trPr>
          <w:trHeight w:val="174"/>
        </w:trPr>
        <w:tc>
          <w:tcPr>
            <w:tcW w:w="45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thereafter</w:t>
            </w:r>
          </w:p>
        </w:tc>
        <w:tc>
          <w:tcPr>
            <w:tcW w:w="4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660" w:firstLine="644"/>
        <w:spacing w:after="0" w:line="256" w:lineRule="auto"/>
        <w:tabs>
          <w:tab w:leader="none" w:pos="181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Permit Domestic Liquidity as of the last day of any fiscal quarter to be less than (i) on and from the Closing Date until the fiscal quarter ending on or around June 30, 2025, $10,000,000 and (ii) at all times thereafter, $15,000,000 (in each case, the “</w:t>
      </w:r>
      <w:r>
        <w:rPr>
          <w:rFonts w:ascii="Times New Roman" w:cs="Times New Roman" w:eastAsia="Times New Roman" w:hAnsi="Times New Roman"/>
          <w:sz w:val="22"/>
          <w:szCs w:val="22"/>
          <w:u w:val="single" w:color="auto"/>
          <w:color w:val="auto"/>
        </w:rPr>
        <w:t>Minimum Liquidity Covenant</w:t>
      </w:r>
      <w:r>
        <w:rPr>
          <w:rFonts w:ascii="Times New Roman" w:cs="Times New Roman" w:eastAsia="Times New Roman" w:hAnsi="Times New Roman"/>
          <w:sz w:val="22"/>
          <w:szCs w:val="22"/>
          <w:color w:val="auto"/>
        </w:rPr>
        <w:t>”, and together with the Consolidated Net Leverage Ratio Covenant, the “</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22" w:right="339" w:bottom="1440" w:gutter="0" w:footer="0" w:header="0"/>
        </w:sectPr>
      </w:pPr>
    </w:p>
    <w:bookmarkStart w:id="129" w:name="page130"/>
    <w:bookmarkEnd w:id="129"/>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Restrictions Pertaining to Certain Indebtedness</w:t>
      </w:r>
      <w:r>
        <w:rPr>
          <w:rFonts w:ascii="Times New Roman" w:cs="Times New Roman" w:eastAsia="Times New Roman" w:hAnsi="Times New Roman"/>
          <w:sz w:val="22"/>
          <w:szCs w:val="22"/>
          <w:color w:val="auto"/>
        </w:rPr>
        <w:t xml:space="preserve">. Permit any supplement, modification or amendment in any manner of any term or condition of any Material Indebtedness Agreement, any Indebtedness set forth in </w:t>
      </w:r>
      <w:r>
        <w:rPr>
          <w:rFonts w:ascii="Times New Roman" w:cs="Times New Roman" w:eastAsia="Times New Roman" w:hAnsi="Times New Roman"/>
          <w:sz w:val="22"/>
          <w:szCs w:val="22"/>
          <w:u w:val="single" w:color="auto"/>
          <w:color w:val="auto"/>
        </w:rPr>
        <w:t>Schedule 7.02</w:t>
      </w:r>
      <w:r>
        <w:rPr>
          <w:rFonts w:ascii="Times New Roman" w:cs="Times New Roman" w:eastAsia="Times New Roman" w:hAnsi="Times New Roman"/>
          <w:sz w:val="22"/>
          <w:szCs w:val="22"/>
          <w:color w:val="auto"/>
        </w:rPr>
        <w:t xml:space="preserve"> or any Indebtedness that is expressly subordinated in payment to the Obligations, except for any such amendment, modification or waiver that would not be reasonably expected to be materially adverse to the Lenders.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 AND REMEDIES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8.01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Any of the following shall constitute an Event of Default:</w:t>
      </w:r>
    </w:p>
    <w:p>
      <w:pPr>
        <w:spacing w:after="0" w:line="220" w:lineRule="exact"/>
        <w:rPr>
          <w:sz w:val="20"/>
          <w:szCs w:val="20"/>
          <w:color w:val="auto"/>
        </w:rPr>
      </w:pPr>
    </w:p>
    <w:p>
      <w:pPr>
        <w:jc w:val="both"/>
        <w:ind w:left="660" w:firstLine="644"/>
        <w:spacing w:after="0" w:line="273" w:lineRule="auto"/>
        <w:tabs>
          <w:tab w:leader="none" w:pos="1818"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If (a) the interest on any Loan or any Commitment or any other fee or other amount (other than the principal of any Loan) shall not be paid in full when due and payable or within three (3) Business Days thereafter, or</w:t>
      </w:r>
    </w:p>
    <w:p>
      <w:pPr>
        <w:spacing w:after="0" w:line="1" w:lineRule="exact"/>
        <w:rPr>
          <w:rFonts w:ascii="Times New Roman" w:cs="Times New Roman" w:eastAsia="Times New Roman" w:hAnsi="Times New Roman"/>
          <w:sz w:val="21"/>
          <w:szCs w:val="21"/>
          <w:color w:val="auto"/>
        </w:rPr>
      </w:pPr>
    </w:p>
    <w:p>
      <w:pPr>
        <w:ind w:left="960" w:hanging="304"/>
        <w:spacing w:after="0"/>
        <w:tabs>
          <w:tab w:leader="none" w:pos="9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any Loan shall not be paid in full when due and payable;</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7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Covenants</w:t>
      </w:r>
      <w:r>
        <w:rPr>
          <w:rFonts w:ascii="Times New Roman" w:cs="Times New Roman" w:eastAsia="Times New Roman" w:hAnsi="Times New Roman"/>
          <w:sz w:val="22"/>
          <w:szCs w:val="22"/>
          <w:color w:val="auto"/>
        </w:rPr>
        <w:t xml:space="preserve">. (i) if any Loan Party or Subsidiary thereof shall fail or omit to perform and observe Sections </w:t>
      </w:r>
      <w:r>
        <w:rPr>
          <w:rFonts w:ascii="Times New Roman" w:cs="Times New Roman" w:eastAsia="Times New Roman" w:hAnsi="Times New Roman"/>
          <w:sz w:val="22"/>
          <w:szCs w:val="22"/>
          <w:u w:val="single" w:color="auto"/>
          <w:color w:val="auto"/>
        </w:rPr>
        <w:t>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u w:val="single" w:color="auto"/>
          <w:color w:val="auto"/>
        </w:rPr>
        <w:t>6.16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6.17</w:t>
      </w:r>
      <w:r>
        <w:rPr>
          <w:rFonts w:ascii="Times New Roman" w:cs="Times New Roman" w:eastAsia="Times New Roman" w:hAnsi="Times New Roman"/>
          <w:sz w:val="22"/>
          <w:szCs w:val="22"/>
          <w:color w:val="auto"/>
        </w:rPr>
        <w:t xml:space="preserve">, or any Section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hereof (subject to, in the case of a Financial Covenant, the cure right contained in Section 8.04), and (ii) if any Loan Party or Subsidiary thereof shall fail or omit to perform and observe Section </w:t>
      </w:r>
      <w:r>
        <w:rPr>
          <w:rFonts w:ascii="Times New Roman" w:cs="Times New Roman" w:eastAsia="Times New Roman" w:hAnsi="Times New Roman"/>
          <w:sz w:val="22"/>
          <w:szCs w:val="22"/>
          <w:u w:val="single" w:color="auto"/>
          <w:color w:val="auto"/>
        </w:rPr>
        <w:t>6.01</w:t>
      </w:r>
      <w:r>
        <w:rPr>
          <w:rFonts w:ascii="Times New Roman" w:cs="Times New Roman" w:eastAsia="Times New Roman" w:hAnsi="Times New Roman"/>
          <w:sz w:val="22"/>
          <w:szCs w:val="22"/>
          <w:color w:val="auto"/>
        </w:rPr>
        <w:t xml:space="preserve"> hereof and that failure or omission shall not have been fully corrected within five (5) days after the earlier of (i) any Financial Officer of such Loan Party or Subsidiary, as applicable, becomes aware of the occurrence thereof, or (ii) the giving of written notice thereof to the Borrower by the Administrative Agent or the Required Lenders that the specified failure or omission is to be remedied;</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72"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Covenants</w:t>
      </w:r>
      <w:r>
        <w:rPr>
          <w:rFonts w:ascii="Times New Roman" w:cs="Times New Roman" w:eastAsia="Times New Roman" w:hAnsi="Times New Roman"/>
          <w:sz w:val="22"/>
          <w:szCs w:val="22"/>
          <w:color w:val="auto"/>
        </w:rPr>
        <w:t xml:space="preserve">. If any Loan Party or Subsidiary thereof shall fail or omit to perform and observe any covenant, agreement or other provision (other than those referred to in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w:t>
      </w:r>
    </w:p>
    <w:p>
      <w:pPr>
        <w:jc w:val="both"/>
        <w:ind w:left="660" w:right="20" w:hanging="4"/>
        <w:spacing w:after="0" w:line="245" w:lineRule="auto"/>
        <w:tabs>
          <w:tab w:leader="none" w:pos="92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Financial Officer of such Loan Party or Subsidiary, as applicable, becomes aware of the occurrence thereof, or (ii) the giving of written notice thereof to the Borrower by the Administrative Agent or the Required Lenders that the specified failure or omission is to be remedied;</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84"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22" w:right="339" w:bottom="1440" w:gutter="0" w:footer="0" w:header="0"/>
        </w:sectPr>
      </w:pPr>
    </w:p>
    <w:bookmarkStart w:id="130" w:name="page131"/>
    <w:bookmarkEnd w:id="130"/>
    <w:p>
      <w:pPr>
        <w:jc w:val="both"/>
        <w:ind w:left="4" w:firstLine="644"/>
        <w:spacing w:after="0" w:line="266" w:lineRule="auto"/>
        <w:tabs>
          <w:tab w:leader="none" w:pos="1108"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Cross Default</w:t>
      </w:r>
      <w:r>
        <w:rPr>
          <w:rFonts w:ascii="Times New Roman" w:cs="Times New Roman" w:eastAsia="Times New Roman" w:hAnsi="Times New Roman"/>
          <w:sz w:val="21"/>
          <w:szCs w:val="21"/>
          <w:color w:val="auto"/>
        </w:rPr>
        <w:t>. (i) If any Loan Party or any Subsidiary shall default in (x) the payment of any amount due and owing with respect to any Material Indebtedness Agreement beyond any period of grace provided with respect thereto, or</w:t>
      </w:r>
    </w:p>
    <w:p>
      <w:pPr>
        <w:spacing w:after="0" w:line="1" w:lineRule="exact"/>
        <w:rPr>
          <w:rFonts w:ascii="Times New Roman" w:cs="Times New Roman" w:eastAsia="Times New Roman" w:hAnsi="Times New Roman"/>
          <w:sz w:val="21"/>
          <w:szCs w:val="21"/>
          <w:color w:val="auto"/>
        </w:rPr>
      </w:pPr>
    </w:p>
    <w:p>
      <w:pPr>
        <w:jc w:val="both"/>
        <w:ind w:left="4" w:hanging="4"/>
        <w:spacing w:after="0" w:line="246" w:lineRule="auto"/>
        <w:tabs>
          <w:tab w:leader="none" w:pos="33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 or (ii) an event of default has occurred under the ABL Loan Documents, which default shall not have been cured or waived within any applicable grace period, or if any Person party to the Intercreditor Agreement breaches or violates, or attempts to terminate or challenge the validity of, such agreement;</w:t>
      </w:r>
    </w:p>
    <w:p>
      <w:pPr>
        <w:spacing w:after="0" w:line="202"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111"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Default</w:t>
      </w:r>
      <w:r>
        <w:rPr>
          <w:rFonts w:ascii="Times New Roman" w:cs="Times New Roman" w:eastAsia="Times New Roman" w:hAnsi="Times New Roman"/>
          <w:sz w:val="22"/>
          <w:szCs w:val="22"/>
          <w:color w:val="auto"/>
        </w:rPr>
        <w:t>. The occurrence of one or more ERISA Events that, in the opinion of the Required Lenders, when taken together with all other ERISA Events that have occurred, would, individually or in the aggregate, reasonably be expected to result in a Material Adverse Effect or result in liability of the Borrower and its Subsidiaries in an aggregate amount exceeding $12,500,000 for all periods;</w:t>
      </w:r>
    </w:p>
    <w:p>
      <w:pPr>
        <w:spacing w:after="0" w:line="179"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If any Change in Control shall occur;</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133"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 (30) days after the date on which the right to appeal has expired and the aggregate of all such judgments, for all such Loan Parties or Subsidiaries, shall exceed $12,500,000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 (2) there is a period of ten (10) consecutive days during which a stay of enforcement of such judgment, by reason of a pending appeal or otherwise, is not in effect;</w:t>
      </w:r>
    </w:p>
    <w:p>
      <w:pPr>
        <w:spacing w:after="0" w:line="202" w:lineRule="exact"/>
        <w:rPr>
          <w:rFonts w:ascii="Times New Roman" w:cs="Times New Roman" w:eastAsia="Times New Roman" w:hAnsi="Times New Roman"/>
          <w:sz w:val="22"/>
          <w:szCs w:val="22"/>
          <w:color w:val="auto"/>
        </w:rPr>
      </w:pPr>
    </w:p>
    <w:p>
      <w:pPr>
        <w:ind w:left="1064" w:hanging="416"/>
        <w:spacing w:after="0"/>
        <w:tabs>
          <w:tab w:leader="none" w:pos="106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of the Loan Documents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4" w:firstLine="652"/>
        <w:spacing w:after="0" w:line="251" w:lineRule="auto"/>
        <w:tabs>
          <w:tab w:leader="none" w:pos="1723"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pursuant to this Agreement and the other Loan Documents, if any Lien granted in this Agreement or any other Loan Document in favor of the Administrative Agent shall be determined to be (i) void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Required Lenders, in its reasonable discretion) and the Borrower has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0584"/>
          </w:cols>
          <w:pgMar w:left="976" w:top="1422" w:right="339" w:bottom="1440" w:gutter="0" w:footer="0" w:header="0"/>
        </w:sectPr>
      </w:pPr>
    </w:p>
    <w:bookmarkStart w:id="131" w:name="page132"/>
    <w:bookmarkEnd w:id="131"/>
    <w:p>
      <w:pPr>
        <w:ind w:left="644"/>
        <w:spacing w:after="0"/>
        <w:rPr>
          <w:sz w:val="20"/>
          <w:szCs w:val="20"/>
          <w:color w:val="auto"/>
        </w:rPr>
      </w:pPr>
      <w:r>
        <w:rPr>
          <w:rFonts w:ascii="Times New Roman" w:cs="Times New Roman" w:eastAsia="Times New Roman" w:hAnsi="Times New Roman"/>
          <w:sz w:val="22"/>
          <w:szCs w:val="22"/>
          <w:color w:val="auto"/>
        </w:rPr>
        <w:t>appropriate Loan Party has) failed to promptly execute appropriate documents to correct such matters;</w:t>
      </w:r>
    </w:p>
    <w:p>
      <w:pPr>
        <w:spacing w:after="0" w:line="220" w:lineRule="exact"/>
        <w:rPr>
          <w:sz w:val="20"/>
          <w:szCs w:val="20"/>
          <w:color w:val="auto"/>
        </w:rPr>
      </w:pPr>
    </w:p>
    <w:p>
      <w:pPr>
        <w:jc w:val="both"/>
        <w:ind w:left="644" w:firstLine="652"/>
        <w:spacing w:after="0" w:line="253" w:lineRule="auto"/>
        <w:tabs>
          <w:tab w:leader="none" w:pos="1786"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validity, binding effect or enforceability of any Loan Document against any Loan Party shall be contested by any Loan Party; (B) any Loan Party shall deny in writing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58" w:lineRule="auto"/>
        <w:tabs>
          <w:tab w:leader="none" w:pos="1085"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Bankruptcy and Solvency</w:t>
      </w:r>
      <w:r>
        <w:rPr>
          <w:rFonts w:ascii="Times New Roman" w:cs="Times New Roman" w:eastAsia="Times New Roman" w:hAnsi="Times New Roman"/>
          <w:sz w:val="21"/>
          <w:szCs w:val="21"/>
          <w:color w:val="auto"/>
        </w:rPr>
        <w:t xml:space="preserve">. If any Loan Party or any Subsidiary thereof (other than an Immaterial Subsidiary) shall (1) except as permitted pursuant to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w:t>
      </w:r>
    </w:p>
    <w:p>
      <w:pPr>
        <w:spacing w:after="0" w:line="15" w:lineRule="exact"/>
        <w:rPr>
          <w:rFonts w:ascii="Times New Roman" w:cs="Times New Roman" w:eastAsia="Times New Roman" w:hAnsi="Times New Roman"/>
          <w:sz w:val="21"/>
          <w:szCs w:val="21"/>
          <w:color w:val="auto"/>
        </w:rPr>
      </w:pPr>
    </w:p>
    <w:p>
      <w:pPr>
        <w:jc w:val="both"/>
        <w:ind w:left="4" w:hanging="4"/>
        <w:spacing w:after="0" w:line="245" w:lineRule="auto"/>
        <w:tabs>
          <w:tab w:leader="none" w:pos="42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0584"/>
          </w:cols>
          <w:pgMar w:left="976" w:top="1422" w:right="339" w:bottom="1440" w:gutter="0" w:footer="0" w:header="0"/>
        </w:sectPr>
      </w:pPr>
    </w:p>
    <w:bookmarkStart w:id="132" w:name="page133"/>
    <w:bookmarkEnd w:id="132"/>
    <w:p>
      <w:pPr>
        <w:jc w:val="both"/>
        <w:ind w:left="660" w:firstLine="644"/>
        <w:spacing w:after="0" w:line="253" w:lineRule="auto"/>
        <w:tabs>
          <w:tab w:leader="none" w:pos="184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Senior Debt Status</w:t>
      </w:r>
      <w:r>
        <w:rPr>
          <w:rFonts w:ascii="Times New Roman" w:cs="Times New Roman" w:eastAsia="Times New Roman" w:hAnsi="Times New Roman"/>
          <w:sz w:val="22"/>
          <w:szCs w:val="22"/>
          <w:color w:val="auto"/>
        </w:rPr>
        <w:t xml:space="preserve">. The Obligations of each Loan Party under this Agreement and each of the other Loan Documents shall fail to (i) rank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Remedies upon Event of Default</w:t>
      </w:r>
      <w:r>
        <w:rPr>
          <w:rFonts w:ascii="Times New Roman" w:cs="Times New Roman" w:eastAsia="Times New Roman" w:hAnsi="Times New Roman"/>
          <w:sz w:val="22"/>
          <w:szCs w:val="22"/>
          <w:color w:val="auto"/>
        </w:rPr>
        <w:t>. If any Event of Default occurs and is continuing, the Administrative Agent shall, at the request of, or may, with the consent of, the Required Lenders, take any or all of the following actions:</w:t>
      </w:r>
    </w:p>
    <w:p>
      <w:pPr>
        <w:spacing w:after="0" w:line="158" w:lineRule="exact"/>
        <w:rPr>
          <w:sz w:val="20"/>
          <w:szCs w:val="20"/>
          <w:color w:val="auto"/>
        </w:rPr>
      </w:pPr>
    </w:p>
    <w:p>
      <w:pPr>
        <w:ind w:left="660" w:right="20" w:firstLine="644"/>
        <w:spacing w:after="0" w:line="284" w:lineRule="auto"/>
        <w:tabs>
          <w:tab w:leader="none" w:pos="179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to be terminated, whereupon such commitments and obligation shall be terminated;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8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Obligations owing or payable hereunder or under any other Loan Document to be immediately due and payable, together with the Prepayment Premium, without presentment, demand, protest or other notice of any kind, all of which are hereby expressly waived by the Borrower; and</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79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other Secured Parties all rights and remedies available to it and the other Secured Parties under the Loan Documents;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upon the occurrence of an Event of Default described in </w:t>
      </w:r>
      <w:r>
        <w:rPr>
          <w:rFonts w:ascii="Times New Roman" w:cs="Times New Roman" w:eastAsia="Times New Roman" w:hAnsi="Times New Roman"/>
          <w:sz w:val="22"/>
          <w:szCs w:val="22"/>
          <w:u w:val="single" w:color="auto"/>
          <w:color w:val="auto"/>
        </w:rPr>
        <w:t>Section 8.01(j)</w:t>
      </w:r>
      <w:r>
        <w:rPr>
          <w:rFonts w:ascii="Times New Roman" w:cs="Times New Roman" w:eastAsia="Times New Roman" w:hAnsi="Times New Roman"/>
          <w:sz w:val="22"/>
          <w:szCs w:val="22"/>
          <w:color w:val="auto"/>
        </w:rPr>
        <w:t>, the obligation of each Lender to make Loans shall automatically terminate, the unpaid principal amount of all outstanding Loans and all interest and other Obligations as aforesaid shall automatically become due and payable.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8.03 </w:t>
      </w:r>
      <w:r>
        <w:rPr>
          <w:rFonts w:ascii="Times New Roman" w:cs="Times New Roman" w:eastAsia="Times New Roman" w:hAnsi="Times New Roman"/>
          <w:sz w:val="22"/>
          <w:szCs w:val="22"/>
          <w:u w:val="single" w:color="auto"/>
          <w:color w:val="auto"/>
        </w:rPr>
        <w:t>Application of Funds</w:t>
      </w:r>
      <w:r>
        <w:rPr>
          <w:rFonts w:ascii="Times New Roman" w:cs="Times New Roman" w:eastAsia="Times New Roman" w:hAnsi="Times New Roman"/>
          <w:sz w:val="22"/>
          <w:szCs w:val="22"/>
          <w:color w:val="auto"/>
        </w:rPr>
        <w:t xml:space="preserve">. After the exercise of remedies provided for in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after the Loans have automatically become immediately due and payable), any amounts received on account of the Obligations shall, subject to the provisions of </w:t>
      </w:r>
      <w:r>
        <w:rPr>
          <w:rFonts w:ascii="Times New Roman" w:cs="Times New Roman" w:eastAsia="Times New Roman" w:hAnsi="Times New Roman"/>
          <w:sz w:val="22"/>
          <w:szCs w:val="22"/>
          <w:u w:val="single" w:color="auto"/>
          <w:color w:val="auto"/>
        </w:rPr>
        <w:t>Sections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be applied by the Administrative Agent in the following order:</w:t>
      </w:r>
    </w:p>
    <w:p>
      <w:pPr>
        <w:spacing w:after="0" w:line="167"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payment of that portion of the Obligations constituting fees, indemnities, expenses and other amounts (including reasonable and documented out of pocket fees, charges and disbursements of outside counsel to the Administrative Agent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payable to the Administrative Agent in its capacity as such;</w:t>
      </w:r>
    </w:p>
    <w:p>
      <w:pPr>
        <w:spacing w:after="0" w:line="16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indemnities and other amounts (other than principal and interest) payable to the Lenders (including reasonable and documented out of pocket fees, charges and disbursements of counsel to the Lenders) arising under the Loan Documents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respective amounts described in this </w:t>
      </w:r>
      <w:r>
        <w:rPr>
          <w:rFonts w:ascii="Times New Roman" w:cs="Times New Roman" w:eastAsia="Times New Roman" w:hAnsi="Times New Roman"/>
          <w:sz w:val="22"/>
          <w:szCs w:val="22"/>
          <w:u w:val="single" w:color="auto"/>
          <w:color w:val="auto"/>
        </w:rPr>
        <w:t>clause Second</w:t>
      </w:r>
      <w:r>
        <w:rPr>
          <w:rFonts w:ascii="Times New Roman" w:cs="Times New Roman" w:eastAsia="Times New Roman" w:hAnsi="Times New Roman"/>
          <w:sz w:val="22"/>
          <w:szCs w:val="22"/>
          <w:color w:val="auto"/>
        </w:rPr>
        <w:t xml:space="preserve">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21" w:right="339" w:bottom="1440" w:gutter="0" w:footer="0" w:header="0"/>
        </w:sectPr>
      </w:pPr>
    </w:p>
    <w:bookmarkStart w:id="133" w:name="page134"/>
    <w:bookmarkEnd w:id="133"/>
    <w:p>
      <w:pPr>
        <w:jc w:val="both"/>
        <w:ind w:left="6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interest on the Loans, ratably among the Lenders in proportion to the respective amounts described in this </w:t>
      </w:r>
      <w:r>
        <w:rPr>
          <w:rFonts w:ascii="Times New Roman" w:cs="Times New Roman" w:eastAsia="Times New Roman" w:hAnsi="Times New Roman"/>
          <w:sz w:val="22"/>
          <w:szCs w:val="22"/>
          <w:u w:val="single" w:color="auto"/>
          <w:color w:val="auto"/>
        </w:rPr>
        <w:t>clause Third</w:t>
      </w:r>
      <w:r>
        <w:rPr>
          <w:rFonts w:ascii="Times New Roman" w:cs="Times New Roman" w:eastAsia="Times New Roman" w:hAnsi="Times New Roman"/>
          <w:sz w:val="22"/>
          <w:szCs w:val="22"/>
          <w:color w:val="auto"/>
        </w:rPr>
        <w:t xml:space="preserve"> payable to them;</w:t>
      </w:r>
    </w:p>
    <w:p>
      <w:pPr>
        <w:spacing w:after="0" w:line="158"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the outstanding principal balance of the Loans and other Obligations arising under the Loan Documents, ratably among the Lenders in proportion to the respective amounts described in this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payable to them;</w:t>
      </w:r>
    </w:p>
    <w:p>
      <w:pPr>
        <w:spacing w:after="0" w:line="167"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pay any Prepayment Premium payable pursuant to this Agreement, and any other applicable premiums in respect of the Term Loans, ratably among the Lenders in proportion to the respective amounts described in this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payable to them; and</w:t>
      </w:r>
    </w:p>
    <w:p>
      <w:pPr>
        <w:spacing w:after="0" w:line="186"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Borrower or as otherwise required by Law.</w:t>
      </w:r>
    </w:p>
    <w:p>
      <w:pPr>
        <w:spacing w:after="0" w:line="15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8.04 </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xml:space="preserve">. Notwithstanding anything to the contrary contained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in the event that the Borrower fails (or, but for the operation of this paragraph, would fail) to comply with the requirements of a Financial Covenant, from the last day of the applicable fiscal quarter until the expiration of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subsequent to the date the Compliance Certificate for such fiscal quarter calculating such Financial Covenant is required to be delivered pursuant to </w:t>
      </w:r>
      <w:r>
        <w:rPr>
          <w:rFonts w:ascii="Times New Roman" w:cs="Times New Roman" w:eastAsia="Times New Roman" w:hAnsi="Times New Roman"/>
          <w:sz w:val="22"/>
          <w:szCs w:val="22"/>
          <w:u w:val="single" w:color="auto"/>
          <w:color w:val="auto"/>
        </w:rPr>
        <w:t>Section 6.02(b)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the Borrower shall have the right to issue Permitted Cure Securities (including for the avoidance of doubt additional shares of Series D Preferred Stock) for cash (the “</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and upon the receipt by the Borrower of such cash (the “</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xml:space="preserve">”), pursuant to the exercise of the Cure Right, such Financial Covenant shall be recalculated giving effect to a pro forma adjustment by which Consolidated EBITDA shall be increased with respect to such applicable fiscal quarter and any four-quarter period that contains such fiscal quarter, solely for the purpose of measuring such Financial Covenant and not for any other purpose under this Agreement, by an amount equal to the Cure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each four consecutive fiscal quarter period there shall be at least two fiscal quarters in which a Cure Right is not exercised, (ii) a Cure Right shall not be exercised more than five times during the term of this Agreement, (iii) for purposes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Cure Amount shall be not be given effect in an amount greater than the amount required for purposes of complying with such Financial Covenant, (iv) there shall be no pro forma reduction in Indebtedness with the proceeds of the exercise of the Cure Right for determining compliance with such Financial Covenant for the fiscal quarter in respect of which such Cure Right is exercised (either directly through prepayment or indirectly as a result of the netting of Unrestricted Cash and Cash Equivalents) (other than, to the extent such Cure Amount is actually utilized as a prepayment, such reduction in Indebtedness will be taken into account in the fiscal periods ending after such fiscal quarter) and (v) such proceeds shall be applied to prepay the Term Loans in accordance with Section 2.05(c)(v). If, after giving effect to the adjustments in this paragraph, the Borrower shall then be in compliance with the requirements of such Financial Covenant, the Borrower shall be deemed to have satisfied the requirements of the Financial Covenants as of the relevant date of determination with the same effect as though there had been no failure to comply therewith at such date, and the applicable breach or Default with respect to such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Covenant that would have occurred but for this paragraph shall be deemed cured for the purposes of this Agreement. During the Cure Period set forth in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upon receipt by the Administrative Agent of written notice from the Borrower that it intends to exercise its Cure Right pursuant to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for such period, any resultant Event of Default or potential Event of Default that arises solely as a result of non-compliance with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shall be deemed retroactively to have not occurred, and the Lenders shall not be permitted to accelerate the Loans or any other Obligations held by them and the Administrative Agent and the Lenders shall not be permitted to exercise remedies against the Collateral, in each case to the extent such acceleration or such exercise of remedies is based solely on a failure to comply with the requirements of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for such period, unless and until such Cure Period shall have passed without the Borrower exercising its Cure Right for such fiscal period prior to the expiration of such Cure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19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9.01</w:t>
      </w:r>
      <w:r>
        <w:rPr>
          <w:sz w:val="20"/>
          <w:szCs w:val="20"/>
          <w:color w:val="auto"/>
        </w:rPr>
        <w:tab/>
      </w:r>
      <w:r>
        <w:rPr>
          <w:rFonts w:ascii="Times New Roman" w:cs="Times New Roman" w:eastAsia="Times New Roman" w:hAnsi="Times New Roman"/>
          <w:sz w:val="21"/>
          <w:szCs w:val="21"/>
          <w:u w:val="single" w:color="auto"/>
          <w:color w:val="auto"/>
        </w:rPr>
        <w:t>Appointment of the Administrative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72" w:lineRule="auto"/>
        <w:tabs>
          <w:tab w:leader="none" w:pos="181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irrevocably appoints Alter Domus (US) LLC to act on its behalf as the Administrative Agent hereunder and under the other Loan Documents and designates and authorizes it to take such actions on its behalf and to exercise such powers and perform such duties as are delegated to the Administrative Agent under this Agreement and the other Loan Documents, together with all such actions and powers that are reasonably incidental thereto.</w:t>
      </w:r>
    </w:p>
    <w:p>
      <w:pPr>
        <w:spacing w:after="0" w:line="160" w:lineRule="exact"/>
        <w:rPr>
          <w:rFonts w:ascii="Times New Roman" w:cs="Times New Roman" w:eastAsia="Times New Roman" w:hAnsi="Times New Roman"/>
          <w:sz w:val="21"/>
          <w:szCs w:val="21"/>
          <w:color w:val="auto"/>
        </w:rPr>
      </w:pPr>
    </w:p>
    <w:p>
      <w:pPr>
        <w:jc w:val="both"/>
        <w:ind w:left="660" w:firstLine="644"/>
        <w:spacing w:after="0" w:line="248" w:lineRule="auto"/>
        <w:tabs>
          <w:tab w:leader="none" w:pos="178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also act as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xml:space="preserve">” under the Loan Documents, and each of the Secured Parties hereby irrevocably appoints and authorizes the Administrative Agent to act as the agent of such Secured Party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Collateral Documents, or for exercising any rights and remedies thereunder, shall be entitled to the benefits of all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all other rights, privileges, protections, immunities, and indemnities granted to the Administrative Agent hereunder and under the other Loan Documents, as though such co-agents, sub-agents and attorneys-in-fact were the “collateral agent” under the Loan Documents, as if set forth in full herein with respect thereto. Without limiting the generality of the foregoing, the Lenders, and by accepting the benefits of the Collateral Documents, any other Secured Parties, hereby expressly authorize the Administrative Agent to (i) execute any and all documents (including releases and subordination agreements) with respect to the Collateral (including any amendment, supplement, modification or joinder with respect thereto) and the rights of the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21" w:right="339" w:bottom="1440" w:gutter="0" w:footer="0" w:header="0"/>
        </w:sectPr>
      </w:pPr>
    </w:p>
    <w:bookmarkStart w:id="135" w:name="page136"/>
    <w:bookmarkEnd w:id="135"/>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Parties with respect thereto, as contemplated by and in accordance with the provisions of this Agreement and the Security Documents and acknowledge and agree that any such action by the Administrative Agent shall bind the Secured Parties and (ii) negotiate, enforce or settle any claim, action or proceeding affecting the Secured Parties in their capacity as such, at the direction of the Required Lenders, which negotiation, enforcement or settlement will be binding upon each Secured Party.</w:t>
      </w:r>
    </w:p>
    <w:p>
      <w:pPr>
        <w:spacing w:after="0" w:line="179" w:lineRule="exact"/>
        <w:rPr>
          <w:sz w:val="20"/>
          <w:szCs w:val="20"/>
          <w:color w:val="auto"/>
        </w:rPr>
      </w:pPr>
    </w:p>
    <w:p>
      <w:pPr>
        <w:jc w:val="both"/>
        <w:ind w:left="660" w:firstLine="644"/>
        <w:spacing w:after="0" w:line="250" w:lineRule="auto"/>
        <w:tabs>
          <w:tab w:leader="none" w:pos="200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Administrative Agent shall be mechanical and administrative in nature; and the Administrative Agent shall not have, by reason of any Loan Document, a fiduciary, principal-agency, or trustee relationship in respect of any Lender or any other Secured Party. Without limiting the generality of the foregoing, the use of the term “agent” in this Agreement or the other Loan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5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are solely for the benefit of the Secured Parties, and no Loan Party has rights as a third-party beneficiary of any of such provisions.</w:t>
      </w:r>
    </w:p>
    <w:p>
      <w:pPr>
        <w:spacing w:after="0" w:line="1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9.02 </w:t>
      </w:r>
      <w:r>
        <w:rPr>
          <w:rFonts w:ascii="Times New Roman" w:cs="Times New Roman" w:eastAsia="Times New Roman" w:hAnsi="Times New Roman"/>
          <w:sz w:val="21"/>
          <w:szCs w:val="21"/>
          <w:u w:val="single" w:color="auto"/>
          <w:color w:val="auto"/>
        </w:rPr>
        <w:t>Delegation of Duties</w:t>
      </w:r>
      <w:r>
        <w:rPr>
          <w:rFonts w:ascii="Times New Roman" w:cs="Times New Roman" w:eastAsia="Times New Roman" w:hAnsi="Times New Roman"/>
          <w:sz w:val="21"/>
          <w:szCs w:val="21"/>
          <w:color w:val="auto"/>
        </w:rPr>
        <w:t xml:space="preserve">. The Administrative Agent may perform any and all of its duties and exercise its rights and powers hereunder or under any other Loan Document (including for purposes of holding or enforcing any Lien on the Collateral (or any portion thereof) granted under the Security Documents or of exercising any rights and remedies thereunder) by or through any one or more co-agents, sub-agents and attorneys-in-fact appointed by the Administrative Agent, and shall be entitled to advice of counsel, both internal and external, and other consultants or experts concerning all matters pertaining to such duties. The Administrative Agent and any such co-agents, sub-agents and attorneys-in-fact may perform any and all of its duties and exercise its rights and powers by or through their respective Related Parties. All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all other rights, privileges, protections, immunities, and indemnities granted to the Administrative Agent hereunder and under the other Loan Documents shall apply to any such co-agents, sub-agents and attorneys-in-fact, and to the Related Parties of the Administrative Agent and any such co-agents, sub-agents and attorneys-in-fact. The Administrative Agent shall not be responsible for the negligence or misconduct of any such co-agents, sub-agents and attorneys-in-fact except to the extent that a court of competent jurisdiction determines in a final and non-appealable judgment that the Administrative Agent acted with gross negligence or willful misconduct in the selection of such co-agents, sub-agents and attorneys-in-fact.</w:t>
      </w:r>
    </w:p>
    <w:p>
      <w:pPr>
        <w:spacing w:after="0" w:line="20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9.03</w:t>
      </w:r>
      <w:r>
        <w:rPr>
          <w:sz w:val="20"/>
          <w:szCs w:val="20"/>
          <w:color w:val="auto"/>
        </w:rPr>
        <w:tab/>
      </w:r>
      <w:r>
        <w:rPr>
          <w:rFonts w:ascii="Times New Roman" w:cs="Times New Roman" w:eastAsia="Times New Roman" w:hAnsi="Times New Roman"/>
          <w:sz w:val="21"/>
          <w:szCs w:val="21"/>
          <w:u w:val="single" w:color="auto"/>
          <w:color w:val="auto"/>
        </w:rPr>
        <w:t>Liability of the Administrative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63" w:lineRule="auto"/>
        <w:tabs>
          <w:tab w:leader="none" w:pos="182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contained elsewhere herein or in any other Loan Document, the Administrative Agent shall not have any duties or responsibilities, except those expressly set forth in this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2"/>
          <w:szCs w:val="22"/>
          <w:color w:val="auto"/>
        </w:rPr>
        <w:t>Documents, and no implied covenants, functions, responsibilities, duties, obligations or liabilities shall be read into this Agreement or any other Loan Document or otherwise exist against the Administrative Agent. The permissive rights of the Administrative Agent to take any actions permitted by this Agreement or any other Loan Document shall not be construed as an obligation or duty to do so. Without limiting the generality of the foregoing, the Administrative Agent and its Related Parties:</w:t>
      </w:r>
    </w:p>
    <w:p>
      <w:pPr>
        <w:spacing w:after="0" w:line="179" w:lineRule="exact"/>
        <w:rPr>
          <w:sz w:val="20"/>
          <w:szCs w:val="20"/>
          <w:color w:val="auto"/>
        </w:rPr>
      </w:pPr>
    </w:p>
    <w:p>
      <w:pPr>
        <w:ind w:left="640" w:right="20" w:firstLine="652"/>
        <w:spacing w:after="0" w:line="271" w:lineRule="auto"/>
        <w:tabs>
          <w:tab w:leader="none" w:pos="178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or obligations, regardless of whether a Default or Event of Default has occurred and is continuing;</w:t>
      </w:r>
    </w:p>
    <w:p>
      <w:pPr>
        <w:spacing w:after="0" w:line="157" w:lineRule="exact"/>
        <w:rPr>
          <w:rFonts w:ascii="Times New Roman" w:cs="Times New Roman" w:eastAsia="Times New Roman" w:hAnsi="Times New Roman"/>
          <w:sz w:val="22"/>
          <w:szCs w:val="22"/>
          <w:color w:val="auto"/>
        </w:rPr>
      </w:pPr>
    </w:p>
    <w:p>
      <w:pPr>
        <w:jc w:val="both"/>
        <w:ind w:left="640" w:firstLine="652"/>
        <w:spacing w:after="0" w:line="247" w:lineRule="auto"/>
        <w:tabs>
          <w:tab w:leader="none" w:pos="185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and shall be fully justified in failing or refusing to take any action under this Agreement or any other Loan Document unless it shall first receive such advice or concurrence of the Required Lenders (or such other number or percentage of the Lenders as shall be necessary, or as the Administrative Agent shall believe in good faith shall be necessary) as it deems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(i)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Administrative Agent so requests, it shall first be indemnified and provided with adequate security to its sole satisfaction (including reasonable advances as may be requested by the Administrative Agent) by the Lenders against any and all liability and expense that may be incurred by it by reason of taking or continuing to take any such directed action;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Administrative Agent may seek clarification or further direction from the Required Lenders (or such other number or percentage of the Lenders as shall be necessary, or as the Administrative Agent shall believe in good faith shall be necessary) prior to taking any such directed action and may refrain from acting until such clarification or further direction has been provided (and the Administrative Agent shall not incur liability to any Person by reason of so refraining);</w:t>
      </w:r>
    </w:p>
    <w:p>
      <w:pPr>
        <w:spacing w:after="0" w:line="204" w:lineRule="exact"/>
        <w:rPr>
          <w:rFonts w:ascii="Times New Roman" w:cs="Times New Roman" w:eastAsia="Times New Roman" w:hAnsi="Times New Roman"/>
          <w:sz w:val="22"/>
          <w:szCs w:val="22"/>
          <w:color w:val="auto"/>
        </w:rPr>
      </w:pPr>
    </w:p>
    <w:p>
      <w:pPr>
        <w:jc w:val="both"/>
        <w:ind w:left="640" w:firstLine="652"/>
        <w:spacing w:after="0" w:line="252" w:lineRule="auto"/>
        <w:tabs>
          <w:tab w:leader="none" w:pos="190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the Borrower, the Loan Parties, or any of their Affiliates that is communicated to or obtained by the Person serving as the Administrative Agent or any of its Related Parties in any capacity;</w:t>
      </w:r>
    </w:p>
    <w:p>
      <w:pPr>
        <w:spacing w:after="0" w:line="179"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8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it (x) with the consent or at the request of the Required Lenders (or such other number or percentage of the Lenders as shall be necessary, or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0580"/>
          </w:cols>
          <w:pgMar w:left="980" w:top="1421" w:right="339" w:bottom="1440" w:gutter="0" w:footer="0" w:header="0"/>
        </w:sectPr>
      </w:pPr>
    </w:p>
    <w:bookmarkStart w:id="137" w:name="page138"/>
    <w:bookmarkEnd w:id="137"/>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shall believe in good faith shall be necessary) (and such consent or request and such action or action not taken pursuant thereto shall be binding upon all the Lenders and all other Secured Parties) or (y) in the absence of its own gross negligence or willful misconduct as determined by a court of competent jurisdiction in a final and nonappealable judgment (which shall not include any action taken or omitted to be taken in accordance with clause (x), for which the Administrative Agent and its Related Parties shall have no liability);</w:t>
      </w:r>
    </w:p>
    <w:p>
      <w:pPr>
        <w:spacing w:after="0" w:line="179" w:lineRule="exact"/>
        <w:rPr>
          <w:sz w:val="20"/>
          <w:szCs w:val="20"/>
          <w:color w:val="auto"/>
        </w:rPr>
      </w:pPr>
    </w:p>
    <w:p>
      <w:pPr>
        <w:jc w:val="both"/>
        <w:ind w:left="1300" w:firstLine="652"/>
        <w:spacing w:after="0" w:line="257" w:lineRule="auto"/>
        <w:tabs>
          <w:tab w:leader="none" w:pos="247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deemed to have knowledge of any Default or Event of Default unless and until written notice describing such Default or Event of Default and stating that such notice is a “notice of default” is given to the Administrative Agent by the Borrower or a Lender; and</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46" w:lineRule="auto"/>
        <w:tabs>
          <w:tab w:leader="none" w:pos="2506"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or liable for or have any duty to ascertain or inquire into or monitor (1) any recital, statement, warranty or representation made in or in connection with this Agreement or any other Loan Document, (2) the contents of any certificate, report, statement, or other document referred to, provided for, or delivered hereunder or thereunder or in connection herewith or therewith, (3) the performance or observance of any of the covenants, agreements or other terms or conditions set forth herein or therein, the use of proceeds of the Loans, or the occurrence or possible occurrence of any Default or Event of Default, (4) the execution, validity, enforceability, effectiveness, genuineness, collectibility or sufficiency of this Agreement, any other Loan Document or any other agreement, instrument or document, or the creation, preservation, perfection, maintenance or continuation of perfection, or priority of any Lien purported to be created by the Security Documents, (5) the value or the sufficiency of any Collateral, (6) whether the Collateral exists, is owned by Borrower or its Subsidiaries, is cared for, protected, insured, or maintained, or has been encumbered, or meets the eligibility criteria applicable in respect thereof, (7)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in any Loan Document, other than to confirm receipt of items expressly required to be delivered to the Administrative Agent, or the inspection of the properties, books or records of any Loan Party or any Affiliate thereof, or (8) the financial condition or business affairs of any Loan Party or any other Person liable for the payment of any Obligations.</w:t>
      </w:r>
    </w:p>
    <w:p>
      <w:pPr>
        <w:spacing w:after="0" w:line="211" w:lineRule="exact"/>
        <w:rPr>
          <w:rFonts w:ascii="Times New Roman" w:cs="Times New Roman" w:eastAsia="Times New Roman" w:hAnsi="Times New Roman"/>
          <w:sz w:val="22"/>
          <w:szCs w:val="22"/>
          <w:color w:val="auto"/>
        </w:rPr>
      </w:pPr>
    </w:p>
    <w:p>
      <w:pPr>
        <w:jc w:val="both"/>
        <w:ind w:right="20" w:firstLine="1304"/>
        <w:spacing w:after="0" w:line="275" w:lineRule="auto"/>
        <w:tabs>
          <w:tab w:leader="none" w:pos="175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or any other Loan Document shall require the Administrative Agent or its Related Parties to expend or risk their own funds or otherwise incur any financial liability in the performance of any duties, obligations or responsibilities or in the exercise of any right, power, authority or discretion hereunder or under the other Loan Documents.</w:t>
      </w:r>
    </w:p>
    <w:p>
      <w:pPr>
        <w:spacing w:after="0" w:line="155"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7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its Related Parties shall not be responsible or liable for any failure or delay in the performance of its obligations under this Agreement or any other Loan Document, in each case, arising out of or caused, directly or indirectly,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53" w:lineRule="auto"/>
        <w:rPr>
          <w:sz w:val="20"/>
          <w:szCs w:val="20"/>
          <w:color w:val="auto"/>
        </w:rPr>
      </w:pPr>
      <w:r>
        <w:rPr>
          <w:rFonts w:ascii="Times New Roman" w:cs="Times New Roman" w:eastAsia="Times New Roman" w:hAnsi="Times New Roman"/>
          <w:sz w:val="22"/>
          <w:szCs w:val="22"/>
          <w:color w:val="auto"/>
        </w:rPr>
        <w:t>circumstances beyond its control, including without limitation,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79" w:lineRule="exact"/>
        <w:rPr>
          <w:sz w:val="20"/>
          <w:szCs w:val="20"/>
          <w:color w:val="auto"/>
        </w:rPr>
      </w:pPr>
    </w:p>
    <w:p>
      <w:pPr>
        <w:jc w:val="both"/>
        <w:ind w:firstLine="1304"/>
        <w:spacing w:after="0" w:line="251" w:lineRule="auto"/>
        <w:tabs>
          <w:tab w:leader="none" w:pos="175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and without limiting the other protections set forth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with respect to any approval, determination, designation, or judgment to be made by (including any item that must be to the satisfaction of the Administrative Agent herein or in the other Loan Documents), the Administrative Agent shall be entitled to request that the Required Lenders (or such other number or percentage of the Lenders as shall be necessary, or as the Administrative Agent shall believe in good faith shall be necessary) make or confirm such approval, determination, designation, or judgment (including whether any such item is satisfactory).</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9.04 </w:t>
      </w:r>
      <w:r>
        <w:rPr>
          <w:rFonts w:ascii="Times New Roman" w:cs="Times New Roman" w:eastAsia="Times New Roman" w:hAnsi="Times New Roman"/>
          <w:sz w:val="21"/>
          <w:szCs w:val="21"/>
          <w:u w:val="single" w:color="auto"/>
          <w:color w:val="auto"/>
        </w:rPr>
        <w:t>Lack of Reliance on the Administrative Agent</w:t>
      </w:r>
      <w:r>
        <w:rPr>
          <w:rFonts w:ascii="Times New Roman" w:cs="Times New Roman" w:eastAsia="Times New Roman" w:hAnsi="Times New Roman"/>
          <w:sz w:val="21"/>
          <w:szCs w:val="21"/>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other agreement or document furnished hereunder or thereunder. Each Lender acknowledges that the Administrative Agent and its Related Persons have made no representation or warranty to it, and that no act by the Administrative Agent or its Related Parties hereinafter taken shall be deemed to constitute any representation or warranty by the Administrative Agent or its Related Parties to any Lender. Each Lender agrees that it will not assert any claim against the Administrative Agent based on an alleged breach of fiduciary duty by the Administrative Agent in connection with this Agreement, the other Loan Documents, or the Transactions contemplated hereby or thereby. Except for notices, reports, and other documents expressly herein required to be furnished to the Lenders by the Administrative Agent, the Administrative Agent and its Related Parties shall not have any duty or responsibility to provide any Lender with any credit or other information concerning the business, prospects, operations, property, financial and other condition or creditworthiness of the Borrower, its Subsidiaries or any other Person party to a Loan Document that may come into the possession or control of the Administrative Agent or its Related Parties.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9.05 </w:t>
      </w:r>
      <w:r>
        <w:rPr>
          <w:rFonts w:ascii="Times New Roman" w:cs="Times New Roman" w:eastAsia="Times New Roman" w:hAnsi="Times New Roman"/>
          <w:sz w:val="22"/>
          <w:szCs w:val="22"/>
          <w:u w:val="single" w:color="auto"/>
          <w:color w:val="auto"/>
        </w:rPr>
        <w:t>Indemnification of the Administrative Agent</w:t>
      </w:r>
      <w:r>
        <w:rPr>
          <w:rFonts w:ascii="Times New Roman" w:cs="Times New Roman" w:eastAsia="Times New Roman" w:hAnsi="Times New Roman"/>
          <w:sz w:val="22"/>
          <w:szCs w:val="22"/>
          <w:color w:val="auto"/>
        </w:rPr>
        <w:t>. The Lenders shall indemnify upon demand the Administrative Agent and its Related Parties (to the extent not reimbursed by or on behalf of the Borrower and without limiting the obligation of the Borrower to do so) (pro rata based on its Applicable Percentage at the time such indemnification is sought, or if indemnification is sought after the Loans have been paid in full, based on its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Percentage immediately prior to such payment), and hold harmless the Administrative Agent and its Related Parties from and against any and all liabilities, obligations, losses, damages, penalties, actions, judgments, suits, fees, costs, expenses or disbursements of any kind whatsoever that may at any time (whether before or after the payment of the Loans) be imposed on, incurred by, or asserted against, the Administrative Agent or any of its Related Parties in any way relating to or arising out of, the Transactions, this Agreement, any of the other Loan Documents or any documents contemplated by or referred to herein or therein or the transactions contemplated hereby or thereby, the performance of its duties or exercise of any of its rights or powers hereunder or thereunder, or any action taken or omitted by the Administrative Agent or any of its Related Parties under or in connection with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be liable for the payment to the Administrative Agent or any of its Related Parties of any portion of such liabilities, obligations, losses, damages, penalties, actions, judgments, suits, fees, costs, expenses or disbursements resulting from the Administrative Agent’s or such Related Party’s own gross negligence or willful misconduct, as determined by the final and non-appealable judgment of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action taken in accordance with the directions of the Required Lenders (or such other number or percentage of the Lenders as shall be necessary, or as the Administrative Agent shall believe in good faith shall be necessary) shall be deemed to constitute gross negligence or willful misconduct for purposes of this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In the case of any investigation, litigation or proceeding giving rise to any such liabilities, obligations, losses, damages, penalties, actions, judgments, suits, fees, costs, expenses or disbursements, this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fees, costs or out-of-pocket expenses (including attorneys’ fees and expenses)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reimbursement by the Lenders shall not affect the Borrower’s continuing reimbursement obligations with respect thereto. Each Lender hereby authorizes the Administrative Agent to set off and apply any and all amounts at any time owing to such Lender under any Loan Document or otherwise payable by the Administrative Agent to the Lender from any source sought against any amount due to the Administrative Agent under this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9.06 </w:t>
      </w:r>
      <w:r>
        <w:rPr>
          <w:rFonts w:ascii="Times New Roman" w:cs="Times New Roman" w:eastAsia="Times New Roman" w:hAnsi="Times New Roman"/>
          <w:sz w:val="22"/>
          <w:szCs w:val="22"/>
          <w:u w:val="single" w:color="auto"/>
          <w:color w:val="auto"/>
        </w:rPr>
        <w:t>Reliance by the Administrative Agent</w:t>
      </w:r>
      <w:r>
        <w:rPr>
          <w:rFonts w:ascii="Times New Roman" w:cs="Times New Roman" w:eastAsia="Times New Roman" w:hAnsi="Times New Roman"/>
          <w:sz w:val="22"/>
          <w:szCs w:val="22"/>
          <w:color w:val="auto"/>
        </w:rPr>
        <w:t>. The Administrative Agent shall be entitled to rely, shall be fully protected in relying, and shall not incur any liability for relying upon, any communication, signature, resolution, representation, affidavit, letter, telecopy, facsimile, telex or telephone message, notice, request, certificate, consent, statement, order,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21" w:right="339" w:bottom="1440" w:gutter="0" w:footer="0" w:header="0"/>
        </w:sectPr>
      </w:pPr>
    </w:p>
    <w:bookmarkStart w:id="140" w:name="page141"/>
    <w:bookmarkEnd w:id="14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to rely, shall be fully protected in relying, and shall not incur any liability for relying, or taking any action in reliance, upon advice and statements of such counsel, accountants, consultants, or experts.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9.07 </w:t>
      </w:r>
      <w:r>
        <w:rPr>
          <w:rFonts w:ascii="Times New Roman" w:cs="Times New Roman" w:eastAsia="Times New Roman" w:hAnsi="Times New Roman"/>
          <w:sz w:val="22"/>
          <w:szCs w:val="22"/>
          <w:u w:val="single" w:color="auto"/>
          <w:color w:val="auto"/>
        </w:rPr>
        <w:t>The Administrative Agent in its Individual Capacity</w:t>
      </w:r>
      <w:r>
        <w:rPr>
          <w:rFonts w:ascii="Times New Roman" w:cs="Times New Roman" w:eastAsia="Times New Roman" w:hAnsi="Times New Roman"/>
          <w:sz w:val="22"/>
          <w:szCs w:val="22"/>
          <w:color w:val="auto"/>
        </w:rPr>
        <w:t>. The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The Person acting as the Administrative Agent and its Affiliates may accept deposits from, lend money to, and generally engage in any kind of business with the Borrower or any Subsidiary or Affiliate of the Borrower as if it were not the Administrative Agent hereunder and without any duty to account therefor to the Lenders.</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9.08</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1" w:lineRule="auto"/>
        <w:tabs>
          <w:tab w:leader="none" w:pos="179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resign at any time by giving notice thereof to the Lenders and the Borrower. Upon any such resignation, the Required Lenders shall have the right to appoint a successor Administrative Agent, subject to approval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w:t>
      </w:r>
    </w:p>
    <w:p>
      <w:pPr>
        <w:spacing w:after="0" w:line="181" w:lineRule="exact"/>
        <w:rPr>
          <w:rFonts w:ascii="Times New Roman" w:cs="Times New Roman" w:eastAsia="Times New Roman" w:hAnsi="Times New Roman"/>
          <w:sz w:val="22"/>
          <w:szCs w:val="22"/>
          <w:color w:val="auto"/>
        </w:rPr>
      </w:pPr>
    </w:p>
    <w:p>
      <w:pPr>
        <w:jc w:val="both"/>
        <w:ind w:left="660" w:right="120" w:firstLine="644"/>
        <w:spacing w:after="0" w:line="256" w:lineRule="auto"/>
        <w:tabs>
          <w:tab w:leader="none" w:pos="178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Person serving as Administrative Agent is a Defaulting Lender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 Administrative Agent.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6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acceptance of its appointment as the Administrative Agent hereunder by a successor Administrative Agent, such successor Administrative Agent shall thereupon succeed to and become vested with all the rights, powers, privileges and duties of the retiring Administrative Agent, and the retiring or removed Administrative Agent shall be discharged from its duties and obligations under this Agreement and the other Loan Documents. If no successor Administrative Agent shall have been appointed and shall have accepted such appointment within thirty (30) days after written notice is given of the Administrative Agent’s resignation or removal under this Section, then on such 30th day (i) such resignation or removal shall nonetheless become effective in accordance with such notice and the retiring or removed Administrative Agent shall be discharged from its duties and obligations hereunder and under the other Loan Documents, and (ii) all payments and communications to be made by, to or through the Administrative Agent shall instead be made by or to each Lender directly, and the Required Lenders shall perform all other duties of the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21" w:right="339" w:bottom="1440" w:gutter="0" w:footer="0" w:header="0"/>
        </w:sectPr>
      </w:pPr>
    </w:p>
    <w:bookmarkStart w:id="141" w:name="page142"/>
    <w:bookmarkEnd w:id="141"/>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until such time, if any, as the Required Lenders appoint a successor Administrative Agent as provided for above. After the Administrative Agent’s resignation or removal hereunder,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all other rights, privileges, protections, immunities, and indemnities in favor of the Administrative Agent hereunder and under the other Loan Documents shall continue in effect for the benefit of such retiring or removed Administrative Agent, its co-agents, sub-agents and attorneys-in-fact and their respective Related Parties in respect of any actions taken or not taken by any of them while it was serving as the Administrative Agent.</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9.09 </w:t>
      </w:r>
      <w:r>
        <w:rPr>
          <w:rFonts w:ascii="Times New Roman" w:cs="Times New Roman" w:eastAsia="Times New Roman" w:hAnsi="Times New Roman"/>
          <w:sz w:val="22"/>
          <w:szCs w:val="22"/>
          <w:u w:val="single" w:color="auto"/>
          <w:color w:val="auto"/>
        </w:rPr>
        <w:t>Withholding Tax</w:t>
      </w:r>
      <w:r>
        <w:rPr>
          <w:rFonts w:ascii="Times New Roman" w:cs="Times New Roman" w:eastAsia="Times New Roman" w:hAnsi="Times New Roman"/>
          <w:sz w:val="22"/>
          <w:szCs w:val="22"/>
          <w:color w:val="auto"/>
        </w:rPr>
        <w:t xml:space="preserve">. In addition to and without limiting the application of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to the extent required by any applicable Law, the Administrative Agent may deduct or withhold from any amounts paid to or for the account of any Lender under any Loan Document an amount equivalent to any applicable withholding Tax. If the IRS or any Governmental Authority asserts a claim that the Administrative Agent did not properly withhold Tax from amounts paid to or for the account of any Lender (including because the appropriate form was not delivered or was not properly executed, or because such Lender failed to notify the Administrative Agent in writing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or expanding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amounts at any time owing to such Lender under this Agreement or any other Loan Document against any amount due the Administrative Agent under this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u w:val="single" w:color="auto"/>
          <w:color w:val="auto"/>
        </w:rPr>
        <w:t>The Administrative Agent May File Proofs of Claim; Credit Bidding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3" w:lineRule="auto"/>
        <w:tabs>
          <w:tab w:leader="none" w:pos="176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76"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421" w:right="339" w:bottom="1440" w:gutter="0" w:footer="0" w:header="0"/>
        </w:sectPr>
      </w:pPr>
    </w:p>
    <w:bookmarkStart w:id="142" w:name="page143"/>
    <w:bookmarkEnd w:id="142"/>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 xml:space="preserve">for the reasonable compensation, expenses, disbursements and advances of the Secured Parties and their respective Related Parties and all other amounts due the Secured Parties and their respective Related Parties under the Loan Documents (including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10.02(e)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allowed in such judicial proceeding; and</w:t>
      </w:r>
    </w:p>
    <w:p>
      <w:pPr>
        <w:spacing w:after="0" w:line="176" w:lineRule="exact"/>
        <w:rPr>
          <w:sz w:val="20"/>
          <w:szCs w:val="20"/>
          <w:color w:val="auto"/>
        </w:rPr>
      </w:pPr>
    </w:p>
    <w:p>
      <w:pPr>
        <w:ind w:left="1300" w:firstLine="652"/>
        <w:spacing w:after="0" w:line="271" w:lineRule="auto"/>
        <w:tabs>
          <w:tab w:leader="none" w:pos="245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767"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custodian, receiver, assignee, trustee, liquidator, sequestrator or other similar official in any such judicial proceeding is hereby authorized by each Secured Party to make such payments to the Administrative Agent and, if the Administrative Agent shall consent to the making of such payments directly to the Secured Parties, to pay to the Administrative Agent any amount due for the reasonable compensation, expenses, disbursements and advances of the Administrative Agent and its Related Parties and all other amounts due the Administrative Agent and its Related Parties under the Loan Documents (including under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10.02(e)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actions by the Administrative Agent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of this Agreement, (iii) the Administrative Agent shall be authorized to assign the relevant Obligations to any such acquisition vehicle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by the Lenders, as a result of which each of the Lenders shall be deemed to have received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and the Equity Interests and/or debt instruments issued by any acquisition vehicle on account of the Obligations that had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assigned to the acquisition vehicle shall automatically be cancelled, without the need for any Secured Party or any acquisition vehicle to take any further action. In no event shall the Administrative Agent be required to take title to any Collateral hereunder.</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Authorization to Execute Other Loan Documents</w:t>
      </w:r>
      <w:r>
        <w:rPr>
          <w:rFonts w:ascii="Times New Roman" w:cs="Times New Roman" w:eastAsia="Times New Roman" w:hAnsi="Times New Roman"/>
          <w:sz w:val="22"/>
          <w:szCs w:val="22"/>
          <w:color w:val="auto"/>
        </w:rPr>
        <w:t xml:space="preserve">. Each Lender hereby authorizes and directs the Administrative Agent to enter into, and agrees to be bound by, this Agreement, the Collateral Documents, the ABL Intercreditor Agreement and the other Loan Documents to be executed by the Administrative Agent and set forth on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 xml:space="preserve"> hereto (including, without limitation, any subordination agreements and any other intercreditor agreements). Each Lender hereby acknowledges and agrees that (i) the foregoing instructed actions constitute an instruction from all the Lenders under this Section and (ii)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all other rights, privileges, protections, immunities, and indemnities in favor of the Administrative Agent hereunder and under the other Loan Documents shall apply to any and all actions taken or not taken by the Administrative Agent in accordance with such instruction.</w:t>
      </w:r>
    </w:p>
    <w:p>
      <w:pPr>
        <w:spacing w:after="0" w:line="18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Collateral and Guaranty Matters</w:t>
      </w:r>
      <w:r>
        <w:rPr>
          <w:rFonts w:ascii="Times New Roman" w:cs="Times New Roman" w:eastAsia="Times New Roman" w:hAnsi="Times New Roman"/>
          <w:sz w:val="22"/>
          <w:szCs w:val="22"/>
          <w:color w:val="auto"/>
        </w:rPr>
        <w:t>. The Lenders irrevocably authorize the Administrative Agent, at its option and in its discretion:</w:t>
      </w:r>
    </w:p>
    <w:p>
      <w:pPr>
        <w:spacing w:after="0" w:line="171" w:lineRule="exact"/>
        <w:rPr>
          <w:sz w:val="20"/>
          <w:szCs w:val="20"/>
          <w:color w:val="auto"/>
        </w:rPr>
      </w:pPr>
    </w:p>
    <w:p>
      <w:pPr>
        <w:jc w:val="both"/>
        <w:ind w:left="660" w:firstLine="644"/>
        <w:spacing w:after="0" w:line="250" w:lineRule="auto"/>
        <w:tabs>
          <w:tab w:leader="none" w:pos="19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property granted to or held by the Administrative Agent under any Loan Document (i) upon termination of the Aggregate Commitments and payment in full of all Obligations (other than contingent indemnification obligations), (ii) that is sold or otherwise disposed of or to be sold or otherwise disposed of as part of or in connection with any sale or other disposition permitted hereunder or under any other Loan Document to a Person that is not a Loan Party, (iii) that constitutes Excluded Assets, (iv) if approved, authorized or ratified in writing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(v) if the property subject to such Lien is owned by a Guarantor, upon the release of such Guarantor from its obligations under the Guaranty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21" w:right="339" w:bottom="1440" w:gutter="0" w:footer="0" w:header="0"/>
        </w:sectPr>
      </w:pPr>
    </w:p>
    <w:bookmarkStart w:id="144" w:name="page145"/>
    <w:bookmarkEnd w:id="144"/>
    <w:p>
      <w:pPr>
        <w:ind w:left="660" w:firstLine="644"/>
        <w:spacing w:after="0" w:line="271" w:lineRule="auto"/>
        <w:tabs>
          <w:tab w:leader="none" w:pos="18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Loan Party from its obligations under the applicable Collateral Documents if such Person ceases to be a Subsidiary as a result of a transaction permitted under the Loan Documents;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5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and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Guarantor from its obligations under the Guaranty if such Person ceases to be a Subsidiary or as a result of a transaction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release shall occur if such Guarantor continues to be a guarantor in respect of any Indebtedness of the Borrower or any of its Subsidiaries.</w:t>
      </w:r>
    </w:p>
    <w:p>
      <w:pPr>
        <w:spacing w:after="0" w:line="1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6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will promptly upon the reasonable request of the Borrower (and each Lender irrevocably authorizes the Administrative Agent to), at the Borrower’s expense,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Guaranty and the applicable Collateral Documents, in each case in accordance with the terms of the Loan Documents and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 the applicable Loan Party shall have provided the Administrative Agent with such certifications or documents as the Administrative Agent shall reasonably request in order to demonstrate compliance with this Agreement and that such termination or release is permitted under this Agreement, and (ii) the Administrative Agent shall not be required to execute any document or take any action to evidence any such termination or release on terms that, in the Administrative Agent’s opinion or the opinion of its counsel, may expose the Administrative Agent to liability or create any obligation or entail any consequence other than the release of such Lien without recourse to or representation or warranty by the Administrative Agent of any kind.</w:t>
      </w:r>
    </w:p>
    <w:p>
      <w:pPr>
        <w:spacing w:after="0" w:line="18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9.14 </w:t>
      </w:r>
      <w:r>
        <w:rPr>
          <w:rFonts w:ascii="Times New Roman" w:cs="Times New Roman" w:eastAsia="Times New Roman" w:hAnsi="Times New Roman"/>
          <w:sz w:val="22"/>
          <w:szCs w:val="22"/>
          <w:u w:val="single" w:color="auto"/>
          <w:color w:val="auto"/>
        </w:rPr>
        <w:t>Right to Realize on Collateral and Enforce Guarantee</w:t>
      </w:r>
      <w:r>
        <w:rPr>
          <w:rFonts w:ascii="Times New Roman" w:cs="Times New Roman" w:eastAsia="Times New Roman" w:hAnsi="Times New Roman"/>
          <w:sz w:val="22"/>
          <w:szCs w:val="22"/>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49" w:lineRule="auto"/>
        <w:rPr>
          <w:sz w:val="20"/>
          <w:szCs w:val="20"/>
          <w:color w:val="auto"/>
        </w:rPr>
      </w:pPr>
      <w:r>
        <w:rPr>
          <w:rFonts w:ascii="Times New Roman" w:cs="Times New Roman" w:eastAsia="Times New Roman" w:hAnsi="Times New Roman"/>
          <w:sz w:val="22"/>
          <w:szCs w:val="22"/>
          <w:color w:val="auto"/>
        </w:rPr>
        <w:t>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9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9.15</w:t>
      </w:r>
      <w:r>
        <w:rPr>
          <w:sz w:val="20"/>
          <w:szCs w:val="20"/>
          <w:color w:val="auto"/>
        </w:rPr>
        <w:tab/>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47" w:lineRule="auto"/>
        <w:tabs>
          <w:tab w:leader="none" w:pos="178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(x) notifies a Lender or Secured Party, or any Person who has received funds on behalf of a Lender or Secured Party (any such Lender, Secured Party or other recipient (and each of their respective successors and assigns),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2"/>
          <w:szCs w:val="22"/>
          <w:u w:val="single" w:color="auto"/>
          <w:color w:val="auto"/>
        </w:rPr>
        <w:t>Section 9.15</w:t>
      </w:r>
      <w:r>
        <w:rPr>
          <w:rFonts w:ascii="Times New Roman" w:cs="Times New Roman" w:eastAsia="Times New Roman" w:hAnsi="Times New Roman"/>
          <w:sz w:val="22"/>
          <w:szCs w:val="22"/>
          <w:color w:val="auto"/>
        </w:rPr>
        <w:t xml:space="preserve"> and held in trust for the benefit of the Administrative Agent, and such Lender or Secured Party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21" w:right="339" w:bottom="1440" w:gutter="0" w:footer="0" w:header="0"/>
        </w:sectPr>
      </w:pPr>
    </w:p>
    <w:bookmarkStart w:id="146" w:name="page147"/>
    <w:bookmarkEnd w:id="146"/>
    <w:p>
      <w:pPr>
        <w:jc w:val="both"/>
        <w:ind w:left="660" w:firstLine="644"/>
        <w:spacing w:after="0" w:line="250" w:lineRule="auto"/>
        <w:tabs>
          <w:tab w:leader="none" w:pos="178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or Secured Party (or any Payment Recipient who received such funds on its behalf)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Payment Recipient otherwise becomes aware was transmitted, or received, in error or by mistake (in whole or in part), then in each such case: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08"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1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or Secured Party shall (or, with respect to any Payment Recipient who received such funds on its behalf, shall cause such Payment Recipient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9.15(b)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For the avoidance of doubt, the failure to deliver a notice to the Administrative Agent pursuant to this </w:t>
      </w:r>
      <w:r>
        <w:rPr>
          <w:rFonts w:ascii="Times New Roman" w:cs="Times New Roman" w:eastAsia="Times New Roman" w:hAnsi="Times New Roman"/>
          <w:sz w:val="22"/>
          <w:szCs w:val="22"/>
          <w:u w:val="single" w:color="auto"/>
          <w:color w:val="auto"/>
        </w:rPr>
        <w:t>Section 9.15(b)</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9.15(a)</w:t>
      </w:r>
      <w:r>
        <w:rPr>
          <w:rFonts w:ascii="Times New Roman" w:cs="Times New Roman" w:eastAsia="Times New Roman" w:hAnsi="Times New Roman"/>
          <w:sz w:val="22"/>
          <w:szCs w:val="22"/>
          <w:color w:val="auto"/>
        </w:rPr>
        <w:t xml:space="preserve"> or on whether or not an Erroneous Payment has been made.</w:t>
      </w:r>
    </w:p>
    <w:p>
      <w:pPr>
        <w:spacing w:after="0" w:line="167" w:lineRule="exact"/>
        <w:rPr>
          <w:sz w:val="20"/>
          <w:szCs w:val="20"/>
          <w:color w:val="auto"/>
        </w:rPr>
      </w:pPr>
    </w:p>
    <w:p>
      <w:pPr>
        <w:jc w:val="both"/>
        <w:ind w:left="660" w:firstLine="644"/>
        <w:spacing w:after="0" w:line="268" w:lineRule="auto"/>
        <w:tabs>
          <w:tab w:leader="none" w:pos="177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any rights and remedies of the Administrative Agent provided by Law, 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under any Loan Document against any amount due to the Administrative Agent under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under the indemnification provisions of this Agreement.</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96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421" w:right="339" w:bottom="1440" w:gutter="0" w:footer="0" w:header="0"/>
        </w:sectPr>
      </w:pPr>
    </w:p>
    <w:bookmarkStart w:id="147" w:name="page148"/>
    <w:bookmarkEnd w:id="147"/>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Loan Documents with respect to such amount (the “</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and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9" w:lineRule="exact"/>
        <w:rPr>
          <w:sz w:val="20"/>
          <w:szCs w:val="20"/>
          <w:color w:val="auto"/>
        </w:rPr>
      </w:pPr>
    </w:p>
    <w:p>
      <w:pPr>
        <w:jc w:val="both"/>
        <w:ind w:left="660" w:firstLine="644"/>
        <w:spacing w:after="0" w:line="253" w:lineRule="auto"/>
        <w:tabs>
          <w:tab w:leader="none" w:pos="190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8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the repayment, satisfaction or discharge of all Obligations under any Loan Document, and the termination of this Agreement and any other Loan Document.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waiver or consent shall:</w:t>
      </w:r>
    </w:p>
    <w:p>
      <w:pPr>
        <w:spacing w:after="0" w:line="179" w:lineRule="exact"/>
        <w:rPr>
          <w:sz w:val="20"/>
          <w:szCs w:val="20"/>
          <w:color w:val="auto"/>
        </w:rPr>
      </w:pPr>
    </w:p>
    <w:p>
      <w:pPr>
        <w:ind w:left="660" w:firstLine="644"/>
        <w:spacing w:after="0" w:line="271" w:lineRule="auto"/>
        <w:tabs>
          <w:tab w:leader="none" w:pos="181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the initial Credit Extension, waive any condition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4.01(c)(i)</w:t>
      </w:r>
      <w:r>
        <w:rPr>
          <w:rFonts w:ascii="Times New Roman" w:cs="Times New Roman" w:eastAsia="Times New Roman" w:hAnsi="Times New Roman"/>
          <w:sz w:val="22"/>
          <w:szCs w:val="22"/>
          <w:color w:val="auto"/>
        </w:rPr>
        <w:t>) without the written consent of each Lender;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6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 of any Lender (or reinstate any Commitment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without the written consent of such Lender;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21" w:right="339" w:bottom="1440" w:gutter="0" w:footer="0" w:header="0"/>
        </w:sectPr>
      </w:pPr>
    </w:p>
    <w:bookmarkStart w:id="148" w:name="page149"/>
    <w:bookmarkEnd w:id="148"/>
    <w:p>
      <w:pPr>
        <w:jc w:val="both"/>
        <w:ind w:left="660" w:firstLine="644"/>
        <w:spacing w:after="0" w:line="253" w:lineRule="auto"/>
        <w:tabs>
          <w:tab w:leader="none" w:pos="181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any Loan, or (subject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the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the consent of the Required Lenders shall be necessary (i) to amend the definition of “Default Rate” and (ii) to waive any obligation of the Borrower to pay interest on the Loans at the Default Rate;</w:t>
      </w:r>
    </w:p>
    <w:p>
      <w:pPr>
        <w:spacing w:after="0" w:line="174"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85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(i)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in a manner that would alter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sharing of payments required thereby without the written consent of each Lender directly affected thereby or (ii) the order of application of any prepayment of Loans from the application thereof set forth in the applicable provisions of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in any manner that materially and adversely affects the Lenders without the written consent of the Required Lenders;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7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provision of this Section or reduce the percentages specified in (or alter the method of calculation thereof) the definition of any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78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release all or substantially all of the Collateral in any transaction or series of related transactions, without the written consent of each Lender;</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3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(in which case such release may be made by the Administrative Agent acting alone);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9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the Obligations in right of payment or subordinate the Liens on the Collateral, in each case, to any other Indebtedness or any Lien securing any other Indebtedness, including any such amendments that have the effect of subordinating the Obligations in right of payment or subordinating the Liens on the Collateral, without the written consent of each Lender; or</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any greater restriction on the ability of any Lender under the Term Facility to assign any of its rights or obligations hereunder without the written consent of the Required Lenders;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and (ii) the Fee Letters may be amended, or rights or privileges thereunder waived, in a writing executed only by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21" w:right="339" w:bottom="1440" w:gutter="0" w:footer="0" w:header="0"/>
        </w:sectPr>
      </w:pPr>
    </w:p>
    <w:bookmarkStart w:id="149" w:name="page150"/>
    <w:bookmarkEnd w:id="149"/>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anything to the contrary herein, no Defaulting Lender shall have any right to approve or disapprove any amendment, waiver or consent hereunder (and any amendment, waiver or consent that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any provision herein to the contrary, this Agreement may be amended to extend the Maturity Date of the Term Facility with respect to Lenders that agree to such extension with respect to their Term Loans with the written consent of each such approving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with a Maturity Date so extended and may provide for other covenants and terms that apply solely to any period after the latest stated maturity date (including, without limitation, the Maturity Date) existing on the effective date of such amendment;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such case, (x) no Lender shall be obligated to participate in any such extension and (y) any such proposed extension of the Maturity Date with respect to the Term Facility shall have been offered to each Lender with Loans or Commitments under the Term Facility proposed to be extended, and if the consents of such Lenders exceed the portion of Commitments and Loans the Borrower wishes to extend, such consents shall be accepted on a </w:t>
      </w:r>
      <w:r>
        <w:rPr>
          <w:rFonts w:ascii="Times New Roman" w:cs="Times New Roman" w:eastAsia="Times New Roman" w:hAnsi="Times New Roman"/>
          <w:sz w:val="21"/>
          <w:szCs w:val="21"/>
          <w:i w:val="1"/>
          <w:iCs w:val="1"/>
          <w:color w:val="auto"/>
        </w:rPr>
        <w:t>pro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rata </w:t>
      </w:r>
      <w:r>
        <w:rPr>
          <w:rFonts w:ascii="Times New Roman" w:cs="Times New Roman" w:eastAsia="Times New Roman" w:hAnsi="Times New Roman"/>
          <w:sz w:val="21"/>
          <w:szCs w:val="21"/>
          <w:color w:val="auto"/>
        </w:rPr>
        <w:t>basis among the applicable consenting Lenders;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any such offer may, at the Borrower’s option, be made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Lenders in respect of any tranche or tranches of Term Loans without being made to any other tranche of Term Loans, as the case may be. In connection with any extensions effected pursuant to this paragraph, the Loan Parties shall take any actions reasonably required by the Administrative Agent or the Required Lenders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(x) Collateral Documents (including any additional Collateral Documents executed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 shall have jointly identified an ambiguity, inconsistency, obvious error or any error or omission of a technical or immaterial nature, in each case, in any provision of the Loan Documents,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7" w:lineRule="auto"/>
        <w:rPr>
          <w:sz w:val="20"/>
          <w:szCs w:val="20"/>
          <w:color w:val="auto"/>
        </w:rPr>
      </w:pPr>
      <w:r>
        <w:rPr>
          <w:rFonts w:ascii="Times New Roman" w:cs="Times New Roman" w:eastAsia="Times New Roman" w:hAnsi="Times New Roman"/>
          <w:sz w:val="22"/>
          <w:szCs w:val="22"/>
          <w:color w:val="auto"/>
        </w:rPr>
        <w:t>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8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u w:val="single" w:color="auto"/>
          <w:color w:val="auto"/>
        </w:rPr>
        <w:t>Notices; Effectiveness; Electronic Communications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2" w:lineRule="auto"/>
        <w:tabs>
          <w:tab w:leader="none" w:pos="177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xml:space="preserve">. All notices and other communications provided for herein shall be in writing and shall be delivered by hand or overnight courier service, mailed by certified or registered mail or sent by facsimile or electronic mail as follows: if to the Borrower or the Administrative Agent to the address, facsimile number, or electronic mail address specified for such Person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Notices and other communications sent by hand or overnight courier service, or mailed by certified or registered mail, shall be deemed to have been given when received; notices and other communications sent by facsimile or e-mail shall be deemed to have been given when properly transmitted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shall be effective as provided in such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left="660" w:firstLine="644"/>
        <w:spacing w:after="0" w:line="250" w:lineRule="auto"/>
        <w:tabs>
          <w:tab w:leader="none" w:pos="177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if such Lender has notified the Administrative Agent in writing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80"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3" w:lineRule="exact"/>
        <w:rPr>
          <w:sz w:val="20"/>
          <w:szCs w:val="20"/>
          <w:color w:val="auto"/>
        </w:rPr>
      </w:pPr>
    </w:p>
    <w:p>
      <w:pPr>
        <w:ind w:left="1760" w:hanging="456"/>
        <w:spacing w:after="0"/>
        <w:tabs>
          <w:tab w:leader="none" w:pos="17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421" w:right="339" w:bottom="1440" w:gutter="0" w:footer="0" w:header="0"/>
        </w:sectPr>
      </w:pPr>
    </w:p>
    <w:bookmarkStart w:id="151" w:name="page152"/>
    <w:bookmarkEnd w:id="151"/>
    <w:p>
      <w:pPr>
        <w:jc w:val="both"/>
        <w:ind w:left="-460" w:firstLine="644"/>
        <w:spacing w:after="0" w:line="250" w:lineRule="auto"/>
        <w:tabs>
          <w:tab w:leader="none" w:pos="80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Borrower and the Administrative Agent may change its address, facsimile or telephone number for notices and other communications hereunder by written notice to the other parties hereto. Each other Lender may change its address, facsimile or telephone number for notices and other communications hereunder by written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pacing w:after="0" w:line="180" w:lineRule="exact"/>
        <w:rPr>
          <w:rFonts w:ascii="Times New Roman" w:cs="Times New Roman" w:eastAsia="Times New Roman" w:hAnsi="Times New Roman"/>
          <w:sz w:val="22"/>
          <w:szCs w:val="22"/>
          <w:color w:val="auto"/>
        </w:rPr>
      </w:pPr>
    </w:p>
    <w:p>
      <w:pPr>
        <w:jc w:val="both"/>
        <w:ind w:left="-460" w:firstLine="644"/>
        <w:spacing w:after="0" w:line="261" w:lineRule="auto"/>
        <w:tabs>
          <w:tab w:leader="none" w:pos="67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Reliance by Administrative Agent and Lenders</w:t>
      </w:r>
      <w:r>
        <w:rPr>
          <w:rFonts w:ascii="Times New Roman" w:cs="Times New Roman" w:eastAsia="Times New Roman" w:hAnsi="Times New Roman"/>
          <w:sz w:val="21"/>
          <w:szCs w:val="21"/>
          <w:color w:val="auto"/>
        </w:rPr>
        <w:t>. The Administrative Agent and the Lenders shall be entitled to rely and act upon, and shall not incur any liability for relying upon, any notices (including telephonic or electronic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reasonable and documented out of pocket losses, costs, expenses and liabilities resulting from the reliance by such Person on each notice purportedly given by or on behalf of the Borrower, unless such losses, costs, expenses or liabilities are determined by a non-appealable decision of a court of competent jurisdiction to have resulted from the gross negligence or willful misconduct of the Administrative Agent or the Lenders. All telephonic communications with the Administrative Agent may be recorded by the Administrative Agent, and each of the parties hereto hereby consents to such recording.</w:t>
      </w:r>
    </w:p>
    <w:p>
      <w:pPr>
        <w:spacing w:after="0" w:line="175" w:lineRule="exact"/>
        <w:rPr>
          <w:rFonts w:ascii="Times New Roman" w:cs="Times New Roman" w:eastAsia="Times New Roman" w:hAnsi="Times New Roman"/>
          <w:sz w:val="21"/>
          <w:szCs w:val="21"/>
          <w:color w:val="auto"/>
        </w:rPr>
      </w:pPr>
    </w:p>
    <w:p>
      <w:pPr>
        <w:ind w:left="620" w:hanging="436"/>
        <w:spacing w:after="0"/>
        <w:tabs>
          <w:tab w:leader="none" w:pos="6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Materials; Platform</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68"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acknowledges that (a) the Administrative Agent will make available to the Lenders materials and/or information provided by or on behalf of the Borrower hereunder (collectively,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by posting the Borrower Materials on IntraLinks/IntraAgency, SyndTrak or another similar electronic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and (b) certain of the Lenders (each, a “</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(x) all such Borrower Materials that are to be made available to Public Lenders shall be clearly and conspicuously marked “PUBLIC” which, at a minimum, means that the word “PUBLIC” shall appear prominently on the first page thereof and (y) by marking Borrower Materials “PUBLIC,”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0120"/>
          </w:cols>
          <w:pgMar w:left="1440" w:top="1421" w:right="339" w:bottom="1440" w:gutter="0" w:footer="0" w:header="0"/>
        </w:sectPr>
      </w:pPr>
    </w:p>
    <w:bookmarkStart w:id="152" w:name="page153"/>
    <w:bookmarkEnd w:id="152"/>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Borrower shall be deemed to have authorized the Administrative Agent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to the extent such Borrower Materials constitute Information, they shall be treated as set forth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Notwithstanding the foregoing, the following Borrower Materials may be posted on that portion of the Platform designated for Public Lenders: (1) the Loan Documents, and (2) notification of changes in the terms of the Loans.</w:t>
      </w:r>
    </w:p>
    <w:p>
      <w:pPr>
        <w:spacing w:after="0" w:line="180" w:lineRule="exact"/>
        <w:rPr>
          <w:sz w:val="20"/>
          <w:szCs w:val="20"/>
          <w:color w:val="auto"/>
        </w:rPr>
      </w:pPr>
    </w:p>
    <w:p>
      <w:pPr>
        <w:jc w:val="both"/>
        <w:ind w:left="180" w:firstLine="652"/>
        <w:spacing w:after="0" w:line="251" w:lineRule="auto"/>
        <w:tabs>
          <w:tab w:leader="none" w:pos="136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Loan Parties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are confidentiality and other risks associated with such distribution. Each of the Lenders and the Loan Parties hereby approves distribution of the Borrower Materials through the Platform and understands and assumes the risks of such distribution.</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7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Investor” portion of the Platform and that may contain information of a type that would constitute material non-public information with respect to the Borrower or its securities for purposes of United States Federal or state securities laws. In the event that any Public Lender has elected for itself to not access any information disclosed through the Platform or otherwise, such Public Lender acknowledges that (i) the Administrative Agent and other Lenders may have access to such information and (ii) neither the Borrower nor the Administrative Agent or other Lender with access to such information shall have (x) any responsibility for such Public Lender’s decision to limit the scope of information it has obtained in connection with this Agreement and the other Loan Documents or (y) any duty to disclose such information to such electing Lender or to use such information on behalf of such electing Lender, and shall not be liable for the failure to so disclose or use such information.</w:t>
      </w:r>
    </w:p>
    <w:p>
      <w:pPr>
        <w:spacing w:after="0" w:line="187"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46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notice to it (as provided in the next sentence) specifying that Borrower Materials have been posted to the Platform shall constitute effective delivery of the Borrower Materials to such Lender for purposes of the Loan Documents. Each Lender agrees (i) to notify the Administrative Agent in writing (which could be in the form of electronic communication) from time to time of such Lender’s email address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0120"/>
          </w:cols>
          <w:pgMar w:left="1440" w:top="1422" w:right="339" w:bottom="1440" w:gutter="0" w:footer="0" w:header="0"/>
        </w:sectPr>
      </w:pPr>
    </w:p>
    <w:bookmarkStart w:id="153" w:name="page154"/>
    <w:bookmarkEnd w:id="153"/>
    <w:p>
      <w:pPr>
        <w:ind w:left="1300"/>
        <w:spacing w:after="0" w:line="271" w:lineRule="auto"/>
        <w:rPr>
          <w:sz w:val="20"/>
          <w:szCs w:val="20"/>
          <w:color w:val="auto"/>
        </w:rPr>
      </w:pPr>
      <w:r>
        <w:rPr>
          <w:rFonts w:ascii="Times New Roman" w:cs="Times New Roman" w:eastAsia="Times New Roman" w:hAnsi="Times New Roman"/>
          <w:sz w:val="22"/>
          <w:szCs w:val="22"/>
          <w:color w:val="auto"/>
        </w:rPr>
        <w:t>foregoing notice may be sent by electronic transmission and (ii) that the foregoing notice may be sent to such email address.</w:t>
      </w:r>
    </w:p>
    <w:p>
      <w:pPr>
        <w:spacing w:after="0" w:line="158" w:lineRule="exact"/>
        <w:rPr>
          <w:sz w:val="20"/>
          <w:szCs w:val="20"/>
          <w:color w:val="auto"/>
        </w:rPr>
      </w:pPr>
    </w:p>
    <w:p>
      <w:pPr>
        <w:jc w:val="both"/>
        <w:ind w:left="1300" w:firstLine="652"/>
        <w:spacing w:after="0" w:line="263" w:lineRule="auto"/>
        <w:tabs>
          <w:tab w:leader="none" w:pos="247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Loan Parties agrees that the Administrative Agent may, but (except as may be required by applicable law) shall not be obligated to, store the Borrower Materials on the Platform in accordance with the Administrative Agent’s generally applicable document retention procedures and policies.</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47" w:lineRule="auto"/>
        <w:tabs>
          <w:tab w:leader="none" w:pos="25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PLATFORM AND THE BORROWER MATERIALS ARE PROVIDED “AS IS” AND “AS AVAILABLE”. THE ADMINISTRATIVE AGENT AND ITS RELATED PARTIES DO NOT WARRANT THE ACCURACY OR COMPLETENESS OF THE BORROWER MATERIALS OR THE ADEQUACY OF THE PLATFORM, AND EXPRESSLY DISCLAIM LIABILITY FOR ERRORS IN OR OMISSIONS IN THE PLATFORM OR THE BORROWER MATERIALS. NO WARRANTY OF ANY KIND, EXPRESS, IMPLIED OR STATUTORY, INCLUDING ANY WARRANTY OF MERCHANTABILITY, FITNESS FOR A PARTICULAR PURPOSE, NON-INFRINGEMENT OF THIRD PARTY RIGHTS OR FREEDOM FROM VIRUSES OR OTHER CODE DEFECTS, IS MADE BY ANY AGENT OR ANY OF ITS RELATED PARTIES IN CONNECTION WITH THE BORROWER MATERIALS OR THE PLATFORM. In no event shall the Administrative Agent or any of its Related Parties have any responsibility or liability to any Loan Party, any Lender or any other Person for losses, claims, damages, liabilities or expenses of any kind (whether in tort, contract or otherwise) arising out of any Loan Party’s or the Administrative Agent’s or any of its Related Party’s transmission of any information or other materials, including the Borrower Materials, through the Platform or any other internet, electronic, telecommunications, or information transmission systems.</w:t>
      </w:r>
    </w:p>
    <w:p>
      <w:pPr>
        <w:spacing w:after="0" w:line="202"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61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or its Related Parties or any Lender to give any notice or other communication pursuant to any Loan Document in any other manner specified in such Loan Document.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10.03 </w:t>
      </w:r>
      <w:r>
        <w:rPr>
          <w:rFonts w:ascii="Times New Roman" w:cs="Times New Roman" w:eastAsia="Times New Roman" w:hAnsi="Times New Roman"/>
          <w:sz w:val="22"/>
          <w:szCs w:val="22"/>
          <w:u w:val="single" w:color="auto"/>
          <w:color w:val="auto"/>
        </w:rPr>
        <w:t>No Waiver; Cumulative Remedies; Enforcement</w:t>
      </w:r>
      <w:r>
        <w:rPr>
          <w:rFonts w:ascii="Times New Roman" w:cs="Times New Roman" w:eastAsia="Times New Roman" w:hAnsi="Times New Roman"/>
          <w:sz w:val="22"/>
          <w:szCs w:val="22"/>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contained herein or in any other Loan Document, the authority to enforce rights and remedies hereunder and under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the benefit of all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10.08</w:t>
      </w:r>
      <w:r>
        <w:rPr>
          <w:rFonts w:ascii="Times New Roman" w:cs="Times New Roman" w:eastAsia="Times New Roman" w:hAnsi="Times New Roman"/>
          <w:sz w:val="21"/>
          <w:szCs w:val="21"/>
          <w:color w:val="auto"/>
        </w:rPr>
        <w:t xml:space="preserve"> (subject to the terms of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(c)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(ii) in addition to the matters set forth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the preceding proviso and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any Lender may, with the consent of the Required Lenders, enforce any rights and remedies available to it and as authorized by the Required Lenders.</w:t>
      </w:r>
    </w:p>
    <w:p>
      <w:pPr>
        <w:spacing w:after="0" w:line="17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10.04</w:t>
      </w:r>
      <w:r>
        <w:rPr>
          <w:sz w:val="20"/>
          <w:szCs w:val="20"/>
          <w:color w:val="auto"/>
        </w:rPr>
        <w:tab/>
      </w:r>
      <w:r>
        <w:rPr>
          <w:rFonts w:ascii="Times New Roman" w:cs="Times New Roman" w:eastAsia="Times New Roman" w:hAnsi="Times New Roman"/>
          <w:sz w:val="21"/>
          <w:szCs w:val="21"/>
          <w:u w:val="single" w:color="auto"/>
          <w:color w:val="auto"/>
        </w:rPr>
        <w:t>Expenses; Indemnity; Damage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47" w:lineRule="auto"/>
        <w:tabs>
          <w:tab w:leader="none" w:pos="195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xml:space="preserve">. The Borrower shall pay all reasonable and documented out-of-pocket costs and expenses incurred by the Administrative Agent and its Affiliates (including the reasonable and documented fees, charges and disbursements of outside counsel for the Administrative Agent) (and, in the case of clauses (b) through (l) below, each Lender), regardless of whether the Transactions contemplated hereby are consummated, including, without limitation, fees, costs, client charges and expenses of counsel for the Administrative Agent (and, in the case of clauses (b) through (l) below, each Lender), accounting, due diligence, periodic field audits, physical counts, valuations, investigations, searches and filings, monitoring of assets, appraisals of Collateral, the rating of the Loans, title searches and reviewing environmental assessments, miscellaneous disbursements, examination, travel, lodging and meals, arising from or relating to: (a) the negotiation, preparation, execution, delivery, performance and administration of this Agreement and the other Loan Documents (including, without limitation, the preparation of any additional Loan Documents pursuant to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or the review of any of the agreements, instruments and documents referred to in </w:t>
      </w:r>
      <w:r>
        <w:rPr>
          <w:rFonts w:ascii="Times New Roman" w:cs="Times New Roman" w:eastAsia="Times New Roman" w:hAnsi="Times New Roman"/>
          <w:sz w:val="22"/>
          <w:szCs w:val="22"/>
          <w:u w:val="single" w:color="auto"/>
          <w:color w:val="auto"/>
        </w:rPr>
        <w:t>Section 6.12(f)</w:t>
      </w:r>
      <w:r>
        <w:rPr>
          <w:rFonts w:ascii="Times New Roman" w:cs="Times New Roman" w:eastAsia="Times New Roman" w:hAnsi="Times New Roman"/>
          <w:sz w:val="22"/>
          <w:szCs w:val="22"/>
          <w:color w:val="auto"/>
        </w:rPr>
        <w:t>), (b) any requested amendments, supplements, waivers or consents to this Agreement or the other Loan Documents whether or not such documents become effective or are given, (c) the preservation and protection of the Administrative Agent’s or any of the Lenders’ rights under this Agreement or the other Loan Documents, (d) the defense of any claim or action asserted or brought against the Administrative Agent or any Lender by any Person that arises from or relates to this Agreement, any other Loan Document, the Administrative Agent’s or the Lenders’ claims against any Loan Party, or any and all matters in connection therewith, (e) the commencement or defense of, or intervention in, any court proceeding arising from or related to this Agreement or any other Loan Document, (f) the filing of any petition, complaint, answer, motion or other pleading by the Administrative Agent or any Lender, or the taking of any action in respect of the Collateral or other security,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40"/>
          </w:cols>
          <w:pgMar w:left="320" w:top="1422" w:right="339" w:bottom="1440" w:gutter="0" w:footer="0" w:header="0"/>
        </w:sectPr>
      </w:pPr>
    </w:p>
    <w:bookmarkStart w:id="155" w:name="page156"/>
    <w:bookmarkEnd w:id="155"/>
    <w:p>
      <w:pPr>
        <w:jc w:val="both"/>
        <w:ind w:left="4"/>
        <w:spacing w:after="0" w:line="260" w:lineRule="auto"/>
        <w:rPr>
          <w:sz w:val="20"/>
          <w:szCs w:val="20"/>
          <w:color w:val="auto"/>
        </w:rPr>
      </w:pPr>
      <w:r>
        <w:rPr>
          <w:rFonts w:ascii="Times New Roman" w:cs="Times New Roman" w:eastAsia="Times New Roman" w:hAnsi="Times New Roman"/>
          <w:sz w:val="21"/>
          <w:szCs w:val="21"/>
          <w:color w:val="auto"/>
        </w:rPr>
        <w:t>with this Agreement or any other Loan Document, (g) the protection, collection, lease, sale, taking possession of or liquidation of, any Collateral or other security in connection with this Agreement or any other Loan Document, (h) any attempt to enforce any Lien or security interest in any Collateral or other security, rights or remedies in connection with this Agreement or any other Loan Document, (i) any attempt to collect from any Loan Party, (j) any Environmental Liability arising from or in connection with the past, present or future operations of, or any property currently, formerly or in the future owned, leased or operated by, any Loan Party, any of its Subsidiaries or any predecessor in interest, (k) the rating of the Loans by one or more rating agencies in connection with any Lender’s securitization financing program, or</w:t>
      </w:r>
    </w:p>
    <w:p>
      <w:pPr>
        <w:spacing w:after="0" w:line="2" w:lineRule="exact"/>
        <w:rPr>
          <w:sz w:val="20"/>
          <w:szCs w:val="20"/>
          <w:color w:val="auto"/>
        </w:rPr>
      </w:pPr>
    </w:p>
    <w:p>
      <w:pPr>
        <w:jc w:val="both"/>
        <w:ind w:left="4" w:hanging="4"/>
        <w:spacing w:after="0" w:line="246" w:lineRule="auto"/>
        <w:tabs>
          <w:tab w:leader="none" w:pos="287"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receipt by the Administrative Agent or any Lender of any advice from professionals with respect to any of the foregoing. Without limitation of the foregoing or any other provision of any Loan Document: (x) the Borrower agrees to pay all broker fees that may become due in connection with the transactions contemplated by this Agreement and the other Loan Documents and (y) if the Borrower fails to perform any covenant or agreement contained herein or in any other Loan Document, the Administrative Agent may itself perform or cause performance of such covenant or agreement, and the expenses of the Administrative Agent incurred in connection therewith shall be reimbursed on demand by the Borrower. The obligations of the Borrower under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the repayment, satisfaction or discharge of all Obligations under any Loan Document, and the termination of this Agreement and any other Loan Document.</w:t>
      </w:r>
    </w:p>
    <w:p>
      <w:pPr>
        <w:spacing w:after="0" w:line="190"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214"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the Administrative Agent (and any sub-agent thereof), each Lender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against, and hold each Indemnitee harmless from, any and all losses, claims, damages, liabilities and related expenses (including the reasonable and documented out of pocket fees, charges and disbursements of any outside counsel for any Indemnitee) incurred by any Indemnitee or asserted against any Indemnitee by any Person (including the Borrower or any other Loan Party) other than such Indemnitee and its Related Parties arising out of, in connection with, or as a result of (i) the preparation, negotiation, execution, delivery or enforcement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(ii) any actual or alleged presence or Release of Hazardous Materials at, on, under or emanating from any property owned, leased or operated by the Borrower or any of its Subsidiaries, or any Environmental Liability related in any way to the Borrower or any of its Subsidiaries, or (iii) any actual or prospective claim, litigation, investigation or proceeding relating to any of the foregoing, whether based on contract, tort or any other theory, whether brought by a third party or by the Borrower or any other Loan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0584"/>
          </w:cols>
          <w:pgMar w:left="976" w:top="1422" w:right="339" w:bottom="1440" w:gutter="0" w:footer="0" w:header="0"/>
        </w:sectPr>
      </w:pPr>
    </w:p>
    <w:bookmarkStart w:id="156" w:name="page157"/>
    <w:bookmarkEnd w:id="156"/>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 xml:space="preserve">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w:t>
      </w:r>
    </w:p>
    <w:p>
      <w:pPr>
        <w:spacing w:after="0" w:line="179" w:lineRule="exact"/>
        <w:rPr>
          <w:sz w:val="20"/>
          <w:szCs w:val="20"/>
          <w:color w:val="auto"/>
        </w:rPr>
      </w:pPr>
    </w:p>
    <w:p>
      <w:pPr>
        <w:jc w:val="both"/>
        <w:ind w:left="660" w:firstLine="644"/>
        <w:spacing w:after="0" w:line="248" w:lineRule="auto"/>
        <w:tabs>
          <w:tab w:leader="none" w:pos="177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xml:space="preserve">. To the fullest extent permitted by applicable Law, the Borrower and each other Loan Party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above shall be liable for any damages arising from the use by others of any information or other materials distributed to such party by such Indemnitee through telecommunications, electronic or other information transmission systems or the Platform in connection with this Agreement or the other Loan Documents or the transactions contemplated hereby or thereby.</w:t>
      </w:r>
    </w:p>
    <w:p>
      <w:pPr>
        <w:spacing w:after="0" w:line="19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amounts due under this Section shall be payable not later than ten Business Days after demand</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therefor.</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77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agreements in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the indemnity provision of </w:t>
      </w:r>
      <w:r>
        <w:rPr>
          <w:rFonts w:ascii="Times New Roman" w:cs="Times New Roman" w:eastAsia="Times New Roman" w:hAnsi="Times New Roman"/>
          <w:sz w:val="22"/>
          <w:szCs w:val="22"/>
          <w:u w:val="single" w:color="auto"/>
          <w:color w:val="auto"/>
        </w:rPr>
        <w:t>Section 10.02(e)</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the repayment, satisfaction or discharge of all Obligations under any Loan Document, and the termination of this Agreement and any other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10.05 </w:t>
      </w:r>
      <w:r>
        <w:rPr>
          <w:rFonts w:ascii="Times New Roman" w:cs="Times New Roman" w:eastAsia="Times New Roman" w:hAnsi="Times New Roman"/>
          <w:sz w:val="21"/>
          <w:szCs w:val="21"/>
          <w:u w:val="single" w:color="auto"/>
          <w:color w:val="auto"/>
        </w:rPr>
        <w:t>Payments Set Aside</w:t>
      </w:r>
      <w:r>
        <w:rPr>
          <w:rFonts w:ascii="Times New Roman" w:cs="Times New Roman" w:eastAsia="Times New Roman" w:hAnsi="Times New Roman"/>
          <w:sz w:val="21"/>
          <w:szCs w:val="21"/>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w:t>
      </w:r>
    </w:p>
    <w:p>
      <w:pPr>
        <w:spacing w:after="0" w:line="2" w:lineRule="exact"/>
        <w:rPr>
          <w:sz w:val="20"/>
          <w:szCs w:val="20"/>
          <w:color w:val="auto"/>
        </w:rPr>
      </w:pPr>
    </w:p>
    <w:p>
      <w:pPr>
        <w:jc w:val="both"/>
        <w:ind w:firstLine="8"/>
        <w:spacing w:after="0" w:line="244" w:lineRule="auto"/>
        <w:tabs>
          <w:tab w:leader="none" w:pos="30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payment is made at a rate per annum equal to the Federal Funds Rate from time to time in effect. The obligations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the Lenders under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the preceding sentence shall survive the resignation or replacement of the Administrative Agent or any assignment of rights by, or the replacement of, a Lender, the termination of the Commitments, the repayment, satisfaction or discharge of all Obligations under any Loan Document, and the termination of this Agreement and any other Loan Document.</w:t>
      </w:r>
    </w:p>
    <w:p>
      <w:pPr>
        <w:spacing w:after="0" w:line="16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10.06</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9" w:lineRule="auto"/>
        <w:tabs>
          <w:tab w:leader="none" w:pos="1791"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 Generally</w:t>
      </w:r>
      <w:r>
        <w:rPr>
          <w:rFonts w:ascii="Times New Roman" w:cs="Times New Roman" w:eastAsia="Times New Roman" w:hAnsi="Times New Roman"/>
          <w:sz w:val="21"/>
          <w:szCs w:val="21"/>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1"/>
          <w:szCs w:val="21"/>
          <w:u w:val="single" w:color="auto"/>
          <w:color w:val="auto"/>
        </w:rPr>
        <w:t>Section 10.06(b)</w:t>
      </w:r>
      <w:r>
        <w:rPr>
          <w:rFonts w:ascii="Times New Roman" w:cs="Times New Roman" w:eastAsia="Times New Roman" w:hAnsi="Times New Roman"/>
          <w:sz w:val="21"/>
          <w:szCs w:val="21"/>
          <w:color w:val="auto"/>
        </w:rPr>
        <w:t xml:space="preserve">, (ii) by way of participation in accordance with the provisions of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 xml:space="preserve">, or (iii) by way of pledge or assignment of a security interest subject to the restrictions of </w:t>
      </w:r>
      <w:r>
        <w:rPr>
          <w:rFonts w:ascii="Times New Roman" w:cs="Times New Roman" w:eastAsia="Times New Roman" w:hAnsi="Times New Roman"/>
          <w:sz w:val="21"/>
          <w:szCs w:val="21"/>
          <w:u w:val="single" w:color="auto"/>
          <w:color w:val="auto"/>
        </w:rPr>
        <w:t>Section 10.06(e)</w:t>
      </w:r>
      <w:r>
        <w:rPr>
          <w:rFonts w:ascii="Times New Roman" w:cs="Times New Roman" w:eastAsia="Times New Roman" w:hAnsi="Times New Roman"/>
          <w:sz w:val="21"/>
          <w:szCs w:val="21"/>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1"/>
          <w:szCs w:val="21"/>
          <w:u w:val="single" w:color="auto"/>
          <w:color w:val="auto"/>
        </w:rPr>
        <w:t>subsection</w:t>
      </w:r>
    </w:p>
    <w:p>
      <w:pPr>
        <w:ind w:left="660" w:hanging="4"/>
        <w:spacing w:after="0" w:line="261" w:lineRule="auto"/>
        <w:tabs>
          <w:tab w:leader="none" w:pos="991" w:val="left"/>
        </w:tabs>
        <w:numPr>
          <w:ilvl w:val="0"/>
          <w:numId w:val="17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this Section and, to the extent expressly contemplated hereby, the Related Parties of each of the Administrative Agent and the Lenders) any legal or equitable right, remedy or claim under or by reason of this Agreement.</w:t>
      </w:r>
    </w:p>
    <w:p>
      <w:pPr>
        <w:spacing w:after="0" w:line="168" w:lineRule="exact"/>
        <w:rPr>
          <w:rFonts w:ascii="Times New Roman" w:cs="Times New Roman" w:eastAsia="Times New Roman" w:hAnsi="Times New Roman"/>
          <w:sz w:val="22"/>
          <w:szCs w:val="22"/>
          <w:u w:val="single" w:color="auto"/>
          <w:color w:val="auto"/>
        </w:rPr>
      </w:pPr>
    </w:p>
    <w:p>
      <w:pPr>
        <w:jc w:val="both"/>
        <w:ind w:left="660" w:firstLine="644"/>
        <w:spacing w:after="0" w:line="252" w:lineRule="auto"/>
        <w:tabs>
          <w:tab w:leader="none" w:pos="1897"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provided such assignee is not an Ineligible Institution, all or a portion of its rights and obligations under this Agreement (including all or a portion of its Commitment(s) and the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92"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firstLine="640"/>
        <w:spacing w:after="0" w:line="268" w:lineRule="auto"/>
        <w:tabs>
          <w:tab w:leader="none" w:pos="3283" w:val="left"/>
        </w:tabs>
        <w:numPr>
          <w:ilvl w:val="3"/>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assignment of the entire remaining amount of the assigning Lender’s Commitment under the Term Facility and/or the Loans at the time owing to it (in each case with respect to any Facility) or contemporaneous assignments to related Approved Funds that equal at least the amount specified in </w:t>
      </w:r>
      <w:r>
        <w:rPr>
          <w:rFonts w:ascii="Times New Roman" w:cs="Times New Roman" w:eastAsia="Times New Roman" w:hAnsi="Times New Roman"/>
          <w:sz w:val="21"/>
          <w:szCs w:val="21"/>
          <w:u w:val="single" w:color="auto"/>
          <w:color w:val="auto"/>
        </w:rPr>
        <w:t>subsection (b)(i)(B)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in the aggregate or in the case of an assignment to a Lender, an Affiliate of a Lender or an Approved Fund, no minimum amount need be assigned; and</w:t>
      </w:r>
    </w:p>
    <w:p>
      <w:pPr>
        <w:spacing w:after="0" w:line="163" w:lineRule="exact"/>
        <w:rPr>
          <w:rFonts w:ascii="Times New Roman" w:cs="Times New Roman" w:eastAsia="Times New Roman" w:hAnsi="Times New Roman"/>
          <w:sz w:val="21"/>
          <w:szCs w:val="21"/>
          <w:color w:val="auto"/>
        </w:rPr>
      </w:pPr>
    </w:p>
    <w:p>
      <w:pPr>
        <w:jc w:val="both"/>
        <w:ind w:left="1960" w:firstLine="640"/>
        <w:spacing w:after="0" w:line="252" w:lineRule="auto"/>
        <w:tabs>
          <w:tab w:leader="none" w:pos="3144" w:val="left"/>
        </w:tabs>
        <w:numPr>
          <w:ilvl w:val="3"/>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any case not described in </w:t>
      </w:r>
      <w:r>
        <w:rPr>
          <w:rFonts w:ascii="Times New Roman" w:cs="Times New Roman" w:eastAsia="Times New Roman" w:hAnsi="Times New Roman"/>
          <w:sz w:val="22"/>
          <w:szCs w:val="22"/>
          <w:u w:val="single" w:color="auto"/>
          <w:color w:val="auto"/>
        </w:rPr>
        <w:t>subsection (b)(i)(A)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422" w:right="339" w:bottom="1440" w:gutter="0" w:footer="0" w:header="0"/>
        </w:sectPr>
      </w:pPr>
    </w:p>
    <w:bookmarkStart w:id="158" w:name="page159"/>
    <w:bookmarkEnd w:id="158"/>
    <w:p>
      <w:pPr>
        <w:jc w:val="both"/>
        <w:ind w:left="840"/>
        <w:spacing w:after="0" w:line="256" w:lineRule="auto"/>
        <w:rPr>
          <w:sz w:val="20"/>
          <w:szCs w:val="20"/>
          <w:color w:val="auto"/>
        </w:rPr>
      </w:pPr>
      <w:r>
        <w:rPr>
          <w:rFonts w:ascii="Times New Roman" w:cs="Times New Roman" w:eastAsia="Times New Roman" w:hAnsi="Times New Roman"/>
          <w:sz w:val="22"/>
          <w:szCs w:val="22"/>
          <w:color w:val="auto"/>
        </w:rPr>
        <w:t>determined as of the date the Assignment and Assumption with respect to such assignment is delivered to the Administrative Agent shall not be less than $1,000,000 unless each of the Administrative Agent and, so long as no Event of Default has occurred and is continuing, the Borrower otherwise consents (each such consent not to be unreasonably withheld or delayed).</w:t>
      </w:r>
    </w:p>
    <w:p>
      <w:pPr>
        <w:spacing w:after="0" w:line="176" w:lineRule="exact"/>
        <w:rPr>
          <w:sz w:val="20"/>
          <w:szCs w:val="20"/>
          <w:color w:val="auto"/>
        </w:rPr>
      </w:pPr>
    </w:p>
    <w:p>
      <w:pPr>
        <w:jc w:val="both"/>
        <w:ind w:left="180" w:firstLine="652"/>
        <w:spacing w:after="0" w:line="257" w:lineRule="auto"/>
        <w:tabs>
          <w:tab w:leader="none" w:pos="136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Agreement with respect to the Loans or the Commitment assigned;</w:t>
      </w:r>
    </w:p>
    <w:p>
      <w:pPr>
        <w:spacing w:after="0" w:line="172" w:lineRule="exact"/>
        <w:rPr>
          <w:rFonts w:ascii="Times New Roman" w:cs="Times New Roman" w:eastAsia="Times New Roman" w:hAnsi="Times New Roman"/>
          <w:sz w:val="22"/>
          <w:szCs w:val="22"/>
          <w:color w:val="auto"/>
        </w:rPr>
      </w:pPr>
    </w:p>
    <w:p>
      <w:pPr>
        <w:ind w:left="180" w:right="20" w:firstLine="652"/>
        <w:spacing w:after="0" w:line="284" w:lineRule="auto"/>
        <w:tabs>
          <w:tab w:leader="none" w:pos="136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shall be required for any assignment except to the extent required by </w:t>
      </w:r>
      <w:r>
        <w:rPr>
          <w:rFonts w:ascii="Times New Roman" w:cs="Times New Roman" w:eastAsia="Times New Roman" w:hAnsi="Times New Roman"/>
          <w:sz w:val="22"/>
          <w:szCs w:val="22"/>
          <w:u w:val="single" w:color="auto"/>
          <w:color w:val="auto"/>
        </w:rPr>
        <w:t>subsection (b)(i)(B)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in addition:</w:t>
      </w:r>
    </w:p>
    <w:p>
      <w:pPr>
        <w:spacing w:after="0" w:line="143" w:lineRule="exact"/>
        <w:rPr>
          <w:rFonts w:ascii="Times New Roman" w:cs="Times New Roman" w:eastAsia="Times New Roman" w:hAnsi="Times New Roman"/>
          <w:sz w:val="22"/>
          <w:szCs w:val="22"/>
          <w:color w:val="auto"/>
        </w:rPr>
      </w:pPr>
    </w:p>
    <w:p>
      <w:pPr>
        <w:jc w:val="both"/>
        <w:ind w:left="840" w:firstLine="640"/>
        <w:spacing w:after="0" w:line="266" w:lineRule="auto"/>
        <w:tabs>
          <w:tab w:leader="none" w:pos="2037"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Borrower (such consent not to be unreasonably withheld or delayed) shall be required unless (1) an Event of Default has occurred and is continuing at the time of such assignment;</w:t>
      </w:r>
    </w:p>
    <w:p>
      <w:pPr>
        <w:spacing w:after="0" w:line="1" w:lineRule="exact"/>
        <w:rPr>
          <w:rFonts w:ascii="Times New Roman" w:cs="Times New Roman" w:eastAsia="Times New Roman" w:hAnsi="Times New Roman"/>
          <w:sz w:val="21"/>
          <w:szCs w:val="21"/>
          <w:color w:val="auto"/>
        </w:rPr>
      </w:pPr>
    </w:p>
    <w:p>
      <w:pPr>
        <w:jc w:val="both"/>
        <w:ind w:left="84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(2) such assignment is to a Lender, an Affiliate of a Lender or an Approved Fund, or (3) such assignment is made in connection with the primary syndication of the credit facility provided herein and during the ninety (90) day period following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deemed to have consented to any such assignment unless it shall object thereto by written notice to the Administrative Agent within ten (10) Business Days after having received notice thereof; and</w:t>
      </w:r>
    </w:p>
    <w:p>
      <w:pPr>
        <w:spacing w:after="0" w:line="186" w:lineRule="exact"/>
        <w:rPr>
          <w:rFonts w:ascii="Times New Roman" w:cs="Times New Roman" w:eastAsia="Times New Roman" w:hAnsi="Times New Roman"/>
          <w:sz w:val="21"/>
          <w:szCs w:val="21"/>
          <w:color w:val="auto"/>
        </w:rPr>
      </w:pPr>
    </w:p>
    <w:p>
      <w:pPr>
        <w:jc w:val="both"/>
        <w:ind w:left="840" w:firstLine="640"/>
        <w:spacing w:after="0" w:line="253" w:lineRule="auto"/>
        <w:tabs>
          <w:tab w:leader="none" w:pos="2081"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in respect of (i) any unfunded Commitment if such assignment is to a Person that is not a Lender with a Commitment in respect of the Term Facility, an Affiliate of such Lender or an Approved Fund with respect to such Lender or (ii) any Loan to a Person that is not a Lender, an Affiliate of a Lender or an Approved Fund.</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53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The parties to each assignment shall execute and deliver to the Administrative Agent an Assignment and Assumption, together with a processing and recordation fee in the amount of $3,500, an Administrative Questionnaire, all applicable tax forms, and all other information and documentation reasonably requested by the Administrative Agent for purposes of compliance with applicable “know your customer” rules and Anti-Money Laundering Laws, including the PATRIOT Act and the Beneficial Ownership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Administrative Agent may, in its sole discretion, elect to waive such processing and recordation fee in the case of any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0120"/>
          </w:cols>
          <w:pgMar w:left="1440" w:top="1422" w:right="339" w:bottom="1440" w:gutter="0" w:footer="0" w:header="0"/>
        </w:sectPr>
      </w:pPr>
    </w:p>
    <w:bookmarkStart w:id="159" w:name="page160"/>
    <w:bookmarkEnd w:id="159"/>
    <w:p>
      <w:pPr>
        <w:jc w:val="both"/>
        <w:ind w:left="180" w:firstLine="652"/>
        <w:spacing w:after="0" w:line="263" w:lineRule="auto"/>
        <w:tabs>
          <w:tab w:leader="none" w:pos="1309"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1"/>
          <w:szCs w:val="21"/>
          <w:u w:val="single" w:color="auto"/>
          <w:color w:val="auto"/>
        </w:rPr>
        <w:t>clause</w:t>
      </w:r>
    </w:p>
    <w:p>
      <w:pPr>
        <w:spacing w:after="0" w:line="1" w:lineRule="exact"/>
        <w:rPr>
          <w:rFonts w:ascii="Times New Roman" w:cs="Times New Roman" w:eastAsia="Times New Roman" w:hAnsi="Times New Roman"/>
          <w:sz w:val="21"/>
          <w:szCs w:val="21"/>
          <w:color w:val="auto"/>
        </w:rPr>
      </w:pPr>
    </w:p>
    <w:p>
      <w:pPr>
        <w:ind w:left="18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or (C) to a natural Person. Notwithstanding the foregoing, any Lender may assign all or any portion of its Term Loans hereunder to the Borrower, but only if:</w:t>
      </w:r>
    </w:p>
    <w:p>
      <w:pPr>
        <w:spacing w:after="0" w:line="170" w:lineRule="exact"/>
        <w:rPr>
          <w:rFonts w:ascii="Times New Roman" w:cs="Times New Roman" w:eastAsia="Times New Roman" w:hAnsi="Times New Roman"/>
          <w:sz w:val="21"/>
          <w:szCs w:val="21"/>
          <w:color w:val="auto"/>
        </w:rPr>
      </w:pPr>
    </w:p>
    <w:p>
      <w:pPr>
        <w:ind w:left="2000" w:hanging="520"/>
        <w:spacing w:after="0"/>
        <w:tabs>
          <w:tab w:leader="none" w:pos="200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is made as an open market purchase on a non-pro rata basis;</w:t>
      </w:r>
    </w:p>
    <w:p>
      <w:pPr>
        <w:spacing w:after="0" w:line="219"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be continuing or would result therefrom;</w:t>
      </w:r>
    </w:p>
    <w:p>
      <w:pPr>
        <w:spacing w:after="0" w:line="219" w:lineRule="exact"/>
        <w:rPr>
          <w:rFonts w:ascii="Times New Roman" w:cs="Times New Roman" w:eastAsia="Times New Roman" w:hAnsi="Times New Roman"/>
          <w:sz w:val="22"/>
          <w:szCs w:val="22"/>
          <w:color w:val="auto"/>
        </w:rPr>
      </w:pPr>
    </w:p>
    <w:p>
      <w:pPr>
        <w:ind w:left="840" w:firstLine="640"/>
        <w:spacing w:after="0" w:line="284" w:lineRule="auto"/>
        <w:tabs>
          <w:tab w:leader="none" w:pos="224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effectiveness of such assignment, such Term Loans will be deemed to be automatically and permanently cancelled; and</w:t>
      </w:r>
    </w:p>
    <w:p>
      <w:pPr>
        <w:spacing w:after="0" w:line="143" w:lineRule="exact"/>
        <w:rPr>
          <w:rFonts w:ascii="Times New Roman" w:cs="Times New Roman" w:eastAsia="Times New Roman" w:hAnsi="Times New Roman"/>
          <w:sz w:val="22"/>
          <w:szCs w:val="22"/>
          <w:color w:val="auto"/>
        </w:rPr>
      </w:pPr>
    </w:p>
    <w:p>
      <w:pPr>
        <w:ind w:left="840" w:firstLine="640"/>
        <w:spacing w:after="0" w:line="271" w:lineRule="auto"/>
        <w:tabs>
          <w:tab w:leader="none" w:pos="227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proceeds of ABL Revolving Loans shall be used by the Borrower to fund the consideration for such assignment.</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43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all Loans in accordance with its Applicable Percentage.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187"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44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0120"/>
          </w:cols>
          <w:pgMar w:left="1440" w:top="1422" w:right="339" w:bottom="1440" w:gutter="0" w:footer="0" w:header="0"/>
        </w:sectPr>
      </w:pPr>
    </w:p>
    <w:bookmarkStart w:id="160" w:name="page161"/>
    <w:bookmarkEnd w:id="160"/>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 xml:space="preserve">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by any assignee Lender, the Borrower (at its expense) shall execute and deliver a Note to such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left="660" w:firstLine="644"/>
        <w:spacing w:after="0" w:line="249" w:lineRule="auto"/>
        <w:tabs>
          <w:tab w:leader="none" w:pos="1804"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The Administrative Agent, acting for this purpose as a non-fiduciary agent of the Borrower solely with respect to the actions described in this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 xml:space="preserve"> (and such agency being solely for tax purposes), shall maintain at one of its offices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its own interest only), at any reasonable time and from time to time upon reasonable prior written notice to the Administrative Agent.</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64" w:lineRule="auto"/>
        <w:tabs>
          <w:tab w:leader="none" w:pos="1816"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but with notice to, the Borrower or the Administrative Agent, sell participations to any Person (other than an Ineligible Institution)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w:t>
      </w:r>
    </w:p>
    <w:p>
      <w:pPr>
        <w:jc w:val="both"/>
        <w:ind w:left="660" w:hanging="4"/>
        <w:spacing w:after="0" w:line="245" w:lineRule="auto"/>
        <w:tabs>
          <w:tab w:leader="none" w:pos="97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without regard to the existence of any participation.</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affects such Participant. The Borrower agrees that each Participant shall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 agrees to be subject to the provisions of </w:t>
      </w:r>
      <w:r>
        <w:rPr>
          <w:rFonts w:ascii="Times New Roman" w:cs="Times New Roman" w:eastAsia="Times New Roman" w:hAnsi="Times New Roman"/>
          <w:sz w:val="22"/>
          <w:szCs w:val="22"/>
          <w:u w:val="single" w:color="auto"/>
          <w:color w:val="auto"/>
        </w:rPr>
        <w:t>Sections 3.06</w:t>
      </w:r>
      <w:r>
        <w:rPr>
          <w:rFonts w:ascii="Times New Roman" w:cs="Times New Roman" w:eastAsia="Times New Roman" w:hAnsi="Times New Roman"/>
          <w:sz w:val="22"/>
          <w:szCs w:val="22"/>
          <w:color w:val="auto"/>
        </w:rPr>
        <w:t xml:space="preserve"> as if it were an assignee under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(B) shall not be entitled to receive any greater payment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1.163-5(b) of the United States Proposed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(a) the Administrative Agent shall not be responsible or have any liability for, or have any duty to ascertain, inquire into, monitor or enforce, compliance with the provisions hereof relating to Ineligible Institutions and (b) the Borrower (on behalf of itself and the other Loan Parties) and the Lenders acknowledge and agree that the Administrative Agent shall have no responsibility or obligation to determine whether any Lender or potential Lender is an Ineligible Institution and that the Administrative Agent shall have no liability with respect to or arising out of any assignment or participation made to, or disclosure of confidential information to, or the restrictions on any exercise of rights or remedies of, an Ineligible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40"/>
          </w:cols>
          <w:pgMar w:left="320" w:top="1422" w:right="339" w:bottom="1440" w:gutter="0" w:footer="0" w:header="0"/>
        </w:sectPr>
      </w:pPr>
    </w:p>
    <w:bookmarkStart w:id="162" w:name="page163"/>
    <w:bookmarkEnd w:id="162"/>
    <w:p>
      <w:pPr>
        <w:jc w:val="both"/>
        <w:ind w:left="660" w:firstLine="644"/>
        <w:spacing w:after="0" w:line="253" w:lineRule="auto"/>
        <w:tabs>
          <w:tab w:leader="none" w:pos="177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10.07 </w:t>
      </w:r>
      <w:r>
        <w:rPr>
          <w:rFonts w:ascii="Times New Roman" w:cs="Times New Roman" w:eastAsia="Times New Roman" w:hAnsi="Times New Roman"/>
          <w:sz w:val="21"/>
          <w:szCs w:val="21"/>
          <w:u w:val="single" w:color="auto"/>
          <w:color w:val="auto"/>
        </w:rPr>
        <w:t>Treatment of Certain Information; Confidentiality</w:t>
      </w:r>
      <w:r>
        <w:rPr>
          <w:rFonts w:ascii="Times New Roman" w:cs="Times New Roman" w:eastAsia="Times New Roman" w:hAnsi="Times New Roman"/>
          <w:sz w:val="21"/>
          <w:szCs w:val="21"/>
          <w:color w:val="auto"/>
        </w:rPr>
        <w:t xml:space="preserve">. Each of the Administrative Agent and the Lenders agrees to maintain the confidentiality of the Information (as defined below), except that Information may be disclosed (a) to its Affiliates and to its Related Parties and their auditors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(A) becomes publicly available other than as a result of a breach of this Section or</w:t>
      </w:r>
    </w:p>
    <w:p>
      <w:pPr>
        <w:spacing w:after="0" w:line="12" w:lineRule="exact"/>
        <w:rPr>
          <w:sz w:val="20"/>
          <w:szCs w:val="20"/>
          <w:color w:val="auto"/>
        </w:rPr>
      </w:pPr>
    </w:p>
    <w:p>
      <w:pPr>
        <w:ind w:right="20" w:firstLine="8"/>
        <w:spacing w:after="0" w:line="248" w:lineRule="auto"/>
        <w:tabs>
          <w:tab w:leader="none" w:pos="36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available to the Administrative Agent, any Lender or any of their respective Affiliates on a nonconfidential basis from a source other than the Borrower.</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For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1240"/>
          </w:cols>
          <w:pgMar w:left="320" w:top="1422" w:right="339" w:bottom="1440" w:gutter="0" w:footer="0" w:header="0"/>
        </w:sectPr>
      </w:pPr>
    </w:p>
    <w:bookmarkStart w:id="163" w:name="page164"/>
    <w:bookmarkEnd w:id="163"/>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EACH OF THE ADMINISTRATIVE AGENT AND THE LENDERS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10.08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or Affiliate of such Lender different from the branch, office or Affiliate holding such deposit or obligated on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10.09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to the contrary contained in any Loan Document, the interest and other loan charges paid or agreed to be paid under the Loan Documents shall not exceed the maximum rate of non-usurious interest permitted by applicable Laws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Laws, (a) characterize any payment that is not principal as an expense, fee, or premium rather than interest, (b) exclude voluntary prepayments and the effects thereof, and (c) amortize, prorate, allocate,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1240"/>
          </w:cols>
          <w:pgMar w:left="320" w:top="1422"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1"/>
          <w:szCs w:val="21"/>
          <w:color w:val="auto"/>
        </w:rPr>
        <w:t>and spread in equal or unequal parts the total amount of interest throughout the contemplated term of the Obligations hereunder.</w:t>
      </w:r>
    </w:p>
    <w:p>
      <w:pPr>
        <w:spacing w:after="0" w:line="2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u w:val="single" w:color="auto"/>
          <w:color w:val="auto"/>
        </w:rPr>
        <w:t>10.14</w:t>
      </w:r>
      <w:r>
        <w:rPr>
          <w:sz w:val="20"/>
          <w:szCs w:val="20"/>
          <w:color w:val="auto"/>
        </w:rPr>
        <w:tab/>
      </w:r>
      <w:r>
        <w:rPr>
          <w:rFonts w:ascii="Times New Roman" w:cs="Times New Roman" w:eastAsia="Times New Roman" w:hAnsi="Times New Roman"/>
          <w:sz w:val="21"/>
          <w:szCs w:val="21"/>
          <w:u w:val="single" w:color="auto"/>
          <w:color w:val="auto"/>
        </w:rPr>
        <w:t>Governing Law; Jurisdiction; Etc.</w:t>
      </w:r>
    </w:p>
    <w:p>
      <w:pPr>
        <w:spacing w:after="0" w:line="220" w:lineRule="exact"/>
        <w:rPr>
          <w:sz w:val="20"/>
          <w:szCs w:val="20"/>
          <w:color w:val="auto"/>
        </w:rPr>
      </w:pPr>
    </w:p>
    <w:p>
      <w:pPr>
        <w:ind w:left="660" w:firstLine="644"/>
        <w:spacing w:after="0" w:line="284" w:lineRule="auto"/>
        <w:tabs>
          <w:tab w:leader="none" w:pos="199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OTHER LOAN DOCUMENTS AND ANY CLAIMS, CONTROVERSY, DISPUTE OR CAUSE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53" w:lineRule="auto"/>
        <w:rPr>
          <w:sz w:val="20"/>
          <w:szCs w:val="20"/>
          <w:color w:val="auto"/>
        </w:rPr>
      </w:pPr>
      <w:r>
        <w:rPr>
          <w:rFonts w:ascii="Times New Roman" w:cs="Times New Roman" w:eastAsia="Times New Roman" w:hAnsi="Times New Roman"/>
          <w:sz w:val="22"/>
          <w:szCs w:val="22"/>
          <w:color w:val="auto"/>
        </w:rPr>
        <w:t>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9" w:lineRule="exact"/>
        <w:rPr>
          <w:sz w:val="20"/>
          <w:szCs w:val="20"/>
          <w:color w:val="auto"/>
        </w:rPr>
      </w:pPr>
    </w:p>
    <w:p>
      <w:pPr>
        <w:jc w:val="both"/>
        <w:ind w:firstLine="644"/>
        <w:spacing w:after="0" w:line="259" w:lineRule="auto"/>
        <w:tabs>
          <w:tab w:leader="none" w:pos="121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200" w:lineRule="exact"/>
        <w:rPr>
          <w:rFonts w:ascii="Times New Roman" w:cs="Times New Roman" w:eastAsia="Times New Roman" w:hAnsi="Times New Roman"/>
          <w:sz w:val="21"/>
          <w:szCs w:val="21"/>
          <w:color w:val="auto"/>
        </w:rPr>
      </w:pPr>
    </w:p>
    <w:p>
      <w:pPr>
        <w:spacing w:after="0" w:line="252" w:lineRule="exact"/>
        <w:rPr>
          <w:rFonts w:ascii="Times New Roman" w:cs="Times New Roman" w:eastAsia="Times New Roman" w:hAnsi="Times New Roman"/>
          <w:sz w:val="21"/>
          <w:szCs w:val="21"/>
          <w:color w:val="auto"/>
        </w:rPr>
      </w:pPr>
    </w:p>
    <w:p>
      <w:pPr>
        <w:jc w:val="both"/>
        <w:ind w:firstLine="644"/>
        <w:spacing w:after="0" w:line="250" w:lineRule="auto"/>
        <w:tabs>
          <w:tab w:leader="none" w:pos="117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0580"/>
          </w:cols>
          <w:pgMar w:left="980" w:top="1422" w:right="339" w:bottom="1440" w:gutter="0" w:footer="0" w:header="0"/>
        </w:sectPr>
      </w:pPr>
    </w:p>
    <w:bookmarkStart w:id="166" w:name="page167"/>
    <w:bookmarkEnd w:id="166"/>
    <w:p>
      <w:pPr>
        <w:jc w:val="both"/>
        <w:ind w:left="660" w:firstLine="644"/>
        <w:spacing w:after="0" w:line="256" w:lineRule="auto"/>
        <w:tabs>
          <w:tab w:leader="none" w:pos="193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10.15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10.16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(i)(A) the arranging and other services regarding this Agreement provided by the Administrative Agent and the Lenders are arm’s-length commercial transactions between the Borrower and its Affiliates, on the one hand, and the Administrative Agent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transactions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1240"/>
          </w:cols>
          <w:pgMar w:left="320" w:top="1422" w:right="339" w:bottom="1440" w:gutter="0" w:footer="0" w:header="0"/>
        </w:sectPr>
      </w:pPr>
    </w:p>
    <w:bookmarkStart w:id="167" w:name="page168"/>
    <w:bookmarkEnd w:id="167"/>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10.17 </w:t>
      </w:r>
      <w:r>
        <w:rPr>
          <w:rFonts w:ascii="Times New Roman" w:cs="Times New Roman" w:eastAsia="Times New Roman" w:hAnsi="Times New Roman"/>
          <w:sz w:val="22"/>
          <w:szCs w:val="22"/>
          <w:u w:val="single" w:color="auto"/>
          <w:color w:val="auto"/>
        </w:rPr>
        <w:t>Electronic Execution of Assignments and Certain Other Documents</w:t>
      </w:r>
      <w:r>
        <w:rPr>
          <w:rFonts w:ascii="Times New Roman" w:cs="Times New Roman" w:eastAsia="Times New Roman" w:hAnsi="Times New Roman"/>
          <w:sz w:val="22"/>
          <w:szCs w:val="22"/>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as applicable, pursuant to procedures approved by it;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without limiting the foregoing, upon the request of any party, any electronic signature shall be promptly followed by such manually executed counterpart.</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10.18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Anti-Money Laundering Laws, including the PATRIOT Act.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10.19 </w:t>
      </w:r>
      <w:r>
        <w:rPr>
          <w:rFonts w:ascii="Times New Roman" w:cs="Times New Roman" w:eastAsia="Times New Roman" w:hAnsi="Times New Roman"/>
          <w:sz w:val="22"/>
          <w:szCs w:val="22"/>
          <w:u w:val="single" w:color="auto"/>
          <w:color w:val="auto"/>
        </w:rPr>
        <w:t>Inconsistencies with Other Documents</w:t>
      </w:r>
      <w:r>
        <w:rPr>
          <w:rFonts w:ascii="Times New Roman" w:cs="Times New Roman" w:eastAsia="Times New Roman" w:hAnsi="Times New Roman"/>
          <w:sz w:val="22"/>
          <w:szCs w:val="22"/>
          <w:color w:val="auto"/>
        </w:rPr>
        <w:t xml:space="preserve">. In the event there is a conflict or inconsistency between this Agreement and any other Loan Document, the terms of this Agreement shall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provision of the Collateral Documents that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10.20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422"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applicable Resolution Authority and agrees and consents to, and acknowledges and agrees to be bound by:</w:t>
      </w:r>
    </w:p>
    <w:p>
      <w:pPr>
        <w:spacing w:after="0" w:line="220" w:lineRule="exact"/>
        <w:rPr>
          <w:sz w:val="20"/>
          <w:szCs w:val="20"/>
          <w:color w:val="auto"/>
        </w:rPr>
      </w:pPr>
    </w:p>
    <w:p>
      <w:pPr>
        <w:jc w:val="both"/>
        <w:ind w:left="660" w:firstLine="644"/>
        <w:spacing w:after="0" w:line="263" w:lineRule="auto"/>
        <w:tabs>
          <w:tab w:leader="none" w:pos="184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1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577"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10.21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ectPr>
          <w:pgSz w:w="11900" w:h="16838" w:orient="portrait"/>
          <w:cols w:equalWidth="0" w:num="1">
            <w:col w:w="11240"/>
          </w:cols>
          <w:pgMar w:left="320" w:top="1422" w:right="339" w:bottom="1440" w:gutter="0" w:footer="0" w:header="0"/>
        </w:sectPr>
      </w:pPr>
    </w:p>
    <w:bookmarkStart w:id="169" w:name="page170"/>
    <w:bookmarkEnd w:id="169"/>
    <w:p>
      <w:pPr>
        <w:jc w:val="both"/>
        <w:spacing w:after="0" w:line="275" w:lineRule="auto"/>
        <w:rPr>
          <w:sz w:val="20"/>
          <w:szCs w:val="20"/>
          <w:color w:val="auto"/>
        </w:rPr>
      </w:pPr>
      <w:r>
        <w:rPr>
          <w:rFonts w:ascii="Times New Roman" w:cs="Times New Roman" w:eastAsia="Times New Roman" w:hAnsi="Times New Roman"/>
          <w:sz w:val="21"/>
          <w:szCs w:val="21"/>
          <w:color w:val="auto"/>
        </w:rPr>
        <w:t>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159</w:t>
      </w:r>
    </w:p>
    <w:p>
      <w:pPr>
        <w:sectPr>
          <w:pgSz w:w="11900" w:h="16838" w:orient="portrait"/>
          <w:cols w:equalWidth="0" w:num="1">
            <w:col w:w="11240"/>
          </w:cols>
          <w:pgMar w:left="320" w:top="1422" w:right="339" w:bottom="1440" w:gutter="0" w:footer="0" w:header="0"/>
        </w:sectPr>
      </w:pPr>
    </w:p>
    <w:bookmarkStart w:id="170" w:name="page171"/>
    <w:bookmarkEnd w:id="17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respective authorized officers as of the day and year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200" w:lineRule="exact"/>
        <w:rPr>
          <w:sz w:val="20"/>
          <w:szCs w:val="20"/>
          <w:color w:val="auto"/>
        </w:rPr>
      </w:pPr>
    </w:p>
    <w:p>
      <w:pPr>
        <w:spacing w:after="0" w:line="294" w:lineRule="exact"/>
        <w:rPr>
          <w:sz w:val="20"/>
          <w:szCs w:val="20"/>
          <w:color w:val="auto"/>
        </w:rPr>
      </w:pPr>
    </w:p>
    <w:tbl>
      <w:tblPr>
        <w:tblLayout w:type="fixed"/>
        <w:tblInd w:w="392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Christopher Bohnert</w:t>
            </w:r>
          </w:p>
        </w:tc>
      </w:tr>
      <w:tr>
        <w:trPr>
          <w:trHeight w:val="251"/>
        </w:trPr>
        <w:tc>
          <w:tcPr>
            <w:tcW w:w="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Christopher Bohnert</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WHIRLAWAY CORPORATION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PNC ACQUISITION COMPANY,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PMC USA ACQUISITION COMPANY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PMC ACQUISITION COMPANY, INC.</w:t>
      </w:r>
    </w:p>
    <w:p>
      <w:pPr>
        <w:spacing w:after="0" w:line="4" w:lineRule="exact"/>
        <w:rPr>
          <w:sz w:val="20"/>
          <w:szCs w:val="20"/>
          <w:color w:val="auto"/>
        </w:rPr>
      </w:pPr>
    </w:p>
    <w:p>
      <w:pPr>
        <w:ind w:left="3900" w:right="3240" w:hanging="4"/>
        <w:spacing w:after="0" w:line="245" w:lineRule="auto"/>
        <w:tabs>
          <w:tab w:leader="none" w:pos="426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PRECISION PLASTICS, INC. BRAININ-ADVANCE INDUSTRIES LLC WAUCONDA TOOL &amp; ENGINEERING LLC GENERAL METAL FINISHING LLC ADVANCED PRECISION PRODUCTS, INC. HOWESTEMCO, LLC</w:t>
      </w:r>
    </w:p>
    <w:p>
      <w:pPr>
        <w:spacing w:after="0" w:line="3" w:lineRule="exact"/>
        <w:rPr>
          <w:rFonts w:ascii="Times New Roman" w:cs="Times New Roman" w:eastAsia="Times New Roman" w:hAnsi="Times New Roman"/>
          <w:sz w:val="22"/>
          <w:szCs w:val="22"/>
          <w:color w:val="auto"/>
        </w:rPr>
      </w:pPr>
    </w:p>
    <w:p>
      <w:pPr>
        <w:ind w:left="3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PREMCO, INC.</w:t>
      </w:r>
    </w:p>
    <w:p>
      <w:pPr>
        <w:spacing w:after="0" w:line="5" w:lineRule="exact"/>
        <w:rPr>
          <w:rFonts w:ascii="Times New Roman" w:cs="Times New Roman" w:eastAsia="Times New Roman" w:hAnsi="Times New Roman"/>
          <w:sz w:val="22"/>
          <w:szCs w:val="22"/>
          <w:color w:val="auto"/>
        </w:rPr>
      </w:pPr>
    </w:p>
    <w:p>
      <w:pPr>
        <w:ind w:left="3900" w:right="4580"/>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PROFILES, INCORPORATED HOLMED, LLC</w:t>
      </w:r>
    </w:p>
    <w:p>
      <w:pPr>
        <w:spacing w:after="0" w:line="1" w:lineRule="exact"/>
        <w:rPr>
          <w:rFonts w:ascii="Times New Roman" w:cs="Times New Roman" w:eastAsia="Times New Roman" w:hAnsi="Times New Roman"/>
          <w:sz w:val="22"/>
          <w:szCs w:val="22"/>
          <w:color w:val="auto"/>
        </w:rPr>
      </w:pPr>
    </w:p>
    <w:p>
      <w:pPr>
        <w:ind w:left="3900" w:right="240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SOUTHERN CALIFORNIA TECHNICAL ARTS, INC. AUTOCAM CORPORATION</w:t>
      </w:r>
    </w:p>
    <w:p>
      <w:pPr>
        <w:ind w:left="3900" w:right="450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AUTOCAM-PAX, INC. POLYMETALLURGICAL LLC</w:t>
      </w:r>
    </w:p>
    <w:p>
      <w:pPr>
        <w:spacing w:after="0" w:line="1" w:lineRule="exact"/>
        <w:rPr>
          <w:rFonts w:ascii="Times New Roman" w:cs="Times New Roman" w:eastAsia="Times New Roman" w:hAnsi="Times New Roman"/>
          <w:sz w:val="22"/>
          <w:szCs w:val="22"/>
          <w:color w:val="auto"/>
        </w:rPr>
      </w:pPr>
    </w:p>
    <w:p>
      <w:pPr>
        <w:ind w:left="3900" w:right="32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NN POWER SOLUTIONS HOLDINGS, LLC NN POWER SOLUTIONS, LLC</w:t>
      </w:r>
    </w:p>
    <w:p>
      <w:pPr>
        <w:spacing w:after="0" w:line="200" w:lineRule="exact"/>
        <w:rPr>
          <w:sz w:val="20"/>
          <w:szCs w:val="20"/>
          <w:color w:val="auto"/>
        </w:rPr>
      </w:pPr>
    </w:p>
    <w:p>
      <w:pPr>
        <w:spacing w:after="0" w:line="279" w:lineRule="exact"/>
        <w:rPr>
          <w:sz w:val="20"/>
          <w:szCs w:val="20"/>
          <w:color w:val="auto"/>
        </w:rPr>
      </w:pPr>
    </w:p>
    <w:tbl>
      <w:tblPr>
        <w:tblLayout w:type="fixed"/>
        <w:tblInd w:w="392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Christopher Bohnert</w:t>
            </w:r>
          </w:p>
        </w:tc>
      </w:tr>
      <w:tr>
        <w:trPr>
          <w:trHeight w:val="251"/>
        </w:trPr>
        <w:tc>
          <w:tcPr>
            <w:tcW w:w="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Christopher Bohnert</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Term Loan Credit Agreement]</w:t>
      </w:r>
    </w:p>
    <w:p>
      <w:pPr>
        <w:sectPr>
          <w:pgSz w:w="11900" w:h="16838" w:orient="portrait"/>
          <w:cols w:equalWidth="0" w:num="1">
            <w:col w:w="11220"/>
          </w:cols>
          <w:pgMar w:left="320" w:top="1422" w:right="359" w:bottom="1440" w:gutter="0" w:footer="0" w:header="0"/>
        </w:sectPr>
      </w:pPr>
    </w:p>
    <w:bookmarkStart w:id="171" w:name="page172"/>
    <w:bookmarkEnd w:id="171"/>
    <w:p>
      <w:pPr>
        <w:ind w:left="2780"/>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ALTER DOMUS (US)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387" w:lineRule="exact"/>
        <w:rPr>
          <w:sz w:val="20"/>
          <w:szCs w:val="20"/>
          <w:color w:val="auto"/>
        </w:rPr>
      </w:pPr>
    </w:p>
    <w:tbl>
      <w:tblPr>
        <w:tblLayout w:type="fixed"/>
        <w:tblInd w:w="28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Matthew Trybula</w:t>
            </w:r>
          </w:p>
        </w:tc>
      </w:tr>
      <w:tr>
        <w:trPr>
          <w:trHeight w:val="251"/>
        </w:trPr>
        <w:tc>
          <w:tcPr>
            <w:tcW w:w="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Matthew Trybula</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Associate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Term Loan Credit Agreement]</w:t>
      </w:r>
    </w:p>
    <w:p>
      <w:pPr>
        <w:sectPr>
          <w:pgSz w:w="11900" w:h="16838" w:orient="portrait"/>
          <w:cols w:equalWidth="0" w:num="1">
            <w:col w:w="9019"/>
          </w:cols>
          <w:pgMar w:left="1440" w:top="1418" w:right="1440" w:bottom="1440" w:gutter="0" w:footer="0" w:header="0"/>
        </w:sectPr>
      </w:pPr>
    </w:p>
    <w:bookmarkStart w:id="172" w:name="page173"/>
    <w:bookmarkEnd w:id="172"/>
    <w:p>
      <w:pPr>
        <w:ind w:left="2780"/>
        <w:spacing w:after="0"/>
        <w:rPr>
          <w:sz w:val="20"/>
          <w:szCs w:val="20"/>
          <w:color w:val="auto"/>
        </w:rPr>
      </w:pPr>
      <w:r>
        <w:rPr>
          <w:rFonts w:ascii="Times New Roman" w:cs="Times New Roman" w:eastAsia="Times New Roman" w:hAnsi="Times New Roman"/>
          <w:sz w:val="22"/>
          <w:szCs w:val="22"/>
          <w:b w:val="1"/>
          <w:bCs w:val="1"/>
          <w:color w:val="auto"/>
        </w:rPr>
        <w:t>MDCF II INVESTMENT FUND B SCSP</w:t>
      </w:r>
      <w:r>
        <w:rPr>
          <w:rFonts w:ascii="Times New Roman" w:cs="Times New Roman" w:eastAsia="Times New Roman" w:hAnsi="Times New Roman"/>
          <w:sz w:val="22"/>
          <w:szCs w:val="22"/>
          <w:color w:val="auto"/>
        </w:rPr>
        <w:t>, as a Lender</w:t>
      </w:r>
    </w:p>
    <w:p>
      <w:pPr>
        <w:spacing w:after="0" w:line="278" w:lineRule="exact"/>
        <w:rPr>
          <w:sz w:val="20"/>
          <w:szCs w:val="20"/>
          <w:color w:val="auto"/>
        </w:rPr>
      </w:pPr>
    </w:p>
    <w:tbl>
      <w:tblPr>
        <w:tblLayout w:type="fixed"/>
        <w:tblInd w:w="28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Jeff Jacob</w:t>
            </w:r>
          </w:p>
        </w:tc>
      </w:tr>
      <w:tr>
        <w:trPr>
          <w:trHeight w:val="251"/>
        </w:trPr>
        <w:tc>
          <w:tcPr>
            <w:tcW w:w="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Jeff Jacob</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MARATHON STEPSTONE MASTER FUND LP</w:t>
      </w:r>
      <w:r>
        <w:rPr>
          <w:rFonts w:ascii="Times New Roman" w:cs="Times New Roman" w:eastAsia="Times New Roman" w:hAnsi="Times New Roman"/>
          <w:sz w:val="22"/>
          <w:szCs w:val="22"/>
          <w:color w:val="auto"/>
        </w:rPr>
        <w:t>, as a Lender</w:t>
      </w:r>
    </w:p>
    <w:p>
      <w:pPr>
        <w:spacing w:after="0" w:line="278" w:lineRule="exact"/>
        <w:rPr>
          <w:sz w:val="20"/>
          <w:szCs w:val="20"/>
          <w:color w:val="auto"/>
        </w:rPr>
      </w:pPr>
    </w:p>
    <w:tbl>
      <w:tblPr>
        <w:tblLayout w:type="fixed"/>
        <w:tblInd w:w="28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Jeff Jacob</w:t>
            </w:r>
          </w:p>
        </w:tc>
      </w:tr>
      <w:tr>
        <w:trPr>
          <w:trHeight w:val="251"/>
        </w:trPr>
        <w:tc>
          <w:tcPr>
            <w:tcW w:w="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Jeff Jacob</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MARATHON CURRITUCK FUND LP - SERIES A</w:t>
      </w:r>
      <w:r>
        <w:rPr>
          <w:rFonts w:ascii="Times New Roman" w:cs="Times New Roman" w:eastAsia="Times New Roman" w:hAnsi="Times New Roman"/>
          <w:sz w:val="21"/>
          <w:szCs w:val="21"/>
          <w:color w:val="auto"/>
        </w:rPr>
        <w:t>, as a Lender</w:t>
      </w:r>
    </w:p>
    <w:p>
      <w:pPr>
        <w:spacing w:after="0" w:line="289" w:lineRule="exact"/>
        <w:rPr>
          <w:sz w:val="20"/>
          <w:szCs w:val="20"/>
          <w:color w:val="auto"/>
        </w:rPr>
      </w:pPr>
    </w:p>
    <w:tbl>
      <w:tblPr>
        <w:tblLayout w:type="fixed"/>
        <w:tblInd w:w="28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Jeff Jacob</w:t>
            </w:r>
          </w:p>
        </w:tc>
      </w:tr>
      <w:tr>
        <w:trPr>
          <w:trHeight w:val="251"/>
        </w:trPr>
        <w:tc>
          <w:tcPr>
            <w:tcW w:w="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Jeff Jacob</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MARATHON CENTRE STREET CREDIT III, LLC</w:t>
      </w:r>
      <w:r>
        <w:rPr>
          <w:rFonts w:ascii="Times New Roman" w:cs="Times New Roman" w:eastAsia="Times New Roman" w:hAnsi="Times New Roman"/>
          <w:sz w:val="21"/>
          <w:szCs w:val="21"/>
          <w:color w:val="auto"/>
        </w:rPr>
        <w:t>, as a Lender</w:t>
      </w:r>
    </w:p>
    <w:p>
      <w:pPr>
        <w:spacing w:after="0" w:line="289" w:lineRule="exact"/>
        <w:rPr>
          <w:sz w:val="20"/>
          <w:szCs w:val="20"/>
          <w:color w:val="auto"/>
        </w:rPr>
      </w:pPr>
    </w:p>
    <w:tbl>
      <w:tblPr>
        <w:tblLayout w:type="fixed"/>
        <w:tblInd w:w="28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Jeff Jacob</w:t>
            </w:r>
          </w:p>
        </w:tc>
      </w:tr>
      <w:tr>
        <w:trPr>
          <w:trHeight w:val="251"/>
        </w:trPr>
        <w:tc>
          <w:tcPr>
            <w:tcW w:w="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Jeff Jacob</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Term Loan Credit Agreement]</w:t>
      </w:r>
    </w:p>
    <w:p>
      <w:pPr>
        <w:sectPr>
          <w:pgSz w:w="11900" w:h="16838" w:orient="portrait"/>
          <w:cols w:equalWidth="0" w:num="1">
            <w:col w:w="9019"/>
          </w:cols>
          <w:pgMar w:left="1440" w:top="1418"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REVOLVING CREDIT AND SECURITY AGREEMENT</w:t>
      </w: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FIRST AMENDMENT TO REVOLVING CREDIT AND SECURITY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April 16, 2025, is entered into by and among NN, INC., a Delaware corporation (“</w:t>
      </w:r>
      <w:r>
        <w:rPr>
          <w:rFonts w:ascii="Times New Roman" w:cs="Times New Roman" w:eastAsia="Times New Roman" w:hAnsi="Times New Roman"/>
          <w:sz w:val="22"/>
          <w:szCs w:val="22"/>
          <w:u w:val="single" w:color="auto"/>
          <w:color w:val="auto"/>
        </w:rPr>
        <w:t>NN</w:t>
      </w:r>
      <w:r>
        <w:rPr>
          <w:rFonts w:ascii="Times New Roman" w:cs="Times New Roman" w:eastAsia="Times New Roman" w:hAnsi="Times New Roman"/>
          <w:sz w:val="22"/>
          <w:szCs w:val="22"/>
          <w:color w:val="auto"/>
        </w:rPr>
        <w:t>” and each Person joined to the Credit Agreement (as defined below) as a borrower from time to time,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WHIRLAWAY CORPORATION, an Ohio corporation (“</w:t>
      </w:r>
      <w:r>
        <w:rPr>
          <w:rFonts w:ascii="Times New Roman" w:cs="Times New Roman" w:eastAsia="Times New Roman" w:hAnsi="Times New Roman"/>
          <w:sz w:val="22"/>
          <w:szCs w:val="22"/>
          <w:u w:val="single" w:color="auto"/>
          <w:color w:val="auto"/>
        </w:rPr>
        <w:t>Whirlaway</w:t>
      </w:r>
      <w:r>
        <w:rPr>
          <w:rFonts w:ascii="Times New Roman" w:cs="Times New Roman" w:eastAsia="Times New Roman" w:hAnsi="Times New Roman"/>
          <w:sz w:val="22"/>
          <w:szCs w:val="22"/>
          <w:color w:val="auto"/>
        </w:rPr>
        <w:t>”), PNC ACQUISITION COMPANY, INC., a Delaware corporation (“</w:t>
      </w:r>
      <w:r>
        <w:rPr>
          <w:rFonts w:ascii="Times New Roman" w:cs="Times New Roman" w:eastAsia="Times New Roman" w:hAnsi="Times New Roman"/>
          <w:sz w:val="22"/>
          <w:szCs w:val="22"/>
          <w:u w:val="single" w:color="auto"/>
          <w:color w:val="auto"/>
        </w:rPr>
        <w:t>PNC Acquisition</w:t>
      </w:r>
      <w:r>
        <w:rPr>
          <w:rFonts w:ascii="Times New Roman" w:cs="Times New Roman" w:eastAsia="Times New Roman" w:hAnsi="Times New Roman"/>
          <w:sz w:val="22"/>
          <w:szCs w:val="22"/>
          <w:color w:val="auto"/>
        </w:rPr>
        <w:t>”), PMC USA ACQUISITION COMPANY, INC., a Delaware corporation (“</w:t>
      </w:r>
      <w:r>
        <w:rPr>
          <w:rFonts w:ascii="Times New Roman" w:cs="Times New Roman" w:eastAsia="Times New Roman" w:hAnsi="Times New Roman"/>
          <w:sz w:val="22"/>
          <w:szCs w:val="22"/>
          <w:u w:val="single" w:color="auto"/>
          <w:color w:val="auto"/>
        </w:rPr>
        <w:t>PMC USA</w:t>
      </w:r>
      <w:r>
        <w:rPr>
          <w:rFonts w:ascii="Times New Roman" w:cs="Times New Roman" w:eastAsia="Times New Roman" w:hAnsi="Times New Roman"/>
          <w:sz w:val="22"/>
          <w:szCs w:val="22"/>
          <w:color w:val="auto"/>
        </w:rPr>
        <w:t>”), PMC ACQUISITION COMPANY, INC., a Delaware corporation (“</w:t>
      </w:r>
      <w:r>
        <w:rPr>
          <w:rFonts w:ascii="Times New Roman" w:cs="Times New Roman" w:eastAsia="Times New Roman" w:hAnsi="Times New Roman"/>
          <w:sz w:val="22"/>
          <w:szCs w:val="22"/>
          <w:u w:val="single" w:color="auto"/>
          <w:color w:val="auto"/>
        </w:rPr>
        <w:t>PMC Acquisition</w:t>
      </w:r>
      <w:r>
        <w:rPr>
          <w:rFonts w:ascii="Times New Roman" w:cs="Times New Roman" w:eastAsia="Times New Roman" w:hAnsi="Times New Roman"/>
          <w:sz w:val="22"/>
          <w:szCs w:val="22"/>
          <w:color w:val="auto"/>
        </w:rPr>
        <w:t>”), NN PRECISION PLASTICS, INC., a Delaware corporation (“</w:t>
      </w:r>
      <w:r>
        <w:rPr>
          <w:rFonts w:ascii="Times New Roman" w:cs="Times New Roman" w:eastAsia="Times New Roman" w:hAnsi="Times New Roman"/>
          <w:sz w:val="22"/>
          <w:szCs w:val="22"/>
          <w:u w:val="single" w:color="auto"/>
          <w:color w:val="auto"/>
        </w:rPr>
        <w:t>NN Precision</w:t>
      </w:r>
      <w:r>
        <w:rPr>
          <w:rFonts w:ascii="Times New Roman" w:cs="Times New Roman" w:eastAsia="Times New Roman" w:hAnsi="Times New Roman"/>
          <w:sz w:val="22"/>
          <w:szCs w:val="22"/>
          <w:color w:val="auto"/>
        </w:rPr>
        <w:t>”), BRAININ-ADVANCE INDUSTRIES LLC, a Delaware limited liability company (“</w:t>
      </w:r>
      <w:r>
        <w:rPr>
          <w:rFonts w:ascii="Times New Roman" w:cs="Times New Roman" w:eastAsia="Times New Roman" w:hAnsi="Times New Roman"/>
          <w:sz w:val="22"/>
          <w:szCs w:val="22"/>
          <w:u w:val="single" w:color="auto"/>
          <w:color w:val="auto"/>
        </w:rPr>
        <w:t>Brainin</w:t>
      </w:r>
      <w:r>
        <w:rPr>
          <w:rFonts w:ascii="Times New Roman" w:cs="Times New Roman" w:eastAsia="Times New Roman" w:hAnsi="Times New Roman"/>
          <w:sz w:val="22"/>
          <w:szCs w:val="22"/>
          <w:color w:val="auto"/>
        </w:rPr>
        <w:t>”), WAUCONDA TOOL &amp; ENGINEERING LLC, a Delaware limited liability company (“</w:t>
      </w:r>
      <w:r>
        <w:rPr>
          <w:rFonts w:ascii="Times New Roman" w:cs="Times New Roman" w:eastAsia="Times New Roman" w:hAnsi="Times New Roman"/>
          <w:sz w:val="22"/>
          <w:szCs w:val="22"/>
          <w:u w:val="single" w:color="auto"/>
          <w:color w:val="auto"/>
        </w:rPr>
        <w:t>Wauconda</w:t>
      </w:r>
      <w:r>
        <w:rPr>
          <w:rFonts w:ascii="Times New Roman" w:cs="Times New Roman" w:eastAsia="Times New Roman" w:hAnsi="Times New Roman"/>
          <w:sz w:val="22"/>
          <w:szCs w:val="22"/>
          <w:color w:val="auto"/>
        </w:rPr>
        <w:t>”), GENERAL METAL FINISHING LLC, a Delaware limited liability company (“</w:t>
      </w:r>
      <w:r>
        <w:rPr>
          <w:rFonts w:ascii="Times New Roman" w:cs="Times New Roman" w:eastAsia="Times New Roman" w:hAnsi="Times New Roman"/>
          <w:sz w:val="22"/>
          <w:szCs w:val="22"/>
          <w:u w:val="single" w:color="auto"/>
          <w:color w:val="auto"/>
        </w:rPr>
        <w:t>General Metal</w:t>
      </w:r>
      <w:r>
        <w:rPr>
          <w:rFonts w:ascii="Times New Roman" w:cs="Times New Roman" w:eastAsia="Times New Roman" w:hAnsi="Times New Roman"/>
          <w:sz w:val="22"/>
          <w:szCs w:val="22"/>
          <w:color w:val="auto"/>
        </w:rPr>
        <w:t>”), ADVANCED PRECISION PRODUCTS, INC., a Delaware corporation (“</w:t>
      </w:r>
      <w:r>
        <w:rPr>
          <w:rFonts w:ascii="Times New Roman" w:cs="Times New Roman" w:eastAsia="Times New Roman" w:hAnsi="Times New Roman"/>
          <w:sz w:val="22"/>
          <w:szCs w:val="22"/>
          <w:u w:val="single" w:color="auto"/>
          <w:color w:val="auto"/>
        </w:rPr>
        <w:t>Advanced Precision</w:t>
      </w:r>
      <w:r>
        <w:rPr>
          <w:rFonts w:ascii="Times New Roman" w:cs="Times New Roman" w:eastAsia="Times New Roman" w:hAnsi="Times New Roman"/>
          <w:sz w:val="22"/>
          <w:szCs w:val="22"/>
          <w:color w:val="auto"/>
        </w:rPr>
        <w:t>”), HOWESTEMCO, LLC, a Delaware limited liability company (“</w:t>
      </w:r>
      <w:r>
        <w:rPr>
          <w:rFonts w:ascii="Times New Roman" w:cs="Times New Roman" w:eastAsia="Times New Roman" w:hAnsi="Times New Roman"/>
          <w:sz w:val="22"/>
          <w:szCs w:val="22"/>
          <w:u w:val="single" w:color="auto"/>
          <w:color w:val="auto"/>
        </w:rPr>
        <w:t>Howestemco</w:t>
      </w:r>
      <w:r>
        <w:rPr>
          <w:rFonts w:ascii="Times New Roman" w:cs="Times New Roman" w:eastAsia="Times New Roman" w:hAnsi="Times New Roman"/>
          <w:sz w:val="22"/>
          <w:szCs w:val="22"/>
          <w:color w:val="auto"/>
        </w:rPr>
        <w:t>”), PREMCO, INC., a Massachusetts corporation (“</w:t>
      </w:r>
      <w:r>
        <w:rPr>
          <w:rFonts w:ascii="Times New Roman" w:cs="Times New Roman" w:eastAsia="Times New Roman" w:hAnsi="Times New Roman"/>
          <w:sz w:val="22"/>
          <w:szCs w:val="22"/>
          <w:u w:val="single" w:color="auto"/>
          <w:color w:val="auto"/>
        </w:rPr>
        <w:t>Premco</w:t>
      </w:r>
      <w:r>
        <w:rPr>
          <w:rFonts w:ascii="Times New Roman" w:cs="Times New Roman" w:eastAsia="Times New Roman" w:hAnsi="Times New Roman"/>
          <w:sz w:val="22"/>
          <w:szCs w:val="22"/>
          <w:color w:val="auto"/>
        </w:rPr>
        <w:t>”), PROFILES, INCORPORATED, a Massachusetts corporation (“</w:t>
      </w:r>
      <w:r>
        <w:rPr>
          <w:rFonts w:ascii="Times New Roman" w:cs="Times New Roman" w:eastAsia="Times New Roman" w:hAnsi="Times New Roman"/>
          <w:sz w:val="22"/>
          <w:szCs w:val="22"/>
          <w:u w:val="single" w:color="auto"/>
          <w:color w:val="auto"/>
        </w:rPr>
        <w:t>Profiles</w:t>
      </w:r>
      <w:r>
        <w:rPr>
          <w:rFonts w:ascii="Times New Roman" w:cs="Times New Roman" w:eastAsia="Times New Roman" w:hAnsi="Times New Roman"/>
          <w:sz w:val="22"/>
          <w:szCs w:val="22"/>
          <w:color w:val="auto"/>
        </w:rPr>
        <w:t>”), HOLMED, LLC, a Delaware limited liability company (“</w:t>
      </w:r>
      <w:r>
        <w:rPr>
          <w:rFonts w:ascii="Times New Roman" w:cs="Times New Roman" w:eastAsia="Times New Roman" w:hAnsi="Times New Roman"/>
          <w:sz w:val="22"/>
          <w:szCs w:val="22"/>
          <w:u w:val="single" w:color="auto"/>
          <w:color w:val="auto"/>
        </w:rPr>
        <w:t>Holmed</w:t>
      </w:r>
      <w:r>
        <w:rPr>
          <w:rFonts w:ascii="Times New Roman" w:cs="Times New Roman" w:eastAsia="Times New Roman" w:hAnsi="Times New Roman"/>
          <w:sz w:val="22"/>
          <w:szCs w:val="22"/>
          <w:color w:val="auto"/>
        </w:rPr>
        <w:t>”), SOUTHERN CALIFORNIA TECHNICAL ARTS, INC., a California corporation (“</w:t>
      </w:r>
      <w:r>
        <w:rPr>
          <w:rFonts w:ascii="Times New Roman" w:cs="Times New Roman" w:eastAsia="Times New Roman" w:hAnsi="Times New Roman"/>
          <w:sz w:val="22"/>
          <w:szCs w:val="22"/>
          <w:u w:val="single" w:color="auto"/>
          <w:color w:val="auto"/>
        </w:rPr>
        <w:t>SCTA</w:t>
      </w:r>
      <w:r>
        <w:rPr>
          <w:rFonts w:ascii="Times New Roman" w:cs="Times New Roman" w:eastAsia="Times New Roman" w:hAnsi="Times New Roman"/>
          <w:sz w:val="22"/>
          <w:szCs w:val="22"/>
          <w:color w:val="auto"/>
        </w:rPr>
        <w:t>”), AUTOCAM CORPORATION, a Michigan corporation (“</w:t>
      </w:r>
      <w:r>
        <w:rPr>
          <w:rFonts w:ascii="Times New Roman" w:cs="Times New Roman" w:eastAsia="Times New Roman" w:hAnsi="Times New Roman"/>
          <w:sz w:val="22"/>
          <w:szCs w:val="22"/>
          <w:u w:val="single" w:color="auto"/>
          <w:color w:val="auto"/>
        </w:rPr>
        <w:t>Autocam</w:t>
      </w:r>
      <w:r>
        <w:rPr>
          <w:rFonts w:ascii="Times New Roman" w:cs="Times New Roman" w:eastAsia="Times New Roman" w:hAnsi="Times New Roman"/>
          <w:sz w:val="22"/>
          <w:szCs w:val="22"/>
          <w:color w:val="auto"/>
        </w:rPr>
        <w:t>”), AUTOCAM-PAX, INC., a Michigan corporation (“</w:t>
      </w:r>
      <w:r>
        <w:rPr>
          <w:rFonts w:ascii="Times New Roman" w:cs="Times New Roman" w:eastAsia="Times New Roman" w:hAnsi="Times New Roman"/>
          <w:sz w:val="22"/>
          <w:szCs w:val="22"/>
          <w:u w:val="single" w:color="auto"/>
          <w:color w:val="auto"/>
        </w:rPr>
        <w:t>Autocam-Pax</w:t>
      </w:r>
      <w:r>
        <w:rPr>
          <w:rFonts w:ascii="Times New Roman" w:cs="Times New Roman" w:eastAsia="Times New Roman" w:hAnsi="Times New Roman"/>
          <w:sz w:val="22"/>
          <w:szCs w:val="22"/>
          <w:color w:val="auto"/>
        </w:rPr>
        <w:t>”), POLYMETALLURGICAL LLC, a Delaware limited liability company (“</w:t>
      </w:r>
      <w:r>
        <w:rPr>
          <w:rFonts w:ascii="Times New Roman" w:cs="Times New Roman" w:eastAsia="Times New Roman" w:hAnsi="Times New Roman"/>
          <w:sz w:val="22"/>
          <w:szCs w:val="22"/>
          <w:u w:val="single" w:color="auto"/>
          <w:color w:val="auto"/>
        </w:rPr>
        <w:t>Poly</w:t>
      </w:r>
      <w:r>
        <w:rPr>
          <w:rFonts w:ascii="Times New Roman" w:cs="Times New Roman" w:eastAsia="Times New Roman" w:hAnsi="Times New Roman"/>
          <w:sz w:val="22"/>
          <w:szCs w:val="22"/>
          <w:color w:val="auto"/>
        </w:rPr>
        <w:t>”), NN POWER SOLUTIONS HOLDINGS, LLC, a Delaware limited liability company (“</w:t>
      </w:r>
      <w:r>
        <w:rPr>
          <w:rFonts w:ascii="Times New Roman" w:cs="Times New Roman" w:eastAsia="Times New Roman" w:hAnsi="Times New Roman"/>
          <w:sz w:val="22"/>
          <w:szCs w:val="22"/>
          <w:u w:val="single" w:color="auto"/>
          <w:color w:val="auto"/>
        </w:rPr>
        <w:t>NN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Power Holdings</w:t>
      </w:r>
      <w:r>
        <w:rPr>
          <w:rFonts w:ascii="Times New Roman" w:cs="Times New Roman" w:eastAsia="Times New Roman" w:hAnsi="Times New Roman"/>
          <w:sz w:val="22"/>
          <w:szCs w:val="22"/>
          <w:color w:val="auto"/>
        </w:rPr>
        <w:t>”), NN POWER SOLUTIONS, LLC, a Delaware limited liability company (“</w:t>
      </w:r>
      <w:r>
        <w:rPr>
          <w:rFonts w:ascii="Times New Roman" w:cs="Times New Roman" w:eastAsia="Times New Roman" w:hAnsi="Times New Roman"/>
          <w:sz w:val="22"/>
          <w:szCs w:val="22"/>
          <w:u w:val="single" w:color="auto"/>
          <w:color w:val="auto"/>
        </w:rPr>
        <w:t>NN Power</w:t>
      </w:r>
      <w:r>
        <w:rPr>
          <w:rFonts w:ascii="Times New Roman" w:cs="Times New Roman" w:eastAsia="Times New Roman" w:hAnsi="Times New Roman"/>
          <w:sz w:val="22"/>
          <w:szCs w:val="22"/>
          <w:color w:val="auto"/>
        </w:rPr>
        <w:t>”, together with Whirlaway, PNC Acquisition, PMC USA, PMC Acquisition, NN Precision, Brainin, Wauconda, General Metal, Advanced Precision, Howestemco, Premco, Profiles, Holmed, SCTA, Autocam, Autocam-Pax, Poly, NN Power Holdings and each Person joined to the Credit Agreement as a guarantor from time to time collectively,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the Lenders signatory hereto, and PNC BANK, NATIONAL ASSOCIATION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in its capacity as agent for the Lenders (PNC,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Terms used herein without definition shall have the meanings ascribed to them in the Credit Agreement defined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firstLine="656"/>
        <w:spacing w:after="0" w:line="252" w:lineRule="auto"/>
        <w:tabs>
          <w:tab w:leader="none" w:pos="120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Guarantors, Lenders and Agent have previously entered into that certain Revolving Credit and Security Agreement dated December 30, 2024 (as amended, modified, renewed, extended, restated, replaced or substituted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pursuant to which the Lenders have made certain loans and financial accommodations available to the Borrowers.</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23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Guarantors, Lenders and Agent now wish to amend the Credit Agreement on the terms and conditions set forth herein.</w:t>
      </w:r>
    </w:p>
    <w:p>
      <w:pPr>
        <w:spacing w:after="0" w:line="171" w:lineRule="exact"/>
        <w:rPr>
          <w:rFonts w:ascii="Times New Roman" w:cs="Times New Roman" w:eastAsia="Times New Roman" w:hAnsi="Times New Roman"/>
          <w:sz w:val="22"/>
          <w:szCs w:val="22"/>
          <w:color w:val="auto"/>
        </w:rPr>
      </w:pPr>
    </w:p>
    <w:p>
      <w:pPr>
        <w:ind w:right="20" w:firstLine="656"/>
        <w:spacing w:after="0" w:line="271" w:lineRule="auto"/>
        <w:tabs>
          <w:tab w:leader="none" w:pos="108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and Guarantors are entering into this Amendment with the understanding and agreement that, except as specifically provided herein, none of Agent’s or any</w:t>
      </w:r>
    </w:p>
    <w:p>
      <w:pPr>
        <w:sectPr>
          <w:pgSz w:w="11900" w:h="16838" w:orient="portrait"/>
          <w:cols w:equalWidth="0" w:num="1">
            <w:col w:w="11240"/>
          </w:cols>
          <w:pgMar w:left="320" w:top="122" w:right="339" w:bottom="1440" w:gutter="0" w:footer="0" w:header="0"/>
        </w:sectPr>
      </w:pPr>
    </w:p>
    <w:bookmarkStart w:id="174" w:name="page175"/>
    <w:bookmarkEnd w:id="174"/>
    <w:p>
      <w:pPr>
        <w:spacing w:after="0" w:line="271" w:lineRule="auto"/>
        <w:rPr>
          <w:sz w:val="20"/>
          <w:szCs w:val="20"/>
          <w:color w:val="auto"/>
        </w:rPr>
      </w:pPr>
      <w:r>
        <w:rPr>
          <w:rFonts w:ascii="Times New Roman" w:cs="Times New Roman" w:eastAsia="Times New Roman" w:hAnsi="Times New Roman"/>
          <w:sz w:val="22"/>
          <w:szCs w:val="22"/>
          <w:color w:val="auto"/>
        </w:rPr>
        <w:t>Lender’s rights or remedies as set forth in the Credit Agreement or any Other Document is being waived or modified by the terms of this Amendment.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54" w:lineRule="exact"/>
        <w:rPr>
          <w:sz w:val="20"/>
          <w:szCs w:val="20"/>
          <w:color w:val="auto"/>
        </w:rPr>
      </w:pPr>
    </w:p>
    <w:p>
      <w:pPr>
        <w:jc w:val="both"/>
        <w:ind w:firstLine="8"/>
        <w:spacing w:after="0" w:line="249" w:lineRule="auto"/>
        <w:tabs>
          <w:tab w:leader="none" w:pos="43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Credit Agreement</w:t>
      </w:r>
      <w:r>
        <w:rPr>
          <w:rFonts w:ascii="Times New Roman" w:cs="Times New Roman" w:eastAsia="Times New Roman" w:hAnsi="Times New Roman"/>
          <w:sz w:val="22"/>
          <w:szCs w:val="22"/>
          <w:color w:val="auto"/>
        </w:rPr>
        <w:t>. Upon the effectiveness of this Amendment in accordance with the provisions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notwithstanding anything to the contrary contained in the Credit Agreement or any Other Document, the terms and provisions of the Credit Agreement are hereby amended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by deleting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00B150"/>
          <w:strike w:val="1"/>
        </w:rPr>
        <w:t>stricken text</w:t>
      </w:r>
      <w:r>
        <w:rPr>
          <w:rFonts w:ascii="Times New Roman" w:cs="Times New Roman" w:eastAsia="Times New Roman" w:hAnsi="Times New Roman"/>
          <w:sz w:val="22"/>
          <w:szCs w:val="22"/>
          <w:color w:val="auto"/>
        </w:rPr>
        <w:t xml:space="preserve">) and to add the double-underlined text (indicated textually in the same manner as the following example: </w:t>
      </w:r>
      <w:r>
        <w:rPr>
          <w:rFonts w:ascii="Times New Roman" w:cs="Times New Roman" w:eastAsia="Times New Roman" w:hAnsi="Times New Roman"/>
          <w:sz w:val="22"/>
          <w:szCs w:val="22"/>
          <w:u w:val="single" w:color="auto"/>
          <w:color w:val="0000FF"/>
        </w:rPr>
        <w:t>double-underlined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B150"/>
        </w:rPr>
        <w:t>double-underlined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B150"/>
        </w:rPr>
        <w:t>text</w:t>
      </w:r>
      <w:r>
        <w:rPr>
          <w:rFonts w:ascii="Times New Roman" w:cs="Times New Roman" w:eastAsia="Times New Roman" w:hAnsi="Times New Roman"/>
          <w:sz w:val="22"/>
          <w:szCs w:val="22"/>
          <w:color w:val="000000"/>
        </w:rPr>
        <w:t>), in each case, in the place where such text appears therein, such that immediately after giving effect to this Amendment the</w:t>
      </w:r>
      <w:r>
        <w:rPr>
          <w:rFonts w:ascii="Times New Roman" w:cs="Times New Roman" w:eastAsia="Times New Roman" w:hAnsi="Times New Roman"/>
          <w:sz w:val="22"/>
          <w:szCs w:val="22"/>
          <w:color w:val="00B150"/>
        </w:rPr>
        <w:t xml:space="preserve"> </w:t>
      </w:r>
      <w:r>
        <w:rPr>
          <w:rFonts w:ascii="Times New Roman" w:cs="Times New Roman" w:eastAsia="Times New Roman" w:hAnsi="Times New Roman"/>
          <w:sz w:val="22"/>
          <w:szCs w:val="22"/>
          <w:color w:val="000000"/>
        </w:rPr>
        <w:t xml:space="preserve">Credit Agreement will read as set forth in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color w:val="000000"/>
        </w:rPr>
        <w:t>. For the avoidance of doubt, except as so modified by this Amendment, all Exhibits and Schedules to the Credit Agreement shall remain in the form attached to the Credit Agreement.</w:t>
      </w:r>
    </w:p>
    <w:p>
      <w:pPr>
        <w:spacing w:after="0" w:line="185" w:lineRule="exact"/>
        <w:rPr>
          <w:rFonts w:ascii="Times New Roman" w:cs="Times New Roman" w:eastAsia="Times New Roman" w:hAnsi="Times New Roman"/>
          <w:sz w:val="22"/>
          <w:szCs w:val="22"/>
          <w:color w:val="auto"/>
        </w:rPr>
      </w:pPr>
    </w:p>
    <w:p>
      <w:pPr>
        <w:ind w:firstLine="656"/>
        <w:spacing w:after="0" w:line="284" w:lineRule="auto"/>
        <w:tabs>
          <w:tab w:leader="none" w:pos="108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this Amendment</w:t>
      </w:r>
      <w:r>
        <w:rPr>
          <w:rFonts w:ascii="Times New Roman" w:cs="Times New Roman" w:eastAsia="Times New Roman" w:hAnsi="Times New Roman"/>
          <w:sz w:val="22"/>
          <w:szCs w:val="22"/>
          <w:color w:val="auto"/>
        </w:rPr>
        <w:t>. This Amendment shall become effective upon the satisfaction, as determined by Agent, of the following conditions.</w:t>
      </w:r>
    </w:p>
    <w:p>
      <w:pPr>
        <w:spacing w:after="0" w:line="14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Agent shall have received this Amendment duly executed and delivered by each Loan Party.</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8"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Credit Agreement</w:t>
      </w:r>
      <w:r>
        <w:rPr>
          <w:rFonts w:ascii="Times New Roman" w:cs="Times New Roman" w:eastAsia="Times New Roman" w:hAnsi="Times New Roman"/>
          <w:sz w:val="22"/>
          <w:szCs w:val="22"/>
          <w:color w:val="auto"/>
        </w:rPr>
        <w:t>. Agent shall have received the Term Loan Credit Agreement and the other Term Loan Documents, dated as of the date hereof, duly executed and delivered by the Loan Parties party thereto, the lenders party thereto and the Term Loan Agent.</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65"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Agent shall have received that certain Intercreditor Agreement, dated as of the date hereof, duly executed and delivered by the Term Loan Agent and the Loan Parties party thereto.</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27"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set forth herein and in the Credit Agreement shall be true and correct in all material respects on and as of such date as if made on and as of such date (except to the extent that such representations or warranties relate expressly to an earlier date, in which case such representations and warranties shall be true and correct in all material respects as of such earlier date).</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95"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Required Documentation.</w:t>
      </w:r>
      <w:r>
        <w:rPr>
          <w:rFonts w:ascii="Times New Roman" w:cs="Times New Roman" w:eastAsia="Times New Roman" w:hAnsi="Times New Roman"/>
          <w:sz w:val="22"/>
          <w:szCs w:val="22"/>
          <w:color w:val="auto"/>
        </w:rPr>
        <w:t xml:space="preserve"> All other documents and legal matters in connection with the transactions contemplated by this Amendment shall have been delivered or executed or recorded, as required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0" w:right="339" w:bottom="1440" w:gutter="0" w:footer="0" w:header="0"/>
        </w:sectPr>
      </w:pPr>
    </w:p>
    <w:bookmarkStart w:id="175" w:name="page176"/>
    <w:bookmarkEnd w:id="175"/>
    <w:p>
      <w:pPr>
        <w:ind w:left="1040" w:hanging="384"/>
        <w:spacing w:after="0"/>
        <w:tabs>
          <w:tab w:leader="none" w:pos="10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Loan Party represents and warrants as follows:</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2"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Due Execution</w:t>
      </w:r>
      <w:r>
        <w:rPr>
          <w:rFonts w:ascii="Times New Roman" w:cs="Times New Roman" w:eastAsia="Times New Roman" w:hAnsi="Times New Roman"/>
          <w:sz w:val="22"/>
          <w:szCs w:val="22"/>
          <w:color w:val="auto"/>
        </w:rPr>
        <w:t>. Such Loan Party has full power, authority and legal right to execute and deliver this Amendment, and to perform its obligations hereunder, under the Credit Agreement (as amended or modified hereby) and under the Other Documents to which it is a party. The execution, delivery and performance by such Loan Party of this Amendment have been duly authorized by all necessary corporate action, are not in contravention of law or the terms of such Loan Party’s by-laws, certificate of incorporation or other applicable documents relating to such Loan Party’s formation or to the conduct of such Loan Party’s business or of any material agreement or undertaking to which such Loan Party is a party or by which such Loan Party is bound.</w:t>
      </w:r>
    </w:p>
    <w:p>
      <w:pPr>
        <w:spacing w:after="0" w:line="193" w:lineRule="exact"/>
        <w:rPr>
          <w:rFonts w:ascii="Times New Roman" w:cs="Times New Roman" w:eastAsia="Times New Roman" w:hAnsi="Times New Roman"/>
          <w:sz w:val="22"/>
          <w:szCs w:val="22"/>
          <w:color w:val="auto"/>
        </w:rPr>
      </w:pPr>
    </w:p>
    <w:p>
      <w:pPr>
        <w:jc w:val="both"/>
        <w:ind w:firstLine="1304"/>
        <w:spacing w:after="0" w:line="250" w:lineRule="auto"/>
        <w:tabs>
          <w:tab w:leader="none" w:pos="202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This Amendment has been duly executed and delivered by each Loan Party. This Amendment, the Credit Agreement (as amended or modified hereby) and each Other Document constitute the legal, valid and binding obligation of each Loan Party, enforceable against each Loan Party in accordance with its terms (except as such enforceability may be limited by, general principals of equity, any applicable bankruptcy, insolvency, moratorium or similar laws affecting creditors’ rights generally) and is in full force and effect.</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contained in the Credit Agreement and each Other Document are true and correct in all material respects on and as of such date as if made on and as of such date (except to the extent that such representations or warranties relate expressly to an earlier date, in which case such representations and warranties shall be true and correct in all material respects as of such earlier date).</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event has occurred and is continuing that constitutes a Default or an Event of Default.</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05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Amendment and all matters relating hereto or arising herefrom (whether arising under contract law, tort law or otherwise) shall, in accordance with Section 5-1401 of the General Obligations Law of the State of New York, be governed by and construed in accordance with the laws of the State of New York.</w:t>
      </w:r>
    </w:p>
    <w:p>
      <w:pPr>
        <w:spacing w:after="0" w:line="167" w:lineRule="exact"/>
        <w:rPr>
          <w:rFonts w:ascii="Times New Roman" w:cs="Times New Roman" w:eastAsia="Times New Roman" w:hAnsi="Times New Roman"/>
          <w:sz w:val="22"/>
          <w:szCs w:val="22"/>
          <w:color w:val="auto"/>
        </w:rPr>
      </w:pPr>
    </w:p>
    <w:p>
      <w:pPr>
        <w:jc w:val="both"/>
        <w:ind w:firstLine="656"/>
        <w:spacing w:after="0" w:line="248" w:lineRule="auto"/>
        <w:tabs>
          <w:tab w:leader="none" w:pos="110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Jury Trial Waiver</w:t>
      </w:r>
      <w:r>
        <w:rPr>
          <w:rFonts w:ascii="Times New Roman" w:cs="Times New Roman" w:eastAsia="Times New Roman" w:hAnsi="Times New Roman"/>
          <w:sz w:val="22"/>
          <w:szCs w:val="22"/>
          <w:color w:val="auto"/>
        </w:rPr>
        <w:t>. Each party to this Amendment hereby expressly waives any right to trial by jury of any claim, counterclaim, demand, action or cause of action (i) arising under this Amendment, any other document or any other instrument, document or agreement executed or delivered in connection herewith, or (ii) in any way connected with or related or incidental to the dealings of the parties hereto or any of them with respect to this Amendment, any other document or any other instrument, document or agreement executed or delivered in connection herewith, or the transactions related hereto or thereto in each case whether no existing or hereafter arising, and whether sounding in contract or tort or otherwise an each party hereby consents that any such claim, counterclaim, demand, action or cause of action shall be decided by court trial without a jury, and that any party to this Amendment may file an original counterpart or a copy of this section with any court as written evidence of the consents of the parties hereto to the waiver of their right to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0" w:right="339" w:bottom="1440" w:gutter="0" w:footer="0" w:header="0"/>
        </w:sectPr>
      </w:pPr>
    </w:p>
    <w:bookmarkStart w:id="176" w:name="page177"/>
    <w:bookmarkEnd w:id="176"/>
    <w:p>
      <w:pPr>
        <w:jc w:val="both"/>
        <w:ind w:firstLine="656"/>
        <w:spacing w:after="0" w:line="256" w:lineRule="auto"/>
        <w:tabs>
          <w:tab w:leader="none" w:pos="11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Signatures</w:t>
      </w:r>
      <w:r>
        <w:rPr>
          <w:rFonts w:ascii="Times New Roman" w:cs="Times New Roman" w:eastAsia="Times New Roman" w:hAnsi="Times New Roman"/>
          <w:sz w:val="22"/>
          <w:szCs w:val="22"/>
          <w:color w:val="auto"/>
        </w:rPr>
        <w:t>. This Amendment may be executed in any number of and by different parties hereto on separate counterparts, all of which, when so executed, shall be deemed an original, but all such counterparts shall constitute one and the same agreement. Any signature delivered by a party by facsimile or other similar form of electronic transmission shall be deemed to be an original signature hereto.</w:t>
      </w:r>
    </w:p>
    <w:p>
      <w:pPr>
        <w:spacing w:after="0" w:line="17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to and Effect on the Other Documents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14"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after the effectiveness of this Amendment, each reference in the Credit Agreement to “this Agreement”, “hereunder”, “hereof” or words of like import referring to the Credit Agreement, and each reference in the Other Documents to “the Credit Agreement”, “thereof” or words of like import referring to the Credit Agreement, shall mean and be a reference to the Credit Agreement as modified and amended hereby.</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8"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amended above, the Credit Agreement and all Other Documents, are and shall continue to be in full force and effect and are hereby in all respects restated, ratified and confirmed and shall constitute the legal, valid, binding and enforceable obligations of each Borrower to Agent and the Lenders.</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8"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not, except as expressly provided herein, operate as a waiver of any right, power or remedy of the Agent and/or the Lenders under the Credit Agreement or any of the Other Documents, nor constitute a waiver of any provision of the Credit Agreement or any of the Other Documents.</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8"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terms and conditions in any of the Other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Amendment, together with the Credit Agreement and the Other Documents, incorporates all negotiations of the parties hereto with respect to the subject matter hereof and is the final expression and agreement of the parties hereto with respect to the subject matter hereof.</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5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part of this Amendment is contrary to, prohibited by, or deemed invalid under Applicable Laws, such provision shall be inapplicable and deemed omitted to the extent so contrary, prohibited or invalid, but the remainder hereof shall not be invalidated thereby and shall be given effect so far as possible.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60"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entered into this Amendment as of the date first above written.</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BORROWER:</w:t>
            </w:r>
          </w:p>
        </w:tc>
        <w:tc>
          <w:tcPr>
            <w:tcW w:w="2280" w:type="dxa"/>
            <w:vAlign w:val="bottom"/>
            <w:gridSpan w:val="2"/>
          </w:tcPr>
          <w:p>
            <w:pPr>
              <w:ind w:left="1180"/>
              <w:spacing w:after="0"/>
              <w:rPr>
                <w:sz w:val="20"/>
                <w:szCs w:val="20"/>
                <w:color w:val="auto"/>
              </w:rPr>
            </w:pPr>
            <w:r>
              <w:rPr>
                <w:rFonts w:ascii="Times New Roman" w:cs="Times New Roman" w:eastAsia="Times New Roman" w:hAnsi="Times New Roman"/>
                <w:sz w:val="22"/>
                <w:szCs w:val="22"/>
                <w:b w:val="1"/>
                <w:bCs w:val="1"/>
                <w:color w:val="auto"/>
              </w:rPr>
              <w:t>NN, INC.</w:t>
            </w:r>
          </w:p>
        </w:tc>
        <w:tc>
          <w:tcPr>
            <w:tcW w:w="4600" w:type="dxa"/>
            <w:vAlign w:val="bottom"/>
          </w:tcPr>
          <w:p>
            <w:pPr>
              <w:spacing w:after="0"/>
              <w:rPr>
                <w:sz w:val="24"/>
                <w:szCs w:val="24"/>
                <w:color w:val="auto"/>
              </w:rPr>
            </w:pPr>
          </w:p>
        </w:tc>
      </w:tr>
      <w:tr>
        <w:trPr>
          <w:trHeight w:val="540"/>
        </w:trPr>
        <w:tc>
          <w:tcPr>
            <w:tcW w:w="2840" w:type="dxa"/>
            <w:vAlign w:val="bottom"/>
          </w:tcPr>
          <w:p>
            <w:pPr>
              <w:spacing w:after="0"/>
              <w:rPr>
                <w:sz w:val="24"/>
                <w:szCs w:val="24"/>
                <w:color w:val="auto"/>
              </w:rPr>
            </w:pPr>
          </w:p>
        </w:tc>
        <w:tc>
          <w:tcPr>
            <w:tcW w:w="2280" w:type="dxa"/>
            <w:vAlign w:val="bottom"/>
            <w:gridSpan w:val="2"/>
          </w:tcPr>
          <w:p>
            <w:pPr>
              <w:ind w:left="1180"/>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Christopher Bohnert</w:t>
            </w:r>
          </w:p>
        </w:tc>
      </w:tr>
      <w:tr>
        <w:trPr>
          <w:trHeight w:val="251"/>
        </w:trPr>
        <w:tc>
          <w:tcPr>
            <w:tcW w:w="2840" w:type="dxa"/>
            <w:vAlign w:val="bottom"/>
          </w:tcPr>
          <w:p>
            <w:pPr>
              <w:spacing w:after="0"/>
              <w:rPr>
                <w:sz w:val="21"/>
                <w:szCs w:val="21"/>
                <w:color w:val="auto"/>
              </w:rPr>
            </w:pPr>
          </w:p>
        </w:tc>
        <w:tc>
          <w:tcPr>
            <w:tcW w:w="2280" w:type="dxa"/>
            <w:vAlign w:val="bottom"/>
            <w:gridSpan w:val="2"/>
          </w:tcPr>
          <w:p>
            <w:pPr>
              <w:ind w:left="118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6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Christopher Bohnert</w:t>
            </w:r>
          </w:p>
        </w:tc>
      </w:tr>
      <w:tr>
        <w:trPr>
          <w:trHeight w:val="282"/>
        </w:trPr>
        <w:tc>
          <w:tcPr>
            <w:tcW w:w="2840" w:type="dxa"/>
            <w:vAlign w:val="bottom"/>
          </w:tcPr>
          <w:p>
            <w:pPr>
              <w:spacing w:after="0"/>
              <w:rPr>
                <w:sz w:val="24"/>
                <w:szCs w:val="24"/>
                <w:color w:val="auto"/>
              </w:rPr>
            </w:pPr>
          </w:p>
        </w:tc>
        <w:tc>
          <w:tcPr>
            <w:tcW w:w="2280" w:type="dxa"/>
            <w:vAlign w:val="bottom"/>
            <w:gridSpan w:val="2"/>
          </w:tcPr>
          <w:p>
            <w:pPr>
              <w:ind w:left="1180"/>
              <w:spacing w:after="0"/>
              <w:rPr>
                <w:sz w:val="20"/>
                <w:szCs w:val="20"/>
                <w:color w:val="auto"/>
              </w:rPr>
            </w:pPr>
            <w:r>
              <w:rPr>
                <w:rFonts w:ascii="Times New Roman" w:cs="Times New Roman" w:eastAsia="Times New Roman" w:hAnsi="Times New Roman"/>
                <w:sz w:val="22"/>
                <w:szCs w:val="22"/>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861"/>
        </w:trPr>
        <w:tc>
          <w:tcPr>
            <w:tcW w:w="28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WHIRLAWAY CORPORATION</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PNC ACQUISITION COMPANY, INC.</w:t>
            </w:r>
          </w:p>
        </w:tc>
      </w:tr>
      <w:tr>
        <w:trPr>
          <w:trHeight w:val="270"/>
        </w:trPr>
        <w:tc>
          <w:tcPr>
            <w:tcW w:w="2840" w:type="dxa"/>
            <w:vAlign w:val="bottom"/>
          </w:tcPr>
          <w:p>
            <w:pPr>
              <w:spacing w:after="0"/>
              <w:rPr>
                <w:sz w:val="23"/>
                <w:szCs w:val="23"/>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PMC USA ACQUISITION COMPANY INC.</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PMC ACQUISITION COMPANY, INC.</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NN PRECISION PLASTICS, INC.</w:t>
            </w:r>
          </w:p>
        </w:tc>
      </w:tr>
      <w:tr>
        <w:trPr>
          <w:trHeight w:val="256"/>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BRAININ-ADVANCE INDUSTRIES LLC</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WAUCONDA TOOL &amp; ENGINEERING LLC</w:t>
            </w:r>
          </w:p>
        </w:tc>
      </w:tr>
      <w:tr>
        <w:trPr>
          <w:trHeight w:val="270"/>
        </w:trPr>
        <w:tc>
          <w:tcPr>
            <w:tcW w:w="2840" w:type="dxa"/>
            <w:vAlign w:val="bottom"/>
          </w:tcPr>
          <w:p>
            <w:pPr>
              <w:spacing w:after="0"/>
              <w:rPr>
                <w:sz w:val="23"/>
                <w:szCs w:val="23"/>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GENERAL METAL FINISHING LLC</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ADVANCED PRECISION PRODUCTS, INC.</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HOWESTEMCO, LLC</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PREMCO, INC.</w:t>
            </w:r>
          </w:p>
        </w:tc>
      </w:tr>
      <w:tr>
        <w:trPr>
          <w:trHeight w:val="256"/>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PROFILES, INCORPORATED</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HOLMED, LLC</w:t>
            </w:r>
          </w:p>
        </w:tc>
      </w:tr>
      <w:tr>
        <w:trPr>
          <w:trHeight w:val="270"/>
        </w:trPr>
        <w:tc>
          <w:tcPr>
            <w:tcW w:w="2840" w:type="dxa"/>
            <w:vAlign w:val="bottom"/>
          </w:tcPr>
          <w:p>
            <w:pPr>
              <w:spacing w:after="0"/>
              <w:rPr>
                <w:sz w:val="23"/>
                <w:szCs w:val="23"/>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SOUTHERN CALIFORNIA TECHNICAL ARTS, INC.</w:t>
            </w:r>
          </w:p>
        </w:tc>
      </w:tr>
      <w:tr>
        <w:trPr>
          <w:trHeight w:val="256"/>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AUTOCAM CORPORATION</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AUTOCAM-PAX, INC.</w:t>
            </w:r>
          </w:p>
        </w:tc>
      </w:tr>
      <w:tr>
        <w:trPr>
          <w:trHeight w:val="257"/>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POLYMETALLURGICAL LLC</w:t>
            </w:r>
          </w:p>
        </w:tc>
      </w:tr>
      <w:tr>
        <w:trPr>
          <w:trHeight w:val="256"/>
        </w:trPr>
        <w:tc>
          <w:tcPr>
            <w:tcW w:w="2840" w:type="dxa"/>
            <w:vAlign w:val="bottom"/>
          </w:tcPr>
          <w:p>
            <w:pPr>
              <w:spacing w:after="0"/>
              <w:rPr>
                <w:sz w:val="22"/>
                <w:szCs w:val="22"/>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NN POWER SOLUTIONS HOLDINGS, LLC</w:t>
            </w:r>
          </w:p>
        </w:tc>
      </w:tr>
      <w:tr>
        <w:trPr>
          <w:trHeight w:val="286"/>
        </w:trPr>
        <w:tc>
          <w:tcPr>
            <w:tcW w:w="2840" w:type="dxa"/>
            <w:vAlign w:val="bottom"/>
          </w:tcPr>
          <w:p>
            <w:pPr>
              <w:spacing w:after="0"/>
              <w:rPr>
                <w:sz w:val="24"/>
                <w:szCs w:val="24"/>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rPr>
              <w:t>NN POWER SOLUTIONS, LLC</w:t>
            </w:r>
          </w:p>
        </w:tc>
      </w:tr>
      <w:tr>
        <w:trPr>
          <w:trHeight w:val="931"/>
        </w:trPr>
        <w:tc>
          <w:tcPr>
            <w:tcW w:w="2840" w:type="dxa"/>
            <w:vAlign w:val="bottom"/>
          </w:tcPr>
          <w:p>
            <w:pPr>
              <w:spacing w:after="0"/>
              <w:rPr>
                <w:sz w:val="24"/>
                <w:szCs w:val="24"/>
                <w:color w:val="auto"/>
              </w:rPr>
            </w:pPr>
          </w:p>
        </w:tc>
        <w:tc>
          <w:tcPr>
            <w:tcW w:w="2280" w:type="dxa"/>
            <w:vAlign w:val="bottom"/>
            <w:gridSpan w:val="2"/>
          </w:tcPr>
          <w:p>
            <w:pPr>
              <w:ind w:left="1180"/>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/s/ Christopher Bohnert</w:t>
            </w:r>
          </w:p>
        </w:tc>
      </w:tr>
      <w:tr>
        <w:trPr>
          <w:trHeight w:val="251"/>
        </w:trPr>
        <w:tc>
          <w:tcPr>
            <w:tcW w:w="2840" w:type="dxa"/>
            <w:vAlign w:val="bottom"/>
          </w:tcPr>
          <w:p>
            <w:pPr>
              <w:spacing w:after="0"/>
              <w:rPr>
                <w:sz w:val="21"/>
                <w:szCs w:val="21"/>
                <w:color w:val="auto"/>
              </w:rPr>
            </w:pPr>
          </w:p>
        </w:tc>
        <w:tc>
          <w:tcPr>
            <w:tcW w:w="2260" w:type="dxa"/>
            <w:vAlign w:val="bottom"/>
          </w:tcPr>
          <w:p>
            <w:pPr>
              <w:ind w:left="118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20" w:type="dxa"/>
            <w:vAlign w:val="bottom"/>
            <w:tcBorders>
              <w:top w:val="single" w:sz="8" w:color="auto"/>
            </w:tcBorders>
          </w:tcPr>
          <w:p>
            <w:pPr>
              <w:spacing w:after="0"/>
              <w:rPr>
                <w:sz w:val="21"/>
                <w:szCs w:val="21"/>
                <w:color w:val="auto"/>
              </w:rPr>
            </w:pPr>
          </w:p>
        </w:tc>
        <w:tc>
          <w:tcPr>
            <w:tcW w:w="460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Christopher Bohnert</w:t>
            </w:r>
          </w:p>
        </w:tc>
      </w:tr>
      <w:tr>
        <w:trPr>
          <w:trHeight w:val="282"/>
        </w:trPr>
        <w:tc>
          <w:tcPr>
            <w:tcW w:w="2840" w:type="dxa"/>
            <w:vAlign w:val="bottom"/>
          </w:tcPr>
          <w:p>
            <w:pPr>
              <w:spacing w:after="0"/>
              <w:rPr>
                <w:sz w:val="24"/>
                <w:szCs w:val="24"/>
                <w:color w:val="auto"/>
              </w:rPr>
            </w:pPr>
          </w:p>
        </w:tc>
        <w:tc>
          <w:tcPr>
            <w:tcW w:w="2280" w:type="dxa"/>
            <w:vAlign w:val="bottom"/>
            <w:gridSpan w:val="2"/>
          </w:tcPr>
          <w:p>
            <w:pPr>
              <w:ind w:left="1180"/>
              <w:spacing w:after="0"/>
              <w:rPr>
                <w:sz w:val="20"/>
                <w:szCs w:val="20"/>
                <w:color w:val="auto"/>
              </w:rPr>
            </w:pPr>
            <w:r>
              <w:rPr>
                <w:rFonts w:ascii="Times New Roman" w:cs="Times New Roman" w:eastAsia="Times New Roman" w:hAnsi="Times New Roman"/>
                <w:sz w:val="22"/>
                <w:szCs w:val="22"/>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 to First Amendment to Revolving Credit and Security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074658.00068/153464164v.7</w:t>
      </w:r>
    </w:p>
    <w:p>
      <w:pPr>
        <w:sectPr>
          <w:pgSz w:w="11900" w:h="16838" w:orient="portrait"/>
          <w:cols w:equalWidth="0" w:num="1">
            <w:col w:w="10139"/>
          </w:cols>
          <w:pgMar w:left="320" w:top="1422" w:right="1440" w:bottom="1440" w:gutter="0" w:footer="0" w:header="0"/>
        </w:sectPr>
      </w:pPr>
    </w:p>
    <w:bookmarkStart w:id="178" w:name="page179"/>
    <w:bookmarkEnd w:id="178"/>
    <w:p>
      <w:pPr>
        <w:spacing w:after="0" w:line="23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ind w:left="3000"/>
        <w:spacing w:after="0"/>
        <w:rPr>
          <w:sz w:val="20"/>
          <w:szCs w:val="20"/>
          <w:color w:val="auto"/>
        </w:rPr>
      </w:pPr>
      <w:r>
        <w:rPr>
          <w:rFonts w:ascii="Times New Roman" w:cs="Times New Roman" w:eastAsia="Times New Roman" w:hAnsi="Times New Roman"/>
          <w:sz w:val="22"/>
          <w:szCs w:val="22"/>
          <w:color w:val="auto"/>
        </w:rPr>
        <w:t>as Agent and Lender</w:t>
      </w:r>
    </w:p>
    <w:p>
      <w:pPr>
        <w:spacing w:after="0" w:line="200" w:lineRule="exact"/>
        <w:rPr>
          <w:sz w:val="20"/>
          <w:szCs w:val="20"/>
          <w:color w:val="auto"/>
        </w:rPr>
      </w:pPr>
    </w:p>
    <w:p>
      <w:pPr>
        <w:spacing w:after="0" w:line="333" w:lineRule="exact"/>
        <w:rPr>
          <w:sz w:val="20"/>
          <w:szCs w:val="20"/>
          <w:color w:val="auto"/>
        </w:rPr>
      </w:pPr>
    </w:p>
    <w:tbl>
      <w:tblPr>
        <w:tblLayout w:type="fixed"/>
        <w:tblInd w:w="3000" w:type="dxa"/>
        <w:tblCellMar>
          <w:top w:w="0" w:type="dxa"/>
          <w:left w:w="0" w:type="dxa"/>
          <w:bottom w:w="0" w:type="dxa"/>
          <w:right w:w="0" w:type="dxa"/>
        </w:tblCellMar>
      </w:tblP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Patricia Speed</w:t>
            </w:r>
          </w:p>
        </w:tc>
      </w:tr>
      <w:tr>
        <w:trPr>
          <w:trHeight w:val="251"/>
        </w:trPr>
        <w:tc>
          <w:tcPr>
            <w:tcW w:w="7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Patricia Speed</w:t>
            </w:r>
          </w:p>
        </w:tc>
      </w:t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18"/>
          <w:szCs w:val="18"/>
          <w:color w:val="auto"/>
        </w:rPr>
        <w:t>Signature Page to First Amendment to Revolving Credit and Security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074658.00068/153464164v.7</w:t>
      </w:r>
    </w:p>
    <w:p>
      <w:pPr>
        <w:sectPr>
          <w:pgSz w:w="11900" w:h="16838" w:orient="portrait"/>
          <w:cols w:equalWidth="0" w:num="1">
            <w:col w:w="10139"/>
          </w:cols>
          <w:pgMar w:left="320" w:top="1440" w:right="1440"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Credit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418" w:right="1440"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1940560</wp:posOffset>
            </wp:positionV>
            <wp:extent cx="551180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118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REVOLVING CREDIT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551180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180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LENDER AND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551180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18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116205</wp:posOffset>
            </wp:positionV>
            <wp:extent cx="551180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180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551180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18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116205</wp:posOffset>
            </wp:positionV>
            <wp:extent cx="551180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1800" cy="163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86"/>
        </w:trPr>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80" w:type="dxa"/>
            <w:vAlign w:val="bottom"/>
          </w:tcPr>
          <w:p>
            <w:pPr>
              <w:jc w:val="right"/>
              <w:ind w:right="4352"/>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473"/>
        </w:trPr>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73"/>
        </w:trPr>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  DEFINITIONS.  1</w:t>
            </w:r>
          </w:p>
        </w:tc>
        <w:tc>
          <w:tcPr>
            <w:tcW w:w="124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352"/>
        </w:trPr>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Accounting Terms</w:t>
            </w:r>
          </w:p>
        </w:tc>
        <w:tc>
          <w:tcPr>
            <w:tcW w:w="124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w:t>
            </w:r>
          </w:p>
        </w:tc>
        <w:tc>
          <w:tcPr>
            <w:tcW w:w="7080" w:type="dxa"/>
            <w:vAlign w:val="bottom"/>
          </w:tcPr>
          <w:p>
            <w:pPr>
              <w:spacing w:after="0"/>
              <w:rPr>
                <w:sz w:val="24"/>
                <w:szCs w:val="24"/>
                <w:color w:val="auto"/>
              </w:rPr>
            </w:pPr>
          </w:p>
        </w:tc>
      </w:tr>
      <w:tr>
        <w:trPr>
          <w:trHeight w:val="257"/>
        </w:trPr>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Terms  2</w:t>
            </w:r>
          </w:p>
        </w:tc>
        <w:tc>
          <w:tcPr>
            <w:tcW w:w="1240" w:type="dxa"/>
            <w:vAlign w:val="bottom"/>
          </w:tcPr>
          <w:p>
            <w:pPr>
              <w:spacing w:after="0"/>
              <w:rPr>
                <w:sz w:val="22"/>
                <w:szCs w:val="22"/>
                <w:color w:val="auto"/>
              </w:rPr>
            </w:pPr>
          </w:p>
        </w:tc>
        <w:tc>
          <w:tcPr>
            <w:tcW w:w="7080" w:type="dxa"/>
            <w:vAlign w:val="bottom"/>
          </w:tcPr>
          <w:p>
            <w:pPr>
              <w:spacing w:after="0"/>
              <w:rPr>
                <w:sz w:val="22"/>
                <w:szCs w:val="22"/>
                <w:color w:val="auto"/>
              </w:rPr>
            </w:pPr>
          </w:p>
        </w:tc>
      </w:tr>
      <w:tr>
        <w:trPr>
          <w:trHeight w:val="257"/>
        </w:trPr>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Uniform Commercial Code Terms</w:t>
            </w:r>
          </w:p>
        </w:tc>
        <w:tc>
          <w:tcPr>
            <w:tcW w:w="7080" w:type="dxa"/>
            <w:vAlign w:val="bottom"/>
          </w:tcPr>
          <w:p>
            <w:pPr>
              <w:jc w:val="right"/>
              <w:ind w:right="6532"/>
              <w:spacing w:after="0"/>
              <w:rPr>
                <w:sz w:val="20"/>
                <w:szCs w:val="20"/>
                <w:color w:val="auto"/>
              </w:rPr>
            </w:pPr>
            <w:r>
              <w:rPr>
                <w:rFonts w:ascii="Times New Roman" w:cs="Times New Roman" w:eastAsia="Times New Roman" w:hAnsi="Times New Roman"/>
                <w:sz w:val="22"/>
                <w:szCs w:val="22"/>
                <w:color w:val="auto"/>
              </w:rPr>
              <w:t>40</w:t>
            </w:r>
          </w:p>
        </w:tc>
      </w:tr>
      <w:tr>
        <w:trPr>
          <w:trHeight w:val="257"/>
        </w:trPr>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Certain Matters of Construction</w:t>
            </w:r>
          </w:p>
        </w:tc>
        <w:tc>
          <w:tcPr>
            <w:tcW w:w="7080" w:type="dxa"/>
            <w:vAlign w:val="bottom"/>
          </w:tcPr>
          <w:p>
            <w:pPr>
              <w:jc w:val="right"/>
              <w:ind w:right="6752"/>
              <w:spacing w:after="0"/>
              <w:rPr>
                <w:sz w:val="20"/>
                <w:szCs w:val="20"/>
                <w:color w:val="auto"/>
              </w:rPr>
            </w:pPr>
            <w:r>
              <w:rPr>
                <w:rFonts w:ascii="Times New Roman" w:cs="Times New Roman" w:eastAsia="Times New Roman" w:hAnsi="Times New Roman"/>
                <w:sz w:val="22"/>
                <w:szCs w:val="22"/>
                <w:color w:val="auto"/>
                <w:w w:val="90"/>
              </w:rPr>
              <w:t>41</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1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SOFR Notification</w:t>
            </w: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42</w:t>
            </w:r>
          </w:p>
        </w:tc>
        <w:tc>
          <w:tcPr>
            <w:tcW w:w="7080" w:type="dxa"/>
            <w:vAlign w:val="bottom"/>
          </w:tcPr>
          <w:p>
            <w:pPr>
              <w:spacing w:after="0"/>
              <w:rPr>
                <w:sz w:val="23"/>
                <w:szCs w:val="23"/>
                <w:color w:val="auto"/>
              </w:rPr>
            </w:pPr>
          </w:p>
        </w:tc>
      </w:tr>
      <w:tr>
        <w:trPr>
          <w:trHeight w:val="282"/>
        </w:trPr>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Conforming Changes  42</w:t>
            </w:r>
          </w:p>
        </w:tc>
        <w:tc>
          <w:tcPr>
            <w:tcW w:w="7080" w:type="dxa"/>
            <w:vAlign w:val="bottom"/>
          </w:tcPr>
          <w:p>
            <w:pPr>
              <w:spacing w:after="0"/>
              <w:rPr>
                <w:sz w:val="24"/>
                <w:szCs w:val="24"/>
                <w:color w:val="auto"/>
              </w:rPr>
            </w:pPr>
          </w:p>
        </w:tc>
      </w:tr>
    </w:tbl>
    <w:p>
      <w:pPr>
        <w:spacing w:after="0" w:line="82" w:lineRule="exact"/>
        <w:rPr>
          <w:sz w:val="20"/>
          <w:szCs w:val="20"/>
          <w:color w:val="auto"/>
        </w:rPr>
      </w:pPr>
    </w:p>
    <w:p>
      <w:pPr>
        <w:ind w:left="420" w:hanging="412"/>
        <w:spacing w:after="0"/>
        <w:tabs>
          <w:tab w:leader="none" w:pos="4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PAYMENTS.  42</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Revolving Advances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42</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922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w w:val="97"/>
              </w:rPr>
              <w:t>Procedures for Requesting Revolving Advances; Procedures for Selection of Applicable Interest Rates for</w:t>
            </w:r>
          </w:p>
        </w:tc>
      </w:tr>
      <w:tr>
        <w:trPr>
          <w:trHeight w:val="257"/>
        </w:trPr>
        <w:tc>
          <w:tcPr>
            <w:tcW w:w="480" w:type="dxa"/>
            <w:vAlign w:val="bottom"/>
          </w:tcPr>
          <w:p>
            <w:pPr>
              <w:spacing w:after="0"/>
              <w:rPr>
                <w:sz w:val="22"/>
                <w:szCs w:val="22"/>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All Advances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1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60" w:type="dxa"/>
            <w:vAlign w:val="bottom"/>
          </w:tcPr>
          <w:p>
            <w:pPr>
              <w:spacing w:after="0"/>
              <w:rPr>
                <w:sz w:val="23"/>
                <w:szCs w:val="23"/>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12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Swing Loans</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46</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33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Disbursement of Advance Proceeds</w:t>
            </w:r>
          </w:p>
        </w:tc>
        <w:tc>
          <w:tcPr>
            <w:tcW w:w="5860" w:type="dxa"/>
            <w:vAlign w:val="bottom"/>
          </w:tcPr>
          <w:p>
            <w:pPr>
              <w:jc w:val="right"/>
              <w:ind w:right="5532"/>
              <w:spacing w:after="0"/>
              <w:rPr>
                <w:sz w:val="20"/>
                <w:szCs w:val="20"/>
                <w:color w:val="auto"/>
              </w:rPr>
            </w:pPr>
            <w:r>
              <w:rPr>
                <w:rFonts w:ascii="Times New Roman" w:cs="Times New Roman" w:eastAsia="Times New Roman" w:hAnsi="Times New Roman"/>
                <w:sz w:val="22"/>
                <w:szCs w:val="22"/>
                <w:color w:val="auto"/>
                <w:w w:val="90"/>
              </w:rPr>
              <w:t>47</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33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Making and Settlement of Advances</w:t>
            </w:r>
          </w:p>
        </w:tc>
        <w:tc>
          <w:tcPr>
            <w:tcW w:w="5860" w:type="dxa"/>
            <w:vAlign w:val="bottom"/>
          </w:tcPr>
          <w:p>
            <w:pPr>
              <w:jc w:val="right"/>
              <w:ind w:right="5472"/>
              <w:spacing w:after="0"/>
              <w:rPr>
                <w:sz w:val="20"/>
                <w:szCs w:val="20"/>
                <w:color w:val="auto"/>
              </w:rPr>
            </w:pPr>
            <w:r>
              <w:rPr>
                <w:rFonts w:ascii="Times New Roman" w:cs="Times New Roman" w:eastAsia="Times New Roman" w:hAnsi="Times New Roman"/>
                <w:sz w:val="22"/>
                <w:szCs w:val="22"/>
                <w:color w:val="auto"/>
              </w:rPr>
              <w:t>47</w:t>
            </w: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2.7.</w:t>
            </w: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Maximum Advances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49</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2.8.</w:t>
            </w:r>
          </w:p>
        </w:tc>
        <w:tc>
          <w:tcPr>
            <w:tcW w:w="33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Manner and Repayment of Advances</w:t>
            </w:r>
          </w:p>
        </w:tc>
        <w:tc>
          <w:tcPr>
            <w:tcW w:w="5860" w:type="dxa"/>
            <w:vAlign w:val="bottom"/>
          </w:tcPr>
          <w:p>
            <w:pPr>
              <w:jc w:val="right"/>
              <w:ind w:right="5412"/>
              <w:spacing w:after="0"/>
              <w:rPr>
                <w:sz w:val="20"/>
                <w:szCs w:val="20"/>
                <w:color w:val="auto"/>
              </w:rPr>
            </w:pPr>
            <w:r>
              <w:rPr>
                <w:rFonts w:ascii="Times New Roman" w:cs="Times New Roman" w:eastAsia="Times New Roman" w:hAnsi="Times New Roman"/>
                <w:sz w:val="22"/>
                <w:szCs w:val="22"/>
                <w:color w:val="auto"/>
              </w:rPr>
              <w:t>49</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2.9.</w:t>
            </w:r>
          </w:p>
        </w:tc>
        <w:tc>
          <w:tcPr>
            <w:tcW w:w="302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Repayment of Excess Advances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50</w:t>
            </w: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2.10.</w:t>
            </w: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7"/>
              </w:rPr>
              <w:t>Statement of Account</w:t>
            </w:r>
          </w:p>
        </w:tc>
        <w:tc>
          <w:tcPr>
            <w:tcW w:w="960" w:type="dxa"/>
            <w:vAlign w:val="bottom"/>
            <w:gridSpan w:val="2"/>
          </w:tcPr>
          <w:p>
            <w:pPr>
              <w:jc w:val="right"/>
              <w:ind w:right="432"/>
              <w:spacing w:after="0"/>
              <w:rPr>
                <w:sz w:val="20"/>
                <w:szCs w:val="20"/>
                <w:color w:val="auto"/>
              </w:rPr>
            </w:pPr>
            <w:r>
              <w:rPr>
                <w:rFonts w:ascii="Times New Roman" w:cs="Times New Roman" w:eastAsia="Times New Roman" w:hAnsi="Times New Roman"/>
                <w:sz w:val="22"/>
                <w:szCs w:val="22"/>
                <w:color w:val="auto"/>
              </w:rPr>
              <w:t>50</w:t>
            </w: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2.11.</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50</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2.12.</w:t>
            </w:r>
          </w:p>
        </w:tc>
        <w:tc>
          <w:tcPr>
            <w:tcW w:w="336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Issuance of Letters of Credit  51</w:t>
            </w:r>
          </w:p>
        </w:tc>
        <w:tc>
          <w:tcPr>
            <w:tcW w:w="5860" w:type="dxa"/>
            <w:vAlign w:val="bottom"/>
          </w:tcPr>
          <w:p>
            <w:pPr>
              <w:spacing w:after="0"/>
              <w:rPr>
                <w:sz w:val="22"/>
                <w:szCs w:val="22"/>
                <w:color w:val="auto"/>
              </w:rPr>
            </w:pP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2.13.</w:t>
            </w:r>
          </w:p>
        </w:tc>
        <w:tc>
          <w:tcPr>
            <w:tcW w:w="92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Requirements For Issuance of Letters of Credit  52</w:t>
            </w: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2.14.</w:t>
            </w:r>
          </w:p>
        </w:tc>
        <w:tc>
          <w:tcPr>
            <w:tcW w:w="30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Disbursements, Reimbursement</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2.15.</w:t>
            </w:r>
          </w:p>
        </w:tc>
        <w:tc>
          <w:tcPr>
            <w:tcW w:w="92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Repayment of Participation Advances  54</w:t>
            </w: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2.16.</w:t>
            </w: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8"/>
              </w:rPr>
              <w:t>Documentation</w:t>
            </w:r>
          </w:p>
        </w:tc>
        <w:tc>
          <w:tcPr>
            <w:tcW w:w="54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54</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2.17.</w:t>
            </w:r>
          </w:p>
        </w:tc>
        <w:tc>
          <w:tcPr>
            <w:tcW w:w="92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Determination to Honor Drawing Request  55</w:t>
            </w: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2.18.</w:t>
            </w:r>
          </w:p>
        </w:tc>
        <w:tc>
          <w:tcPr>
            <w:tcW w:w="92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Nature of Participation and Reimbursement Obligations  55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2.19.</w:t>
            </w:r>
          </w:p>
        </w:tc>
        <w:tc>
          <w:tcPr>
            <w:tcW w:w="30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8"/>
              </w:rPr>
              <w:t>Liability for Acts and Omissions</w:t>
            </w:r>
          </w:p>
        </w:tc>
        <w:tc>
          <w:tcPr>
            <w:tcW w:w="6200" w:type="dxa"/>
            <w:vAlign w:val="bottom"/>
            <w:gridSpan w:val="2"/>
          </w:tcPr>
          <w:p>
            <w:pPr>
              <w:jc w:val="right"/>
              <w:ind w:right="5692"/>
              <w:spacing w:after="0"/>
              <w:rPr>
                <w:sz w:val="20"/>
                <w:szCs w:val="20"/>
                <w:color w:val="auto"/>
              </w:rPr>
            </w:pPr>
            <w:r>
              <w:rPr>
                <w:rFonts w:ascii="Times New Roman" w:cs="Times New Roman" w:eastAsia="Times New Roman" w:hAnsi="Times New Roman"/>
                <w:sz w:val="22"/>
                <w:szCs w:val="22"/>
                <w:color w:val="auto"/>
              </w:rPr>
              <w:t>56</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2.20.</w:t>
            </w: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Mandatory Prepayments</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58</w:t>
            </w: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2.21.</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58</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2.22.</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Defaulting Lender</w:t>
            </w:r>
          </w:p>
        </w:tc>
        <w:tc>
          <w:tcPr>
            <w:tcW w:w="58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59</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2.23.</w:t>
            </w: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Payment of Obligations</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61</w:t>
            </w:r>
          </w:p>
        </w:tc>
        <w:tc>
          <w:tcPr>
            <w:tcW w:w="340" w:type="dxa"/>
            <w:vAlign w:val="bottom"/>
          </w:tcPr>
          <w:p>
            <w:pPr>
              <w:spacing w:after="0"/>
              <w:rPr>
                <w:sz w:val="22"/>
                <w:szCs w:val="22"/>
                <w:color w:val="auto"/>
              </w:rPr>
            </w:pPr>
          </w:p>
        </w:tc>
        <w:tc>
          <w:tcPr>
            <w:tcW w:w="5860" w:type="dxa"/>
            <w:vAlign w:val="bottom"/>
          </w:tcPr>
          <w:p>
            <w:pPr>
              <w:spacing w:after="0"/>
              <w:rPr>
                <w:sz w:val="22"/>
                <w:szCs w:val="22"/>
                <w:color w:val="auto"/>
              </w:rPr>
            </w:pP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2.24.</w:t>
            </w:r>
          </w:p>
        </w:tc>
        <w:tc>
          <w:tcPr>
            <w:tcW w:w="92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Increase in Maximum Revolving Advance Amount  62</w:t>
            </w:r>
          </w:p>
        </w:tc>
      </w:tr>
    </w:tbl>
    <w:p>
      <w:pPr>
        <w:spacing w:after="0" w:line="96" w:lineRule="exact"/>
        <w:rPr>
          <w:sz w:val="20"/>
          <w:szCs w:val="20"/>
          <w:color w:val="auto"/>
        </w:rPr>
      </w:pPr>
    </w:p>
    <w:p>
      <w:pPr>
        <w:ind w:left="500" w:hanging="492"/>
        <w:spacing w:after="0"/>
        <w:tabs>
          <w:tab w:leader="none" w:pos="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AND FEES.  64</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3.1.</w:t>
            </w:r>
          </w:p>
        </w:tc>
        <w:tc>
          <w:tcPr>
            <w:tcW w:w="3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64</w:t>
            </w:r>
          </w:p>
        </w:tc>
      </w:tr>
      <w:tr>
        <w:trPr>
          <w:trHeight w:val="25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3.2.</w:t>
            </w:r>
          </w:p>
        </w:tc>
        <w:tc>
          <w:tcPr>
            <w:tcW w:w="3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Letter of Credit Fees  64</w:t>
            </w:r>
          </w:p>
        </w:tc>
      </w:tr>
      <w:tr>
        <w:trPr>
          <w:trHeight w:val="25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3.3.</w:t>
            </w:r>
          </w:p>
        </w:tc>
        <w:tc>
          <w:tcPr>
            <w:tcW w:w="3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Facility Fee  66</w:t>
            </w:r>
          </w:p>
        </w:tc>
      </w:tr>
      <w:tr>
        <w:trPr>
          <w:trHeight w:val="270"/>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3.4.</w:t>
            </w:r>
          </w:p>
        </w:tc>
        <w:tc>
          <w:tcPr>
            <w:tcW w:w="3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Fees  66</w:t>
            </w:r>
          </w:p>
        </w:tc>
      </w:tr>
      <w:tr>
        <w:trPr>
          <w:trHeight w:val="282"/>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3.5.</w:t>
            </w:r>
          </w:p>
        </w:tc>
        <w:tc>
          <w:tcPr>
            <w:tcW w:w="3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Computation of Interest and Fees  66</w:t>
            </w:r>
          </w:p>
        </w:tc>
      </w:tr>
    </w:tbl>
    <w:p>
      <w:pPr>
        <w:sectPr>
          <w:pgSz w:w="11900" w:h="16838" w:orient="portrait"/>
          <w:cols w:equalWidth="0" w:num="1">
            <w:col w:w="11240"/>
          </w:cols>
          <w:pgMar w:left="320" w:top="1418" w:right="33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3.6.</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9"/>
              </w:rPr>
              <w:t>Maximum Charges</w:t>
            </w:r>
          </w:p>
        </w:tc>
        <w:tc>
          <w:tcPr>
            <w:tcW w:w="68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67</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3.7.</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Increased Costs</w:t>
            </w:r>
          </w:p>
        </w:tc>
        <w:tc>
          <w:tcPr>
            <w:tcW w:w="62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67</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3.8.</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Alternate Rate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68</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3.9.</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Capital Adequacy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3.10.</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3.11.</w:t>
            </w: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Replacement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64"/>
        </w:trPr>
        <w:tc>
          <w:tcPr>
            <w:tcW w:w="38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IV.  COLLATERAL: GENERAL TERMS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77</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5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35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Security Interest in the Collateral  77</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w:t>
            </w:r>
          </w:p>
        </w:tc>
        <w:tc>
          <w:tcPr>
            <w:tcW w:w="27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9"/>
              </w:rPr>
              <w:t>Perfection of Security Interest</w:t>
            </w: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77</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Preservation of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4.4.</w:t>
            </w:r>
          </w:p>
        </w:tc>
        <w:tc>
          <w:tcPr>
            <w:tcW w:w="35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Ownership and Location of Collateral</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78</w:t>
            </w: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4.5.</w:t>
            </w:r>
          </w:p>
        </w:tc>
        <w:tc>
          <w:tcPr>
            <w:tcW w:w="390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Defense of Agent’s and Lenders’ Interests</w:t>
            </w:r>
          </w:p>
        </w:tc>
        <w:tc>
          <w:tcPr>
            <w:tcW w:w="10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0"/>
              </w:rPr>
              <w:t>79</w:t>
            </w: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4.6.</w:t>
            </w: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8"/>
              </w:rPr>
              <w:t>Inspection of Premises</w:t>
            </w:r>
          </w:p>
        </w:tc>
        <w:tc>
          <w:tcPr>
            <w:tcW w:w="6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79</w:t>
            </w: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4.7.</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Appraisals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4.8.</w:t>
            </w:r>
          </w:p>
        </w:tc>
        <w:tc>
          <w:tcPr>
            <w:tcW w:w="496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8"/>
              </w:rPr>
              <w:t>Receivables; Deposit Accounts and Securities Accounts</w:t>
            </w:r>
          </w:p>
        </w:tc>
        <w:tc>
          <w:tcPr>
            <w:tcW w:w="25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80</w:t>
            </w: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4.9.</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Inventory</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1"/>
              </w:rPr>
              <w:t>82</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4.10.</w:t>
            </w:r>
          </w:p>
        </w:tc>
        <w:tc>
          <w:tcPr>
            <w:tcW w:w="27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Maintenance of Equipment</w:t>
            </w: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0"/>
              </w:rPr>
              <w:t>82</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4.11.</w:t>
            </w: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Exculpation of Liability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83</w:t>
            </w: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4.12.</w:t>
            </w: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8"/>
              </w:rPr>
              <w:t>Financing Statements</w:t>
            </w:r>
          </w:p>
        </w:tc>
        <w:tc>
          <w:tcPr>
            <w:tcW w:w="6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83</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78"/>
        </w:trPr>
        <w:tc>
          <w:tcPr>
            <w:tcW w:w="50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V.  REPRESENTATIONS AND WARRANTIES.  83</w:t>
            </w: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9"/>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Authority</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1"/>
              </w:rPr>
              <w:t>83</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w:t>
            </w:r>
          </w:p>
        </w:tc>
        <w:tc>
          <w:tcPr>
            <w:tcW w:w="27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Formation and Qualification</w:t>
            </w: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0"/>
              </w:rPr>
              <w:t>83</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5.3.</w:t>
            </w:r>
          </w:p>
        </w:tc>
        <w:tc>
          <w:tcPr>
            <w:tcW w:w="390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w w:val="99"/>
              </w:rPr>
              <w:t>Survival of Representations and Warranties</w:t>
            </w:r>
          </w:p>
        </w:tc>
        <w:tc>
          <w:tcPr>
            <w:tcW w:w="106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84</w:t>
            </w:r>
          </w:p>
        </w:tc>
        <w:tc>
          <w:tcPr>
            <w:tcW w:w="254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5.4.</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Tax Returns</w:t>
            </w: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5.5.</w:t>
            </w: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Financial Statements</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84</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5.6.</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Entity Names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85</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5.7.</w:t>
            </w:r>
          </w:p>
        </w:tc>
        <w:tc>
          <w:tcPr>
            <w:tcW w:w="496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O.S.H.A. Environmental Compliance; Flood Insurance</w:t>
            </w:r>
          </w:p>
        </w:tc>
        <w:tc>
          <w:tcPr>
            <w:tcW w:w="2540" w:type="dxa"/>
            <w:vAlign w:val="bottom"/>
          </w:tcPr>
          <w:p>
            <w:pPr>
              <w:jc w:val="right"/>
              <w:ind w:right="2152"/>
              <w:spacing w:after="0"/>
              <w:rPr>
                <w:sz w:val="20"/>
                <w:szCs w:val="20"/>
                <w:color w:val="auto"/>
              </w:rPr>
            </w:pPr>
            <w:r>
              <w:rPr>
                <w:rFonts w:ascii="Times New Roman" w:cs="Times New Roman" w:eastAsia="Times New Roman" w:hAnsi="Times New Roman"/>
                <w:sz w:val="22"/>
                <w:szCs w:val="22"/>
                <w:color w:val="auto"/>
              </w:rPr>
              <w:t>85</w:t>
            </w: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5.8.</w:t>
            </w:r>
          </w:p>
        </w:tc>
        <w:tc>
          <w:tcPr>
            <w:tcW w:w="7500" w:type="dxa"/>
            <w:vAlign w:val="bottom"/>
            <w:gridSpan w:val="11"/>
          </w:tcPr>
          <w:p>
            <w:pPr>
              <w:ind w:left="60"/>
              <w:spacing w:after="0"/>
              <w:rPr>
                <w:sz w:val="20"/>
                <w:szCs w:val="20"/>
                <w:color w:val="auto"/>
              </w:rPr>
            </w:pPr>
            <w:r>
              <w:rPr>
                <w:rFonts w:ascii="Times New Roman" w:cs="Times New Roman" w:eastAsia="Times New Roman" w:hAnsi="Times New Roman"/>
                <w:sz w:val="22"/>
                <w:szCs w:val="22"/>
                <w:color w:val="auto"/>
                <w:w w:val="99"/>
              </w:rPr>
              <w:t>Solvency; No Litigation, Violation, Indebtedness or Default; ERISA Compliance  86</w:t>
            </w: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5.9.</w:t>
            </w:r>
          </w:p>
        </w:tc>
        <w:tc>
          <w:tcPr>
            <w:tcW w:w="496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Patents, Trademarks, Copyrights and Licenses  87</w:t>
            </w:r>
          </w:p>
        </w:tc>
        <w:tc>
          <w:tcPr>
            <w:tcW w:w="254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5.10.</w:t>
            </w: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Licenses and Permits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5.11.</w:t>
            </w: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Default of Indebtedness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88</w:t>
            </w: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5.12.</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7"/>
              </w:rPr>
              <w:t>[Reserved]</w:t>
            </w: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88</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5.13.</w:t>
            </w:r>
          </w:p>
        </w:tc>
        <w:tc>
          <w:tcPr>
            <w:tcW w:w="27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w w:val="99"/>
              </w:rPr>
              <w:t>No Burdensome Restrictions</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88</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5.14.</w:t>
            </w: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Employment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5.15.</w:t>
            </w: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Margin Regulations</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88</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5.16.</w:t>
            </w: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9"/>
              </w:rPr>
              <w:t>Investment Company Act</w:t>
            </w:r>
          </w:p>
        </w:tc>
        <w:tc>
          <w:tcPr>
            <w:tcW w:w="106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color w:val="auto"/>
              </w:rPr>
              <w:t>88</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5.17.</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9"/>
              </w:rPr>
              <w:t>Disclosure</w:t>
            </w:r>
          </w:p>
        </w:tc>
        <w:tc>
          <w:tcPr>
            <w:tcW w:w="64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88</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5.18.</w:t>
            </w:r>
          </w:p>
        </w:tc>
        <w:tc>
          <w:tcPr>
            <w:tcW w:w="390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Delivery of Term Loan Documents  88</w:t>
            </w: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5.19.</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7"/>
              </w:rPr>
              <w:t>[Reserved]</w:t>
            </w: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88</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5.20.</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Swaps</w:t>
            </w:r>
          </w:p>
        </w:tc>
        <w:tc>
          <w:tcPr>
            <w:tcW w:w="6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89</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5.21.</w:t>
            </w:r>
          </w:p>
        </w:tc>
        <w:tc>
          <w:tcPr>
            <w:tcW w:w="35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8"/>
              </w:rPr>
              <w:t>Business and Property of Loan Parties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106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5.22.</w:t>
            </w: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Ineligible Securities</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89</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139"/>
          </w:cols>
          <w:pgMar w:left="320" w:top="1422" w:right="1440"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5.23.</w:t>
            </w:r>
          </w:p>
        </w:tc>
        <w:tc>
          <w:tcPr>
            <w:tcW w:w="22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8"/>
              </w:rPr>
              <w:t>Federal Securities Laws</w:t>
            </w:r>
          </w:p>
        </w:tc>
        <w:tc>
          <w:tcPr>
            <w:tcW w:w="80" w:type="dxa"/>
            <w:vAlign w:val="bottom"/>
          </w:tcPr>
          <w:p>
            <w:pPr>
              <w:spacing w:after="0"/>
              <w:rPr>
                <w:sz w:val="22"/>
                <w:szCs w:val="22"/>
                <w:color w:val="auto"/>
              </w:rPr>
            </w:pPr>
          </w:p>
        </w:tc>
        <w:tc>
          <w:tcPr>
            <w:tcW w:w="10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89</w:t>
            </w: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5.24.</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Equity Interests</w:t>
            </w:r>
          </w:p>
        </w:tc>
        <w:tc>
          <w:tcPr>
            <w:tcW w:w="5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w w:val="90"/>
              </w:rPr>
              <w:t>89</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5.25.</w:t>
            </w:r>
          </w:p>
        </w:tc>
        <w:tc>
          <w:tcPr>
            <w:tcW w:w="23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8"/>
              </w:rPr>
              <w:t>Commercial Tort Claims</w:t>
            </w: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89</w:t>
            </w:r>
          </w:p>
        </w:tc>
        <w:tc>
          <w:tcPr>
            <w:tcW w:w="40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5.26.</w:t>
            </w:r>
          </w:p>
        </w:tc>
        <w:tc>
          <w:tcPr>
            <w:tcW w:w="22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Letter of Credit Rights</w:t>
            </w:r>
          </w:p>
        </w:tc>
        <w:tc>
          <w:tcPr>
            <w:tcW w:w="80" w:type="dxa"/>
            <w:vAlign w:val="bottom"/>
          </w:tcPr>
          <w:p>
            <w:pPr>
              <w:spacing w:after="0"/>
              <w:rPr>
                <w:sz w:val="22"/>
                <w:szCs w:val="22"/>
                <w:color w:val="auto"/>
              </w:rPr>
            </w:pP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89</w:t>
            </w: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5.27.</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Material Contracts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5.28.</w:t>
            </w:r>
          </w:p>
        </w:tc>
        <w:tc>
          <w:tcPr>
            <w:tcW w:w="334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Certificate of Beneficial Ownership</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412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5.29.</w:t>
            </w:r>
          </w:p>
        </w:tc>
        <w:tc>
          <w:tcPr>
            <w:tcW w:w="374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Sanctions and International Trade Laws</w:t>
            </w:r>
          </w:p>
        </w:tc>
        <w:tc>
          <w:tcPr>
            <w:tcW w:w="4120" w:type="dxa"/>
            <w:vAlign w:val="bottom"/>
          </w:tcPr>
          <w:p>
            <w:pPr>
              <w:jc w:val="right"/>
              <w:ind w:right="3712"/>
              <w:spacing w:after="0"/>
              <w:rPr>
                <w:sz w:val="20"/>
                <w:szCs w:val="20"/>
                <w:color w:val="auto"/>
              </w:rPr>
            </w:pPr>
            <w:r>
              <w:rPr>
                <w:rFonts w:ascii="Times New Roman" w:cs="Times New Roman" w:eastAsia="Times New Roman" w:hAnsi="Times New Roman"/>
                <w:sz w:val="22"/>
                <w:szCs w:val="22"/>
                <w:color w:val="auto"/>
              </w:rPr>
              <w:t>90</w:t>
            </w: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5.30.</w:t>
            </w:r>
          </w:p>
        </w:tc>
        <w:tc>
          <w:tcPr>
            <w:tcW w:w="22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Anti-Corruption Laws</w:t>
            </w:r>
          </w:p>
        </w:tc>
        <w:tc>
          <w:tcPr>
            <w:tcW w:w="10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90</w:t>
            </w: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78"/>
        </w:trPr>
        <w:tc>
          <w:tcPr>
            <w:tcW w:w="34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VI.  AFFIRMATIVE COVENANTS.</w:t>
            </w:r>
          </w:p>
        </w:tc>
        <w:tc>
          <w:tcPr>
            <w:tcW w:w="80" w:type="dxa"/>
            <w:vAlign w:val="bottom"/>
          </w:tcPr>
          <w:p>
            <w:pPr>
              <w:spacing w:after="0"/>
              <w:rPr>
                <w:sz w:val="24"/>
                <w:szCs w:val="24"/>
                <w:color w:val="auto"/>
              </w:rPr>
            </w:pPr>
          </w:p>
        </w:tc>
        <w:tc>
          <w:tcPr>
            <w:tcW w:w="10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90</w:t>
            </w: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39"/>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w:t>
            </w: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Compliance with Laws</w:t>
            </w:r>
          </w:p>
        </w:tc>
        <w:tc>
          <w:tcPr>
            <w:tcW w:w="1080" w:type="dxa"/>
            <w:vAlign w:val="bottom"/>
            <w:gridSpan w:val="2"/>
          </w:tcPr>
          <w:p>
            <w:pPr>
              <w:jc w:val="right"/>
              <w:ind w:right="732"/>
              <w:spacing w:after="0"/>
              <w:rPr>
                <w:sz w:val="20"/>
                <w:szCs w:val="20"/>
                <w:color w:val="auto"/>
              </w:rPr>
            </w:pPr>
            <w:r>
              <w:rPr>
                <w:rFonts w:ascii="Times New Roman" w:cs="Times New Roman" w:eastAsia="Times New Roman" w:hAnsi="Times New Roman"/>
                <w:sz w:val="22"/>
                <w:szCs w:val="22"/>
                <w:color w:val="auto"/>
                <w:w w:val="99"/>
              </w:rPr>
              <w:t>91</w:t>
            </w: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w:t>
            </w:r>
          </w:p>
        </w:tc>
        <w:tc>
          <w:tcPr>
            <w:tcW w:w="786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Conduct of Business and Maintenance of Existence and Assets  91</w:t>
            </w: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6.3.</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6"/>
              </w:rPr>
              <w:t>Books and Records</w:t>
            </w: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6.4.</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Payment of Taxes</w:t>
            </w:r>
          </w:p>
        </w:tc>
        <w:tc>
          <w:tcPr>
            <w:tcW w:w="52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91</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6.5.</w:t>
            </w:r>
          </w:p>
        </w:tc>
        <w:tc>
          <w:tcPr>
            <w:tcW w:w="18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9"/>
              </w:rPr>
              <w:t>Financial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6.6.</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Insurance</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92</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6.7.</w:t>
            </w:r>
          </w:p>
        </w:tc>
        <w:tc>
          <w:tcPr>
            <w:tcW w:w="786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Payment of Indebtedness and Leasehold Obligations  93</w:t>
            </w: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6.8.</w:t>
            </w: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Environmental Matters</w:t>
            </w:r>
          </w:p>
        </w:tc>
        <w:tc>
          <w:tcPr>
            <w:tcW w:w="108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w w:val="90"/>
              </w:rPr>
              <w:t>93</w:t>
            </w: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6.9.</w:t>
            </w:r>
          </w:p>
        </w:tc>
        <w:tc>
          <w:tcPr>
            <w:tcW w:w="374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Standards of Financial Statements  94</w:t>
            </w:r>
          </w:p>
        </w:tc>
        <w:tc>
          <w:tcPr>
            <w:tcW w:w="412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6.10.</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Repatriation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94</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6.11.</w:t>
            </w:r>
          </w:p>
        </w:tc>
        <w:tc>
          <w:tcPr>
            <w:tcW w:w="374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Execution of Supplemental Instruments</w:t>
            </w:r>
          </w:p>
        </w:tc>
        <w:tc>
          <w:tcPr>
            <w:tcW w:w="4120" w:type="dxa"/>
            <w:vAlign w:val="bottom"/>
          </w:tcPr>
          <w:p>
            <w:pPr>
              <w:jc w:val="right"/>
              <w:ind w:right="3732"/>
              <w:spacing w:after="0"/>
              <w:rPr>
                <w:sz w:val="20"/>
                <w:szCs w:val="20"/>
                <w:color w:val="auto"/>
              </w:rPr>
            </w:pPr>
            <w:r>
              <w:rPr>
                <w:rFonts w:ascii="Times New Roman" w:cs="Times New Roman" w:eastAsia="Times New Roman" w:hAnsi="Times New Roman"/>
                <w:sz w:val="22"/>
                <w:szCs w:val="22"/>
                <w:color w:val="auto"/>
              </w:rPr>
              <w:t>94</w:t>
            </w: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6.12.</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Post-Closing</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6.13.</w:t>
            </w:r>
          </w:p>
        </w:tc>
        <w:tc>
          <w:tcPr>
            <w:tcW w:w="23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7"/>
              </w:rPr>
              <w:t>Government Receivables</w:t>
            </w:r>
          </w:p>
        </w:tc>
        <w:tc>
          <w:tcPr>
            <w:tcW w:w="10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95</w:t>
            </w:r>
          </w:p>
        </w:tc>
        <w:tc>
          <w:tcPr>
            <w:tcW w:w="40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6.14.</w:t>
            </w:r>
          </w:p>
        </w:tc>
        <w:tc>
          <w:tcPr>
            <w:tcW w:w="334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Membership / Partnership Interests</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w:t>
            </w:r>
          </w:p>
        </w:tc>
        <w:tc>
          <w:tcPr>
            <w:tcW w:w="412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6.15.</w:t>
            </w:r>
          </w:p>
        </w:tc>
        <w:tc>
          <w:tcPr>
            <w:tcW w:w="1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Keepwell</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6.16.</w:t>
            </w:r>
          </w:p>
        </w:tc>
        <w:tc>
          <w:tcPr>
            <w:tcW w:w="786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Certificate of Beneficial Ownership and Other Additional Information  96</w:t>
            </w: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w:t>
            </w:r>
          </w:p>
        </w:tc>
        <w:tc>
          <w:tcPr>
            <w:tcW w:w="786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w w:val="99"/>
              </w:rPr>
              <w:t>Anti-Corruption Laws, Anti-Money Laundering Laws and International Trade Laws  96</w:t>
            </w:r>
          </w:p>
        </w:tc>
      </w:tr>
    </w:tbl>
    <w:p>
      <w:pPr>
        <w:spacing w:after="0" w:line="82" w:lineRule="exact"/>
        <w:rPr>
          <w:sz w:val="20"/>
          <w:szCs w:val="20"/>
          <w:color w:val="auto"/>
        </w:rPr>
      </w:pPr>
    </w:p>
    <w:p>
      <w:pPr>
        <w:spacing w:after="0"/>
        <w:tabs>
          <w:tab w:leader="none" w:pos="560" w:val="left"/>
          <w:tab w:leader="none" w:pos="3260" w:val="left"/>
        </w:tabs>
        <w:rPr>
          <w:sz w:val="20"/>
          <w:szCs w:val="20"/>
          <w:color w:val="auto"/>
        </w:rPr>
      </w:pPr>
      <w:r>
        <w:rPr>
          <w:rFonts w:ascii="Times New Roman" w:cs="Times New Roman" w:eastAsia="Times New Roman" w:hAnsi="Times New Roman"/>
          <w:sz w:val="22"/>
          <w:szCs w:val="22"/>
          <w:color w:val="auto"/>
        </w:rPr>
        <w:t>VII.</w:t>
        <w:tab/>
        <w:t>NEGATIVE COVENANTS.</w:t>
        <w:tab/>
        <w:t>96</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52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Merger, Consolidation, Acquisition and Sale of Assets  96</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7.2.</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Creation of Liens</w:t>
            </w:r>
          </w:p>
        </w:tc>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7.3.</w:t>
            </w: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Guarantees</w:t>
            </w: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9"/>
              </w:rPr>
              <w:t>97</w:t>
            </w:r>
          </w:p>
        </w:tc>
        <w:tc>
          <w:tcPr>
            <w:tcW w:w="3420" w:type="dxa"/>
            <w:vAlign w:val="bottom"/>
          </w:tcPr>
          <w:p>
            <w:pPr>
              <w:spacing w:after="0"/>
              <w:rPr>
                <w:sz w:val="23"/>
                <w:szCs w:val="23"/>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7.4.</w:t>
            </w: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Investments</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97</w:t>
            </w:r>
          </w:p>
        </w:tc>
        <w:tc>
          <w:tcPr>
            <w:tcW w:w="342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Loans  97</w:t>
            </w:r>
          </w:p>
        </w:tc>
        <w:tc>
          <w:tcPr>
            <w:tcW w:w="56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7.6.</w:t>
            </w: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[Reserved]</w:t>
            </w:r>
          </w:p>
        </w:tc>
        <w:tc>
          <w:tcPr>
            <w:tcW w:w="5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97</w:t>
            </w:r>
          </w:p>
        </w:tc>
        <w:tc>
          <w:tcPr>
            <w:tcW w:w="3420" w:type="dxa"/>
            <w:vAlign w:val="bottom"/>
          </w:tcPr>
          <w:p>
            <w:pPr>
              <w:spacing w:after="0"/>
              <w:rPr>
                <w:sz w:val="22"/>
                <w:szCs w:val="22"/>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7.7.</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Dividends  97</w:t>
            </w:r>
          </w:p>
        </w:tc>
        <w:tc>
          <w:tcPr>
            <w:tcW w:w="3420" w:type="dxa"/>
            <w:vAlign w:val="bottom"/>
          </w:tcPr>
          <w:p>
            <w:pPr>
              <w:spacing w:after="0"/>
              <w:rPr>
                <w:sz w:val="22"/>
                <w:szCs w:val="22"/>
                <w:color w:val="auto"/>
              </w:rPr>
            </w:pP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7.8.</w:t>
            </w: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Indebtedness</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98</w:t>
            </w:r>
          </w:p>
        </w:tc>
        <w:tc>
          <w:tcPr>
            <w:tcW w:w="3420" w:type="dxa"/>
            <w:vAlign w:val="bottom"/>
          </w:tcPr>
          <w:p>
            <w:pPr>
              <w:spacing w:after="0"/>
              <w:rPr>
                <w:sz w:val="23"/>
                <w:szCs w:val="23"/>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7.9.</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Nature of Business</w:t>
            </w:r>
          </w:p>
        </w:tc>
        <w:tc>
          <w:tcPr>
            <w:tcW w:w="3420" w:type="dxa"/>
            <w:vAlign w:val="bottom"/>
          </w:tcPr>
          <w:p>
            <w:pPr>
              <w:jc w:val="right"/>
              <w:ind w:right="2852"/>
              <w:spacing w:after="0"/>
              <w:rPr>
                <w:sz w:val="20"/>
                <w:szCs w:val="20"/>
                <w:color w:val="auto"/>
              </w:rPr>
            </w:pPr>
            <w:r>
              <w:rPr>
                <w:rFonts w:ascii="Times New Roman" w:cs="Times New Roman" w:eastAsia="Times New Roman" w:hAnsi="Times New Roman"/>
                <w:sz w:val="22"/>
                <w:szCs w:val="22"/>
                <w:color w:val="auto"/>
              </w:rPr>
              <w:t>100</w:t>
            </w: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7.10.</w:t>
            </w:r>
          </w:p>
        </w:tc>
        <w:tc>
          <w:tcPr>
            <w:tcW w:w="52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Transactions with Affiliates  100</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7.11.</w:t>
            </w:r>
          </w:p>
        </w:tc>
        <w:tc>
          <w:tcPr>
            <w:tcW w:w="52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Sale and Leaseback Transactions  100</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7.12.</w:t>
            </w:r>
          </w:p>
        </w:tc>
        <w:tc>
          <w:tcPr>
            <w:tcW w:w="12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Subsidiaries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3420" w:type="dxa"/>
            <w:vAlign w:val="bottom"/>
          </w:tcPr>
          <w:p>
            <w:pPr>
              <w:spacing w:after="0"/>
              <w:rPr>
                <w:sz w:val="22"/>
                <w:szCs w:val="22"/>
                <w:color w:val="auto"/>
              </w:rPr>
            </w:pP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7.13.</w:t>
            </w:r>
          </w:p>
        </w:tc>
        <w:tc>
          <w:tcPr>
            <w:tcW w:w="52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Fiscal Year and Accounting Changes  101</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7.14.</w:t>
            </w: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Pledge of Credit</w:t>
            </w:r>
          </w:p>
        </w:tc>
        <w:tc>
          <w:tcPr>
            <w:tcW w:w="3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w:t>
            </w: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7.15.</w:t>
            </w:r>
          </w:p>
        </w:tc>
        <w:tc>
          <w:tcPr>
            <w:tcW w:w="52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Amendment of Organizational Documents  101</w:t>
            </w:r>
          </w:p>
        </w:tc>
      </w:tr>
    </w:tbl>
    <w:p>
      <w:pPr>
        <w:sectPr>
          <w:pgSz w:w="11900" w:h="16838" w:orient="portrait"/>
          <w:cols w:equalWidth="0" w:num="1">
            <w:col w:w="10139"/>
          </w:cols>
          <w:pgMar w:left="320" w:top="1422" w:right="1440" w:bottom="1440" w:gutter="0" w:footer="0" w:header="0"/>
        </w:sectPr>
      </w:pPr>
    </w:p>
    <w:bookmarkStart w:id="184" w:name="page185"/>
    <w:bookmarkEnd w:id="184"/>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7.16.</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Compliance with ERISA  101</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7.17.</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Prepayment of Indebtedness  102</w:t>
            </w:r>
          </w:p>
        </w:tc>
      </w:tr>
      <w:tr>
        <w:trPr>
          <w:trHeight w:val="27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7.18.</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Anti-Corruption Laws, Anti-Money Laundering Laws and International Trade Laws  102</w:t>
            </w: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7.19.</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Distribution of Proceeds of Advances  102</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7.20.</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[Reserved]  102</w:t>
            </w:r>
          </w:p>
        </w:tc>
      </w:tr>
      <w:tr>
        <w:trPr>
          <w:trHeight w:val="282"/>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7.21.</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Other Agreements  102</w:t>
            </w:r>
          </w:p>
        </w:tc>
      </w:tr>
    </w:tbl>
    <w:p>
      <w:pPr>
        <w:spacing w:after="0" w:line="82" w:lineRule="exact"/>
        <w:rPr>
          <w:sz w:val="20"/>
          <w:szCs w:val="20"/>
          <w:color w:val="auto"/>
        </w:rPr>
      </w:pPr>
    </w:p>
    <w:p>
      <w:pPr>
        <w:spacing w:after="0"/>
        <w:tabs>
          <w:tab w:leader="none" w:pos="620" w:val="left"/>
          <w:tab w:leader="none" w:pos="3500" w:val="left"/>
        </w:tabs>
        <w:rPr>
          <w:sz w:val="20"/>
          <w:szCs w:val="20"/>
          <w:color w:val="auto"/>
        </w:rPr>
      </w:pPr>
      <w:r>
        <w:rPr>
          <w:rFonts w:ascii="Times New Roman" w:cs="Times New Roman" w:eastAsia="Times New Roman" w:hAnsi="Times New Roman"/>
          <w:sz w:val="22"/>
          <w:szCs w:val="22"/>
          <w:color w:val="auto"/>
        </w:rPr>
        <w:t>VIII.</w:t>
        <w:tab/>
        <w:t>CONDITIONS PRECEDENT.</w:t>
      </w:r>
      <w:r>
        <w:rPr>
          <w:sz w:val="20"/>
          <w:szCs w:val="20"/>
          <w:color w:val="auto"/>
        </w:rPr>
        <w:tab/>
      </w:r>
      <w:r>
        <w:rPr>
          <w:rFonts w:ascii="Times New Roman" w:cs="Times New Roman" w:eastAsia="Times New Roman" w:hAnsi="Times New Roman"/>
          <w:sz w:val="21"/>
          <w:szCs w:val="21"/>
          <w:color w:val="auto"/>
        </w:rPr>
        <w:t>102</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8.1.</w:t>
            </w:r>
          </w:p>
        </w:tc>
        <w:tc>
          <w:tcPr>
            <w:tcW w:w="27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Conditions to Initial Advances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82"/>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8.2.</w:t>
            </w:r>
          </w:p>
        </w:tc>
        <w:tc>
          <w:tcPr>
            <w:tcW w:w="2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Conditions to Each Advance</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106</w:t>
            </w:r>
          </w:p>
        </w:tc>
      </w:tr>
    </w:tbl>
    <w:p>
      <w:pPr>
        <w:spacing w:after="0" w:line="82" w:lineRule="exact"/>
        <w:rPr>
          <w:sz w:val="20"/>
          <w:szCs w:val="20"/>
          <w:color w:val="auto"/>
        </w:rPr>
      </w:pPr>
    </w:p>
    <w:p>
      <w:pPr>
        <w:spacing w:after="0"/>
        <w:tabs>
          <w:tab w:leader="none" w:pos="480" w:val="left"/>
          <w:tab w:leader="none" w:pos="4460" w:val="left"/>
        </w:tabs>
        <w:rPr>
          <w:sz w:val="20"/>
          <w:szCs w:val="20"/>
          <w:color w:val="auto"/>
        </w:rPr>
      </w:pPr>
      <w:r>
        <w:rPr>
          <w:rFonts w:ascii="Times New Roman" w:cs="Times New Roman" w:eastAsia="Times New Roman" w:hAnsi="Times New Roman"/>
          <w:sz w:val="22"/>
          <w:szCs w:val="22"/>
          <w:color w:val="auto"/>
        </w:rPr>
        <w:t>IX.</w:t>
        <w:tab/>
        <w:t>INFORMATION AS TO LOAN PARTIES.</w:t>
      </w:r>
      <w:r>
        <w:rPr>
          <w:sz w:val="20"/>
          <w:szCs w:val="20"/>
          <w:color w:val="auto"/>
        </w:rPr>
        <w:tab/>
      </w:r>
      <w:r>
        <w:rPr>
          <w:rFonts w:ascii="Times New Roman" w:cs="Times New Roman" w:eastAsia="Times New Roman" w:hAnsi="Times New Roman"/>
          <w:sz w:val="21"/>
          <w:szCs w:val="21"/>
          <w:color w:val="auto"/>
        </w:rPr>
        <w:t>106</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Disclosure of Material Matters</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106</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9.2.</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Schedules</w:t>
            </w:r>
          </w:p>
        </w:tc>
        <w:tc>
          <w:tcPr>
            <w:tcW w:w="10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106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9.3.</w:t>
            </w:r>
          </w:p>
        </w:tc>
        <w:tc>
          <w:tcPr>
            <w:tcW w:w="21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Environmental Reports</w:t>
            </w:r>
          </w:p>
        </w:tc>
        <w:tc>
          <w:tcPr>
            <w:tcW w:w="120" w:type="dxa"/>
            <w:vAlign w:val="bottom"/>
          </w:tcPr>
          <w:p>
            <w:pPr>
              <w:spacing w:after="0"/>
              <w:rPr>
                <w:sz w:val="22"/>
                <w:szCs w:val="2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6"/>
              </w:rPr>
              <w:t>107</w:t>
            </w: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9.4.</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Litigation</w:t>
            </w:r>
          </w:p>
        </w:tc>
        <w:tc>
          <w:tcPr>
            <w:tcW w:w="102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0"/>
              </w:rPr>
              <w:t>108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9.5.</w:t>
            </w:r>
          </w:p>
        </w:tc>
        <w:tc>
          <w:tcPr>
            <w:tcW w:w="21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Material Occurrences</w:t>
            </w:r>
          </w:p>
        </w:tc>
        <w:tc>
          <w:tcPr>
            <w:tcW w:w="6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w w:val="90"/>
              </w:rPr>
              <w:t>108</w:t>
            </w: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9.6.</w:t>
            </w: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Government Receivables</w:t>
            </w:r>
          </w:p>
        </w:tc>
        <w:tc>
          <w:tcPr>
            <w:tcW w:w="88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108</w:t>
            </w:r>
          </w:p>
        </w:tc>
        <w:tc>
          <w:tcPr>
            <w:tcW w:w="520" w:type="dxa"/>
            <w:vAlign w:val="bottom"/>
          </w:tcPr>
          <w:p>
            <w:pPr>
              <w:spacing w:after="0"/>
              <w:rPr>
                <w:sz w:val="22"/>
                <w:szCs w:val="22"/>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9.7.</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Annual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108</w:t>
            </w:r>
          </w:p>
        </w:tc>
        <w:tc>
          <w:tcPr>
            <w:tcW w:w="52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9.8.</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7"/>
              </w:rPr>
              <w:t>Quarterly Financial Statements</w:t>
            </w:r>
          </w:p>
        </w:tc>
        <w:tc>
          <w:tcPr>
            <w:tcW w:w="90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9.9.</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Monthly Financial Statements</w:t>
            </w:r>
          </w:p>
        </w:tc>
        <w:tc>
          <w:tcPr>
            <w:tcW w:w="90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109</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9.10.</w:t>
            </w:r>
          </w:p>
        </w:tc>
        <w:tc>
          <w:tcPr>
            <w:tcW w:w="11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[Reserved]</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109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9.11.</w:t>
            </w:r>
          </w:p>
        </w:tc>
        <w:tc>
          <w:tcPr>
            <w:tcW w:w="22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Additional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9.12.</w:t>
            </w: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Projected Operating Budget</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520" w:type="dxa"/>
            <w:vAlign w:val="bottom"/>
          </w:tcPr>
          <w:p>
            <w:pPr>
              <w:spacing w:after="0"/>
              <w:rPr>
                <w:sz w:val="22"/>
                <w:szCs w:val="22"/>
                <w:color w:val="auto"/>
              </w:rPr>
            </w:pP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9.13.</w:t>
            </w:r>
          </w:p>
        </w:tc>
        <w:tc>
          <w:tcPr>
            <w:tcW w:w="31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7"/>
              </w:rPr>
              <w:t>Variances From Operating Budget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9.14.</w:t>
            </w:r>
          </w:p>
        </w:tc>
        <w:tc>
          <w:tcPr>
            <w:tcW w:w="31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Notice of Suits, Adverse Events</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109</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9.15.</w:t>
            </w: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9"/>
              </w:rPr>
              <w:t>ERISA Notices and Requests</w:t>
            </w:r>
          </w:p>
        </w:tc>
        <w:tc>
          <w:tcPr>
            <w:tcW w:w="90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110</w:t>
            </w:r>
          </w:p>
        </w:tc>
      </w:t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9.16.</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8"/>
              </w:rPr>
              <w:t>Additional Documents</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9.17.</w:t>
            </w: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9"/>
              </w:rPr>
              <w:t>Updates to Certain Schedules</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110</w:t>
            </w: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9.18.</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Financial Disclosure</w:t>
            </w:r>
          </w:p>
        </w:tc>
        <w:tc>
          <w:tcPr>
            <w:tcW w:w="6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w w:val="90"/>
              </w:rPr>
              <w:t>111</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82" w:lineRule="exact"/>
        <w:rPr>
          <w:sz w:val="20"/>
          <w:szCs w:val="20"/>
          <w:color w:val="auto"/>
        </w:rPr>
      </w:pPr>
    </w:p>
    <w:p>
      <w:pPr>
        <w:spacing w:after="0"/>
        <w:tabs>
          <w:tab w:leader="none" w:pos="420" w:val="left"/>
          <w:tab w:leader="none" w:pos="2820" w:val="left"/>
        </w:tabs>
        <w:rPr>
          <w:sz w:val="20"/>
          <w:szCs w:val="20"/>
          <w:color w:val="auto"/>
        </w:rPr>
      </w:pPr>
      <w:r>
        <w:rPr>
          <w:rFonts w:ascii="Times New Roman" w:cs="Times New Roman" w:eastAsia="Times New Roman" w:hAnsi="Times New Roman"/>
          <w:sz w:val="22"/>
          <w:szCs w:val="22"/>
          <w:color w:val="auto"/>
        </w:rPr>
        <w:t>X.</w:t>
        <w:tab/>
        <w:t>EVENTS OF DEFAULT.</w:t>
      </w:r>
      <w:r>
        <w:rPr>
          <w:sz w:val="20"/>
          <w:szCs w:val="20"/>
          <w:color w:val="auto"/>
        </w:rPr>
        <w:tab/>
      </w:r>
      <w:r>
        <w:rPr>
          <w:rFonts w:ascii="Times New Roman" w:cs="Times New Roman" w:eastAsia="Times New Roman" w:hAnsi="Times New Roman"/>
          <w:sz w:val="21"/>
          <w:szCs w:val="21"/>
          <w:color w:val="auto"/>
        </w:rPr>
        <w:t>111</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10.1.</w:t>
            </w:r>
          </w:p>
        </w:tc>
        <w:tc>
          <w:tcPr>
            <w:tcW w:w="1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Nonpayment</w:t>
            </w:r>
          </w:p>
        </w:tc>
        <w:tc>
          <w:tcPr>
            <w:tcW w:w="19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111</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10.2.</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Breach of Representation  111</w:t>
            </w: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10.3.</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Financial Information  111</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10.4.</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Judicial Actions and Seizures  111</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10.5.</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Noncompliance  112</w:t>
            </w:r>
          </w:p>
        </w:tc>
      </w:tr>
      <w:tr>
        <w:trPr>
          <w:trHeight w:val="27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10.6.</w:t>
            </w:r>
          </w:p>
        </w:tc>
        <w:tc>
          <w:tcPr>
            <w:tcW w:w="1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Judgments</w:t>
            </w:r>
          </w:p>
        </w:tc>
        <w:tc>
          <w:tcPr>
            <w:tcW w:w="19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w w:val="90"/>
              </w:rPr>
              <w:t>112</w:t>
            </w: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10.7.</w:t>
            </w:r>
          </w:p>
        </w:tc>
        <w:tc>
          <w:tcPr>
            <w:tcW w:w="1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Bankruptcy</w:t>
            </w:r>
          </w:p>
        </w:tc>
        <w:tc>
          <w:tcPr>
            <w:tcW w:w="19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112</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10.8.</w:t>
            </w:r>
          </w:p>
        </w:tc>
        <w:tc>
          <w:tcPr>
            <w:tcW w:w="1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19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112</w:t>
            </w:r>
          </w:p>
        </w:tc>
      </w:tr>
      <w:tr>
        <w:trPr>
          <w:trHeight w:val="28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10.9.</w:t>
            </w:r>
          </w:p>
        </w:tc>
        <w:tc>
          <w:tcPr>
            <w:tcW w:w="1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Lien Priority</w:t>
            </w:r>
          </w:p>
        </w:tc>
        <w:tc>
          <w:tcPr>
            <w:tcW w:w="19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112</w:t>
            </w: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3"/>
        </w:trPr>
        <w:tc>
          <w:tcPr>
            <w:tcW w:w="64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rPr>
              <w:t>10.10.</w:t>
            </w:r>
          </w:p>
        </w:tc>
        <w:tc>
          <w:tcPr>
            <w:tcW w:w="4240" w:type="dxa"/>
            <w:vAlign w:val="bottom"/>
          </w:tcPr>
          <w:p>
            <w:pPr>
              <w:ind w:left="120"/>
              <w:spacing w:after="0" w:line="232" w:lineRule="exact"/>
              <w:rPr>
                <w:sz w:val="20"/>
                <w:szCs w:val="20"/>
                <w:color w:val="auto"/>
              </w:rPr>
            </w:pPr>
            <w:r>
              <w:rPr>
                <w:rFonts w:ascii="Times New Roman" w:cs="Times New Roman" w:eastAsia="Times New Roman" w:hAnsi="Times New Roman"/>
                <w:sz w:val="22"/>
                <w:szCs w:val="22"/>
                <w:color w:val="auto"/>
              </w:rPr>
              <w:t>Cross Default  112</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10.11.</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 Loan Default  113</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10.12.</w:t>
            </w:r>
          </w:p>
        </w:tc>
        <w:tc>
          <w:tcPr>
            <w:tcW w:w="42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Breach of Guaranty or Pledge Agreement  113</w:t>
            </w:r>
          </w:p>
        </w:tc>
      </w:tr>
    </w:tbl>
    <w:p>
      <w:pPr>
        <w:sectPr>
          <w:pgSz w:w="11900" w:h="16838" w:orient="portrait"/>
          <w:cols w:equalWidth="0" w:num="1">
            <w:col w:w="10139"/>
          </w:cols>
          <w:pgMar w:left="320" w:top="1422" w:right="1440" w:bottom="1440" w:gutter="0" w:footer="0" w:header="0"/>
        </w:sectPr>
      </w:pPr>
    </w:p>
    <w:bookmarkStart w:id="185" w:name="page186"/>
    <w:bookmarkEnd w:id="18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10.13.</w:t>
            </w: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Change of Control  113</w:t>
            </w:r>
          </w:p>
        </w:tc>
      </w:tr>
      <w:tr>
        <w:trPr>
          <w:trHeight w:val="257"/>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10.14.</w:t>
            </w:r>
          </w:p>
        </w:tc>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Invalidity</w:t>
            </w:r>
          </w:p>
        </w:tc>
        <w:tc>
          <w:tcPr>
            <w:tcW w:w="4900" w:type="dxa"/>
            <w:vAlign w:val="bottom"/>
          </w:tcPr>
          <w:p>
            <w:pPr>
              <w:jc w:val="right"/>
              <w:ind w:right="4432"/>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10.15.</w:t>
            </w:r>
          </w:p>
        </w:tc>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900" w:type="dxa"/>
            <w:vAlign w:val="bottom"/>
          </w:tcPr>
          <w:p>
            <w:pPr>
              <w:jc w:val="right"/>
              <w:ind w:right="4312"/>
              <w:spacing w:after="0"/>
              <w:rPr>
                <w:sz w:val="20"/>
                <w:szCs w:val="20"/>
                <w:color w:val="auto"/>
              </w:rPr>
            </w:pPr>
            <w:r>
              <w:rPr>
                <w:rFonts w:ascii="Times New Roman" w:cs="Times New Roman" w:eastAsia="Times New Roman" w:hAnsi="Times New Roman"/>
                <w:sz w:val="22"/>
                <w:szCs w:val="22"/>
                <w:color w:val="auto"/>
              </w:rPr>
              <w:t>113</w:t>
            </w:r>
          </w:p>
        </w:tc>
      </w:tr>
      <w:tr>
        <w:trPr>
          <w:trHeight w:val="256"/>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10.16.</w:t>
            </w: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Pension Plans  113</w:t>
            </w:r>
          </w:p>
        </w:tc>
      </w:tr>
      <w:tr>
        <w:trPr>
          <w:trHeight w:val="282"/>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10.17.</w:t>
            </w: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9"/>
              </w:rPr>
              <w:t>Anti-Money Laundering/International Trade Law Compliance  113</w:t>
            </w:r>
          </w:p>
        </w:tc>
      </w:tr>
    </w:tbl>
    <w:p>
      <w:pPr>
        <w:spacing w:after="0" w:line="82" w:lineRule="exact"/>
        <w:rPr>
          <w:sz w:val="20"/>
          <w:szCs w:val="20"/>
          <w:color w:val="auto"/>
        </w:rPr>
      </w:pPr>
    </w:p>
    <w:p>
      <w:pPr>
        <w:spacing w:after="0"/>
        <w:tabs>
          <w:tab w:leader="none" w:pos="480" w:val="left"/>
          <w:tab w:leader="none" w:pos="6020" w:val="left"/>
        </w:tabs>
        <w:rPr>
          <w:sz w:val="20"/>
          <w:szCs w:val="20"/>
          <w:color w:val="auto"/>
        </w:rPr>
      </w:pPr>
      <w:r>
        <w:rPr>
          <w:rFonts w:ascii="Times New Roman" w:cs="Times New Roman" w:eastAsia="Times New Roman" w:hAnsi="Times New Roman"/>
          <w:sz w:val="22"/>
          <w:szCs w:val="22"/>
          <w:color w:val="auto"/>
        </w:rPr>
        <w:t>XI.</w:t>
        <w:tab/>
        <w:t>LENDERS’ RIGHTS AND REMEDIES AFTER DEFAULT.</w:t>
      </w:r>
      <w:r>
        <w:rPr>
          <w:sz w:val="20"/>
          <w:szCs w:val="20"/>
          <w:color w:val="auto"/>
        </w:rPr>
        <w:tab/>
      </w:r>
      <w:r>
        <w:rPr>
          <w:rFonts w:ascii="Times New Roman" w:cs="Times New Roman" w:eastAsia="Times New Roman" w:hAnsi="Times New Roman"/>
          <w:sz w:val="19"/>
          <w:szCs w:val="19"/>
          <w:color w:val="auto"/>
        </w:rPr>
        <w:t>113</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11.1.</w:t>
            </w:r>
          </w:p>
        </w:tc>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Rights and Remedies</w:t>
            </w:r>
          </w:p>
        </w:tc>
        <w:tc>
          <w:tcPr>
            <w:tcW w:w="2740" w:type="dxa"/>
            <w:vAlign w:val="bottom"/>
          </w:tcPr>
          <w:p>
            <w:pPr>
              <w:jc w:val="right"/>
              <w:ind w:right="2112"/>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11.2.</w:t>
            </w:r>
          </w:p>
        </w:tc>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Agent’s Discretion</w:t>
            </w:r>
          </w:p>
        </w:tc>
        <w:tc>
          <w:tcPr>
            <w:tcW w:w="2740" w:type="dxa"/>
            <w:vAlign w:val="bottom"/>
          </w:tcPr>
          <w:p>
            <w:pPr>
              <w:jc w:val="right"/>
              <w:ind w:right="2312"/>
              <w:spacing w:after="0"/>
              <w:rPr>
                <w:sz w:val="20"/>
                <w:szCs w:val="20"/>
                <w:color w:val="auto"/>
              </w:rPr>
            </w:pPr>
            <w:r>
              <w:rPr>
                <w:rFonts w:ascii="Times New Roman" w:cs="Times New Roman" w:eastAsia="Times New Roman" w:hAnsi="Times New Roman"/>
                <w:sz w:val="22"/>
                <w:szCs w:val="22"/>
                <w:color w:val="auto"/>
                <w:w w:val="90"/>
              </w:rPr>
              <w:t>115</w:t>
            </w:r>
          </w:p>
        </w:tc>
      </w:tr>
      <w:tr>
        <w:trPr>
          <w:trHeight w:val="257"/>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11.3.</w:t>
            </w:r>
          </w:p>
        </w:tc>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Setoff  115</w:t>
            </w:r>
          </w:p>
        </w:tc>
        <w:tc>
          <w:tcPr>
            <w:tcW w:w="2740" w:type="dxa"/>
            <w:vAlign w:val="bottom"/>
          </w:tcPr>
          <w:p>
            <w:pPr>
              <w:spacing w:after="0"/>
              <w:rPr>
                <w:sz w:val="22"/>
                <w:szCs w:val="22"/>
                <w:color w:val="auto"/>
              </w:rPr>
            </w:pPr>
          </w:p>
        </w:tc>
      </w:tr>
      <w:tr>
        <w:trPr>
          <w:trHeight w:val="257"/>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11.4.</w:t>
            </w: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Rights and Remedies not Exclusive  115</w:t>
            </w:r>
          </w:p>
        </w:tc>
      </w:tr>
      <w:tr>
        <w:trPr>
          <w:trHeight w:val="282"/>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11.5.</w:t>
            </w: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Allocation of Payments After Event of Default  115</w:t>
            </w:r>
          </w:p>
        </w:tc>
      </w:tr>
    </w:tbl>
    <w:p>
      <w:pPr>
        <w:spacing w:after="0" w:line="82" w:lineRule="exact"/>
        <w:rPr>
          <w:sz w:val="20"/>
          <w:szCs w:val="20"/>
          <w:color w:val="auto"/>
        </w:rPr>
      </w:pPr>
    </w:p>
    <w:p>
      <w:pPr>
        <w:spacing w:after="0"/>
        <w:tabs>
          <w:tab w:leader="none" w:pos="560" w:val="left"/>
          <w:tab w:leader="none" w:pos="4880" w:val="left"/>
        </w:tabs>
        <w:rPr>
          <w:sz w:val="20"/>
          <w:szCs w:val="20"/>
          <w:color w:val="auto"/>
        </w:rPr>
      </w:pPr>
      <w:r>
        <w:rPr>
          <w:rFonts w:ascii="Times New Roman" w:cs="Times New Roman" w:eastAsia="Times New Roman" w:hAnsi="Times New Roman"/>
          <w:sz w:val="22"/>
          <w:szCs w:val="22"/>
          <w:color w:val="auto"/>
        </w:rPr>
        <w:t>XII.</w:t>
        <w:tab/>
        <w:t>WAIVERS AND JUDICIAL PROCEEDINGS.</w:t>
      </w:r>
      <w:r>
        <w:rPr>
          <w:sz w:val="20"/>
          <w:szCs w:val="20"/>
          <w:color w:val="auto"/>
        </w:rPr>
        <w:tab/>
      </w:r>
      <w:r>
        <w:rPr>
          <w:rFonts w:ascii="Times New Roman" w:cs="Times New Roman" w:eastAsia="Times New Roman" w:hAnsi="Times New Roman"/>
          <w:sz w:val="21"/>
          <w:szCs w:val="21"/>
          <w:color w:val="auto"/>
        </w:rPr>
        <w:t>117</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12.1.</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Waiver of Notice  117</w:t>
            </w:r>
          </w:p>
        </w:tc>
      </w:tr>
      <w:tr>
        <w:trPr>
          <w:trHeight w:val="27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12.2.</w:t>
            </w:r>
          </w:p>
        </w:tc>
        <w:tc>
          <w:tcPr>
            <w:tcW w:w="1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Delay  117</w:t>
            </w:r>
          </w:p>
        </w:tc>
        <w:tc>
          <w:tcPr>
            <w:tcW w:w="860" w:type="dxa"/>
            <w:vAlign w:val="bottom"/>
          </w:tcPr>
          <w:p>
            <w:pPr>
              <w:spacing w:after="0"/>
              <w:rPr>
                <w:sz w:val="23"/>
                <w:szCs w:val="23"/>
                <w:color w:val="auto"/>
              </w:rPr>
            </w:pPr>
          </w:p>
        </w:tc>
      </w:tr>
      <w:tr>
        <w:trPr>
          <w:trHeight w:val="282"/>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12.3.</w:t>
            </w:r>
          </w:p>
        </w:tc>
        <w:tc>
          <w:tcPr>
            <w:tcW w:w="1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Jury Waiver</w:t>
            </w: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117</w:t>
            </w:r>
          </w:p>
        </w:tc>
      </w:tr>
    </w:tbl>
    <w:p>
      <w:pPr>
        <w:spacing w:after="0" w:line="82" w:lineRule="exact"/>
        <w:rPr>
          <w:sz w:val="20"/>
          <w:szCs w:val="20"/>
          <w:color w:val="auto"/>
        </w:rPr>
      </w:pPr>
    </w:p>
    <w:p>
      <w:pPr>
        <w:spacing w:after="0"/>
        <w:tabs>
          <w:tab w:leader="none" w:pos="620" w:val="left"/>
          <w:tab w:leader="none" w:pos="4700" w:val="left"/>
        </w:tabs>
        <w:rPr>
          <w:sz w:val="20"/>
          <w:szCs w:val="20"/>
          <w:color w:val="auto"/>
        </w:rPr>
      </w:pPr>
      <w:r>
        <w:rPr>
          <w:rFonts w:ascii="Times New Roman" w:cs="Times New Roman" w:eastAsia="Times New Roman" w:hAnsi="Times New Roman"/>
          <w:sz w:val="22"/>
          <w:szCs w:val="22"/>
          <w:color w:val="auto"/>
        </w:rPr>
        <w:t>XIII.</w:t>
        <w:tab/>
        <w:t>EFFECTIVE DATE AND TERMINATION.</w:t>
      </w:r>
      <w:r>
        <w:rPr>
          <w:sz w:val="20"/>
          <w:szCs w:val="20"/>
          <w:color w:val="auto"/>
        </w:rPr>
        <w:tab/>
      </w:r>
      <w:r>
        <w:rPr>
          <w:rFonts w:ascii="Times New Roman" w:cs="Times New Roman" w:eastAsia="Times New Roman" w:hAnsi="Times New Roman"/>
          <w:sz w:val="21"/>
          <w:szCs w:val="21"/>
          <w:color w:val="auto"/>
        </w:rPr>
        <w:t>117</w:t>
      </w:r>
    </w:p>
    <w:p>
      <w:pPr>
        <w:spacing w:after="0" w:line="112" w:lineRule="exact"/>
        <w:rPr>
          <w:sz w:val="20"/>
          <w:szCs w:val="20"/>
          <w:color w:val="auto"/>
        </w:rPr>
      </w:pPr>
    </w:p>
    <w:p>
      <w:pPr>
        <w:ind w:left="660"/>
        <w:spacing w:after="0"/>
        <w:tabs>
          <w:tab w:leader="none" w:pos="1280" w:val="left"/>
          <w:tab w:leader="none" w:pos="2540" w:val="left"/>
        </w:tabs>
        <w:rPr>
          <w:sz w:val="20"/>
          <w:szCs w:val="20"/>
          <w:color w:val="auto"/>
        </w:rPr>
      </w:pPr>
      <w:r>
        <w:rPr>
          <w:rFonts w:ascii="Times New Roman" w:cs="Times New Roman" w:eastAsia="Times New Roman" w:hAnsi="Times New Roman"/>
          <w:sz w:val="22"/>
          <w:szCs w:val="22"/>
          <w:color w:val="auto"/>
        </w:rPr>
        <w:t>13.1.</w:t>
        <w:tab/>
        <w:t>Prepayment</w:t>
      </w:r>
      <w:r>
        <w:rPr>
          <w:sz w:val="20"/>
          <w:szCs w:val="20"/>
          <w:color w:val="auto"/>
        </w:rPr>
        <w:tab/>
      </w:r>
      <w:r>
        <w:rPr>
          <w:rFonts w:ascii="Times New Roman" w:cs="Times New Roman" w:eastAsia="Times New Roman" w:hAnsi="Times New Roman"/>
          <w:sz w:val="19"/>
          <w:szCs w:val="19"/>
          <w:color w:val="auto"/>
        </w:rPr>
        <w:t>117</w:t>
      </w:r>
    </w:p>
    <w:p>
      <w:pPr>
        <w:spacing w:after="0" w:line="28" w:lineRule="exact"/>
        <w:rPr>
          <w:sz w:val="20"/>
          <w:szCs w:val="20"/>
          <w:color w:val="auto"/>
        </w:rPr>
      </w:pPr>
    </w:p>
    <w:p>
      <w:pPr>
        <w:ind w:left="660"/>
        <w:spacing w:after="0"/>
        <w:tabs>
          <w:tab w:leader="none" w:pos="1280" w:val="left"/>
          <w:tab w:leader="none" w:pos="2560" w:val="left"/>
        </w:tabs>
        <w:rPr>
          <w:sz w:val="20"/>
          <w:szCs w:val="20"/>
          <w:color w:val="auto"/>
        </w:rPr>
      </w:pPr>
      <w:r>
        <w:rPr>
          <w:rFonts w:ascii="Times New Roman" w:cs="Times New Roman" w:eastAsia="Times New Roman" w:hAnsi="Times New Roman"/>
          <w:sz w:val="22"/>
          <w:szCs w:val="22"/>
          <w:color w:val="auto"/>
        </w:rPr>
        <w:t>13.2.</w:t>
        <w:tab/>
        <w:t>Termination</w:t>
      </w:r>
      <w:r>
        <w:rPr>
          <w:sz w:val="20"/>
          <w:szCs w:val="20"/>
          <w:color w:val="auto"/>
        </w:rPr>
        <w:tab/>
      </w:r>
      <w:r>
        <w:rPr>
          <w:rFonts w:ascii="Times New Roman" w:cs="Times New Roman" w:eastAsia="Times New Roman" w:hAnsi="Times New Roman"/>
          <w:sz w:val="19"/>
          <w:szCs w:val="19"/>
          <w:color w:val="auto"/>
        </w:rPr>
        <w:t>117</w:t>
      </w:r>
    </w:p>
    <w:p>
      <w:pPr>
        <w:spacing w:after="0" w:line="88" w:lineRule="exact"/>
        <w:rPr>
          <w:sz w:val="20"/>
          <w:szCs w:val="20"/>
          <w:color w:val="auto"/>
        </w:rPr>
      </w:pPr>
    </w:p>
    <w:p>
      <w:pPr>
        <w:spacing w:after="0"/>
        <w:tabs>
          <w:tab w:leader="none" w:pos="620" w:val="left"/>
          <w:tab w:leader="none" w:pos="2920" w:val="left"/>
        </w:tabs>
        <w:rPr>
          <w:sz w:val="20"/>
          <w:szCs w:val="20"/>
          <w:color w:val="auto"/>
        </w:rPr>
      </w:pPr>
      <w:r>
        <w:rPr>
          <w:rFonts w:ascii="Times New Roman" w:cs="Times New Roman" w:eastAsia="Times New Roman" w:hAnsi="Times New Roman"/>
          <w:sz w:val="22"/>
          <w:szCs w:val="22"/>
          <w:color w:val="auto"/>
        </w:rPr>
        <w:t>XIV.</w:t>
        <w:tab/>
        <w:t>REGARDING AGENT.</w:t>
      </w:r>
      <w:r>
        <w:rPr>
          <w:sz w:val="20"/>
          <w:szCs w:val="20"/>
          <w:color w:val="auto"/>
        </w:rPr>
        <w:tab/>
      </w:r>
      <w:r>
        <w:rPr>
          <w:rFonts w:ascii="Times New Roman" w:cs="Times New Roman" w:eastAsia="Times New Roman" w:hAnsi="Times New Roman"/>
          <w:sz w:val="21"/>
          <w:szCs w:val="21"/>
          <w:color w:val="auto"/>
        </w:rPr>
        <w:t>118</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14.1.</w:t>
            </w: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Appointment  118</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14.2.</w:t>
            </w:r>
          </w:p>
        </w:tc>
        <w:tc>
          <w:tcPr>
            <w:tcW w:w="1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Nature of Duties</w:t>
            </w:r>
          </w:p>
        </w:tc>
        <w:tc>
          <w:tcPr>
            <w:tcW w:w="238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119</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14.3.</w:t>
            </w: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Lack of Reliance on Agent  119</w:t>
            </w: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14.4.</w:t>
            </w: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Resignation of Agent; Successor Agent  119</w:t>
            </w:r>
          </w:p>
        </w:tc>
      </w:tr>
      <w:tr>
        <w:trPr>
          <w:trHeight w:val="27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14.5.</w:t>
            </w: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Certain Rights of Agent  120</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14.6.</w:t>
            </w:r>
          </w:p>
        </w:tc>
        <w:tc>
          <w:tcPr>
            <w:tcW w:w="1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Reliance  120</w:t>
            </w:r>
          </w:p>
        </w:tc>
        <w:tc>
          <w:tcPr>
            <w:tcW w:w="2380" w:type="dxa"/>
            <w:vAlign w:val="bottom"/>
          </w:tcPr>
          <w:p>
            <w:pPr>
              <w:spacing w:after="0"/>
              <w:rPr>
                <w:sz w:val="22"/>
                <w:szCs w:val="22"/>
                <w:color w:val="auto"/>
              </w:rPr>
            </w:pP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14.7.</w:t>
            </w:r>
          </w:p>
        </w:tc>
        <w:tc>
          <w:tcPr>
            <w:tcW w:w="16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Notice of Default</w:t>
            </w:r>
          </w:p>
        </w:tc>
        <w:tc>
          <w:tcPr>
            <w:tcW w:w="2380" w:type="dxa"/>
            <w:vAlign w:val="bottom"/>
          </w:tcPr>
          <w:p>
            <w:pPr>
              <w:jc w:val="right"/>
              <w:ind w:right="1772"/>
              <w:spacing w:after="0"/>
              <w:rPr>
                <w:sz w:val="20"/>
                <w:szCs w:val="20"/>
                <w:color w:val="auto"/>
              </w:rPr>
            </w:pPr>
            <w:r>
              <w:rPr>
                <w:rFonts w:ascii="Times New Roman" w:cs="Times New Roman" w:eastAsia="Times New Roman" w:hAnsi="Times New Roman"/>
                <w:sz w:val="22"/>
                <w:szCs w:val="22"/>
                <w:color w:val="auto"/>
              </w:rPr>
              <w:t>120</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14.8.</w:t>
            </w:r>
          </w:p>
        </w:tc>
        <w:tc>
          <w:tcPr>
            <w:tcW w:w="1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Indemnification</w:t>
            </w:r>
          </w:p>
        </w:tc>
        <w:tc>
          <w:tcPr>
            <w:tcW w:w="2380" w:type="dxa"/>
            <w:vAlign w:val="bottom"/>
          </w:tcPr>
          <w:p>
            <w:pPr>
              <w:jc w:val="right"/>
              <w:ind w:right="1912"/>
              <w:spacing w:after="0"/>
              <w:rPr>
                <w:sz w:val="20"/>
                <w:szCs w:val="20"/>
                <w:color w:val="auto"/>
              </w:rPr>
            </w:pPr>
            <w:r>
              <w:rPr>
                <w:rFonts w:ascii="Times New Roman" w:cs="Times New Roman" w:eastAsia="Times New Roman" w:hAnsi="Times New Roman"/>
                <w:sz w:val="22"/>
                <w:szCs w:val="22"/>
                <w:color w:val="auto"/>
              </w:rPr>
              <w:t>121</w:t>
            </w:r>
          </w:p>
        </w:tc>
      </w:tr>
      <w:tr>
        <w:trPr>
          <w:trHeight w:val="28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14.9.</w:t>
            </w: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Agent in its Individual Capacity  121</w:t>
            </w: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3"/>
        </w:trPr>
        <w:tc>
          <w:tcPr>
            <w:tcW w:w="64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rPr>
              <w:t>14.10.</w:t>
            </w:r>
          </w:p>
        </w:tc>
        <w:tc>
          <w:tcPr>
            <w:tcW w:w="2300" w:type="dxa"/>
            <w:vAlign w:val="bottom"/>
            <w:gridSpan w:val="2"/>
          </w:tcPr>
          <w:p>
            <w:pPr>
              <w:ind w:left="120"/>
              <w:spacing w:after="0" w:line="232" w:lineRule="exact"/>
              <w:rPr>
                <w:sz w:val="20"/>
                <w:szCs w:val="20"/>
                <w:color w:val="auto"/>
              </w:rPr>
            </w:pPr>
            <w:r>
              <w:rPr>
                <w:rFonts w:ascii="Times New Roman" w:cs="Times New Roman" w:eastAsia="Times New Roman" w:hAnsi="Times New Roman"/>
                <w:sz w:val="22"/>
                <w:szCs w:val="22"/>
                <w:color w:val="auto"/>
              </w:rPr>
              <w:t>Delivery of Documents</w:t>
            </w:r>
          </w:p>
        </w:tc>
        <w:tc>
          <w:tcPr>
            <w:tcW w:w="3340" w:type="dxa"/>
            <w:vAlign w:val="bottom"/>
          </w:tcPr>
          <w:p>
            <w:pPr>
              <w:jc w:val="right"/>
              <w:ind w:right="2852"/>
              <w:spacing w:after="0" w:line="232" w:lineRule="exact"/>
              <w:rPr>
                <w:sz w:val="20"/>
                <w:szCs w:val="20"/>
                <w:color w:val="auto"/>
              </w:rPr>
            </w:pPr>
            <w:r>
              <w:rPr>
                <w:rFonts w:ascii="Times New Roman" w:cs="Times New Roman" w:eastAsia="Times New Roman" w:hAnsi="Times New Roman"/>
                <w:sz w:val="22"/>
                <w:szCs w:val="22"/>
                <w:color w:val="auto"/>
              </w:rPr>
              <w:t>121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14.11.</w:t>
            </w:r>
          </w:p>
        </w:tc>
        <w:tc>
          <w:tcPr>
            <w:tcW w:w="56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Loan Parties’ Undertaking to Agent  121</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14.12.</w:t>
            </w:r>
          </w:p>
        </w:tc>
        <w:tc>
          <w:tcPr>
            <w:tcW w:w="56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No Reliance on Agent’s Customer Identification Program  121</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14.13.</w:t>
            </w:r>
          </w:p>
        </w:tc>
        <w:tc>
          <w:tcPr>
            <w:tcW w:w="1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122</w:t>
            </w:r>
          </w:p>
        </w:tc>
        <w:tc>
          <w:tcPr>
            <w:tcW w:w="3340" w:type="dxa"/>
            <w:vAlign w:val="bottom"/>
          </w:tcPr>
          <w:p>
            <w:pPr>
              <w:spacing w:after="0"/>
              <w:rPr>
                <w:sz w:val="22"/>
                <w:szCs w:val="22"/>
                <w:color w:val="auto"/>
              </w:rPr>
            </w:pP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14.14.</w:t>
            </w:r>
          </w:p>
        </w:tc>
        <w:tc>
          <w:tcPr>
            <w:tcW w:w="19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Erroneous Payments</w:t>
            </w:r>
          </w:p>
        </w:tc>
        <w:tc>
          <w:tcPr>
            <w:tcW w:w="3740" w:type="dxa"/>
            <w:vAlign w:val="bottom"/>
            <w:gridSpan w:val="2"/>
          </w:tcPr>
          <w:p>
            <w:pPr>
              <w:jc w:val="right"/>
              <w:ind w:right="3092"/>
              <w:spacing w:after="0"/>
              <w:rPr>
                <w:sz w:val="20"/>
                <w:szCs w:val="20"/>
                <w:color w:val="auto"/>
              </w:rPr>
            </w:pPr>
            <w:r>
              <w:rPr>
                <w:rFonts w:ascii="Times New Roman" w:cs="Times New Roman" w:eastAsia="Times New Roman" w:hAnsi="Times New Roman"/>
                <w:sz w:val="22"/>
                <w:szCs w:val="22"/>
                <w:color w:val="auto"/>
              </w:rPr>
              <w:t>122</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14.15.</w:t>
            </w:r>
          </w:p>
        </w:tc>
        <w:tc>
          <w:tcPr>
            <w:tcW w:w="23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Certain ERISA Matters</w:t>
            </w:r>
          </w:p>
        </w:tc>
        <w:tc>
          <w:tcPr>
            <w:tcW w:w="3340" w:type="dxa"/>
            <w:vAlign w:val="bottom"/>
          </w:tcPr>
          <w:p>
            <w:pPr>
              <w:jc w:val="right"/>
              <w:ind w:right="2852"/>
              <w:spacing w:after="0"/>
              <w:rPr>
                <w:sz w:val="20"/>
                <w:szCs w:val="20"/>
                <w:color w:val="auto"/>
              </w:rPr>
            </w:pPr>
            <w:r>
              <w:rPr>
                <w:rFonts w:ascii="Times New Roman" w:cs="Times New Roman" w:eastAsia="Times New Roman" w:hAnsi="Times New Roman"/>
                <w:sz w:val="22"/>
                <w:szCs w:val="22"/>
                <w:color w:val="auto"/>
              </w:rPr>
              <w:t>124</w:t>
            </w:r>
          </w:p>
        </w:tc>
      </w:tr>
    </w:tbl>
    <w:p>
      <w:pPr>
        <w:spacing w:after="0" w:line="82" w:lineRule="exact"/>
        <w:rPr>
          <w:sz w:val="20"/>
          <w:szCs w:val="20"/>
          <w:color w:val="auto"/>
        </w:rPr>
      </w:pPr>
    </w:p>
    <w:p>
      <w:pPr>
        <w:spacing w:after="0"/>
        <w:tabs>
          <w:tab w:leader="none" w:pos="540" w:val="left"/>
          <w:tab w:leader="none" w:pos="2660" w:val="left"/>
        </w:tabs>
        <w:rPr>
          <w:sz w:val="20"/>
          <w:szCs w:val="20"/>
          <w:color w:val="auto"/>
        </w:rPr>
      </w:pPr>
      <w:r>
        <w:rPr>
          <w:rFonts w:ascii="Times New Roman" w:cs="Times New Roman" w:eastAsia="Times New Roman" w:hAnsi="Times New Roman"/>
          <w:sz w:val="22"/>
          <w:szCs w:val="22"/>
          <w:color w:val="auto"/>
        </w:rPr>
        <w:t>XV.</w:t>
        <w:tab/>
        <w:t>LOAN GUARANTY.</w:t>
      </w:r>
      <w:r>
        <w:rPr>
          <w:sz w:val="20"/>
          <w:szCs w:val="20"/>
          <w:color w:val="auto"/>
        </w:rPr>
        <w:tab/>
      </w:r>
      <w:r>
        <w:rPr>
          <w:rFonts w:ascii="Times New Roman" w:cs="Times New Roman" w:eastAsia="Times New Roman" w:hAnsi="Times New Roman"/>
          <w:sz w:val="21"/>
          <w:szCs w:val="21"/>
          <w:color w:val="auto"/>
        </w:rPr>
        <w:t>126</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15.1.</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Guaranty  126</w:t>
            </w:r>
          </w:p>
        </w:tc>
        <w:tc>
          <w:tcPr>
            <w:tcW w:w="2780" w:type="dxa"/>
            <w:vAlign w:val="bottom"/>
          </w:tcPr>
          <w:p>
            <w:pPr>
              <w:spacing w:after="0"/>
              <w:rPr>
                <w:sz w:val="22"/>
                <w:szCs w:val="22"/>
                <w:color w:val="auto"/>
              </w:rPr>
            </w:pP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15.2.</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Guaranty of Payment</w:t>
            </w:r>
          </w:p>
        </w:tc>
        <w:tc>
          <w:tcPr>
            <w:tcW w:w="2780" w:type="dxa"/>
            <w:vAlign w:val="bottom"/>
          </w:tcPr>
          <w:p>
            <w:pPr>
              <w:jc w:val="right"/>
              <w:ind w:right="2332"/>
              <w:spacing w:after="0"/>
              <w:rPr>
                <w:sz w:val="20"/>
                <w:szCs w:val="20"/>
                <w:color w:val="auto"/>
              </w:rPr>
            </w:pPr>
            <w:r>
              <w:rPr>
                <w:rFonts w:ascii="Times New Roman" w:cs="Times New Roman" w:eastAsia="Times New Roman" w:hAnsi="Times New Roman"/>
                <w:sz w:val="22"/>
                <w:szCs w:val="22"/>
                <w:color w:val="auto"/>
                <w:w w:val="96"/>
              </w:rPr>
              <w:t>126</w:t>
            </w: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15.3.</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No Discharge or Diminishment of Loan Guaranty  126</w:t>
            </w:r>
          </w:p>
        </w:tc>
      </w:tr>
      <w:tr>
        <w:trPr>
          <w:trHeight w:val="256"/>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15.4.</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Defenses Waived  127</w:t>
            </w:r>
          </w:p>
        </w:tc>
        <w:tc>
          <w:tcPr>
            <w:tcW w:w="2780" w:type="dxa"/>
            <w:vAlign w:val="bottom"/>
          </w:tcPr>
          <w:p>
            <w:pPr>
              <w:spacing w:after="0"/>
              <w:rPr>
                <w:sz w:val="22"/>
                <w:szCs w:val="22"/>
                <w:color w:val="auto"/>
              </w:rPr>
            </w:pPr>
          </w:p>
        </w:tc>
      </w:tr>
      <w:tr>
        <w:trPr>
          <w:trHeight w:val="282"/>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15.5.</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Rights of Subrogation</w:t>
            </w:r>
          </w:p>
        </w:tc>
        <w:tc>
          <w:tcPr>
            <w:tcW w:w="2780" w:type="dxa"/>
            <w:vAlign w:val="bottom"/>
          </w:tcPr>
          <w:p>
            <w:pPr>
              <w:jc w:val="right"/>
              <w:ind w:right="2272"/>
              <w:spacing w:after="0"/>
              <w:rPr>
                <w:sz w:val="20"/>
                <w:szCs w:val="20"/>
                <w:color w:val="auto"/>
              </w:rPr>
            </w:pPr>
            <w:r>
              <w:rPr>
                <w:rFonts w:ascii="Times New Roman" w:cs="Times New Roman" w:eastAsia="Times New Roman" w:hAnsi="Times New Roman"/>
                <w:sz w:val="22"/>
                <w:szCs w:val="22"/>
                <w:color w:val="auto"/>
              </w:rPr>
              <w:t>127</w:t>
            </w:r>
          </w:p>
        </w:tc>
      </w:tr>
    </w:tbl>
    <w:p>
      <w:pPr>
        <w:sectPr>
          <w:pgSz w:w="11900" w:h="16838" w:orient="portrait"/>
          <w:cols w:equalWidth="0" w:num="1">
            <w:col w:w="10139"/>
          </w:cols>
          <w:pgMar w:left="320" w:top="1422" w:right="1440" w:bottom="1440" w:gutter="0" w:footer="0" w:header="0"/>
        </w:sectPr>
      </w:pPr>
    </w:p>
    <w:bookmarkStart w:id="186" w:name="page187"/>
    <w:bookmarkEnd w:id="18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15.6.</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Reinstatement; Stay of Acceleration  127</w:t>
            </w:r>
          </w:p>
        </w:tc>
      </w:tr>
      <w:tr>
        <w:trPr>
          <w:trHeight w:val="257"/>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15.7.</w:t>
            </w:r>
          </w:p>
        </w:tc>
        <w:tc>
          <w:tcPr>
            <w:tcW w:w="1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Information</w:t>
            </w:r>
          </w:p>
        </w:tc>
        <w:tc>
          <w:tcPr>
            <w:tcW w:w="2500" w:type="dxa"/>
            <w:vAlign w:val="bottom"/>
          </w:tcPr>
          <w:p>
            <w:pPr>
              <w:jc w:val="right"/>
              <w:ind w:right="1972"/>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15.8.</w:t>
            </w:r>
          </w:p>
        </w:tc>
        <w:tc>
          <w:tcPr>
            <w:tcW w:w="1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w:t>
            </w:r>
          </w:p>
        </w:tc>
        <w:tc>
          <w:tcPr>
            <w:tcW w:w="25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128</w:t>
            </w:r>
          </w:p>
        </w:tc>
      </w:tr>
      <w:tr>
        <w:trPr>
          <w:trHeight w:val="281"/>
        </w:trPr>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15.9.</w:t>
            </w:r>
          </w:p>
        </w:tc>
        <w:tc>
          <w:tcPr>
            <w:tcW w:w="1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  128</w:t>
            </w:r>
          </w:p>
        </w:tc>
        <w:tc>
          <w:tcPr>
            <w:tcW w:w="250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2"/>
        </w:trPr>
        <w:tc>
          <w:tcPr>
            <w:tcW w:w="64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rPr>
              <w:t>15.10.</w:t>
            </w:r>
          </w:p>
        </w:tc>
        <w:tc>
          <w:tcPr>
            <w:tcW w:w="1980" w:type="dxa"/>
            <w:vAlign w:val="bottom"/>
          </w:tcPr>
          <w:p>
            <w:pPr>
              <w:ind w:left="120"/>
              <w:spacing w:after="0" w:line="232" w:lineRule="exact"/>
              <w:rPr>
                <w:sz w:val="20"/>
                <w:szCs w:val="20"/>
                <w:color w:val="auto"/>
              </w:rPr>
            </w:pPr>
            <w:r>
              <w:rPr>
                <w:rFonts w:ascii="Times New Roman" w:cs="Times New Roman" w:eastAsia="Times New Roman" w:hAnsi="Times New Roman"/>
                <w:sz w:val="22"/>
                <w:szCs w:val="22"/>
                <w:color w:val="auto"/>
              </w:rPr>
              <w:t>Maximum Liability</w:t>
            </w:r>
          </w:p>
        </w:tc>
        <w:tc>
          <w:tcPr>
            <w:tcW w:w="480" w:type="dxa"/>
            <w:vAlign w:val="bottom"/>
          </w:tcPr>
          <w:p>
            <w:pPr>
              <w:jc w:val="right"/>
              <w:ind w:right="12"/>
              <w:spacing w:after="0" w:line="232" w:lineRule="exact"/>
              <w:rPr>
                <w:sz w:val="20"/>
                <w:szCs w:val="20"/>
                <w:color w:val="auto"/>
              </w:rPr>
            </w:pPr>
            <w:r>
              <w:rPr>
                <w:rFonts w:ascii="Times New Roman" w:cs="Times New Roman" w:eastAsia="Times New Roman" w:hAnsi="Times New Roman"/>
                <w:sz w:val="22"/>
                <w:szCs w:val="22"/>
                <w:color w:val="auto"/>
              </w:rPr>
              <w:t>128</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15.11.</w:t>
            </w:r>
          </w:p>
        </w:tc>
        <w:tc>
          <w:tcPr>
            <w:tcW w:w="1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Contribution  128</w:t>
            </w:r>
          </w:p>
        </w:tc>
        <w:tc>
          <w:tcPr>
            <w:tcW w:w="480" w:type="dxa"/>
            <w:vAlign w:val="bottom"/>
          </w:tcPr>
          <w:p>
            <w:pPr>
              <w:spacing w:after="0"/>
              <w:rPr>
                <w:sz w:val="22"/>
                <w:szCs w:val="22"/>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15.12.</w:t>
            </w:r>
          </w:p>
        </w:tc>
        <w:tc>
          <w:tcPr>
            <w:tcW w:w="1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Liability Cumulative</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bl>
    <w:p>
      <w:pPr>
        <w:spacing w:after="0" w:line="82" w:lineRule="exact"/>
        <w:rPr>
          <w:sz w:val="20"/>
          <w:szCs w:val="20"/>
          <w:color w:val="auto"/>
        </w:rPr>
      </w:pPr>
    </w:p>
    <w:p>
      <w:pPr>
        <w:spacing w:after="0"/>
        <w:tabs>
          <w:tab w:leader="none" w:pos="640" w:val="left"/>
          <w:tab w:leader="none" w:pos="2720" w:val="left"/>
        </w:tabs>
        <w:rPr>
          <w:sz w:val="20"/>
          <w:szCs w:val="20"/>
          <w:color w:val="auto"/>
        </w:rPr>
      </w:pPr>
      <w:r>
        <w:rPr>
          <w:rFonts w:ascii="Times New Roman" w:cs="Times New Roman" w:eastAsia="Times New Roman" w:hAnsi="Times New Roman"/>
          <w:sz w:val="22"/>
          <w:szCs w:val="22"/>
          <w:color w:val="auto"/>
        </w:rPr>
        <w:t>XVI.</w:t>
        <w:tab/>
        <w:t>MISCELLANEOUS.</w:t>
      </w:r>
      <w:r>
        <w:rPr>
          <w:sz w:val="20"/>
          <w:szCs w:val="20"/>
          <w:color w:val="auto"/>
        </w:rPr>
        <w:tab/>
      </w:r>
      <w:r>
        <w:rPr>
          <w:rFonts w:ascii="Times New Roman" w:cs="Times New Roman" w:eastAsia="Times New Roman" w:hAnsi="Times New Roman"/>
          <w:sz w:val="21"/>
          <w:szCs w:val="21"/>
          <w:color w:val="auto"/>
        </w:rPr>
        <w:t>129</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Governing Law</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129</w:t>
            </w: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16.2.</w:t>
            </w:r>
          </w:p>
        </w:tc>
        <w:tc>
          <w:tcPr>
            <w:tcW w:w="33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Entire Understanding  130</w:t>
            </w:r>
          </w:p>
        </w:tc>
        <w:tc>
          <w:tcPr>
            <w:tcW w:w="2900" w:type="dxa"/>
            <w:vAlign w:val="bottom"/>
          </w:tcPr>
          <w:p>
            <w:pPr>
              <w:spacing w:after="0"/>
              <w:rPr>
                <w:sz w:val="22"/>
                <w:szCs w:val="22"/>
                <w:color w:val="auto"/>
              </w:rPr>
            </w:pPr>
          </w:p>
        </w:tc>
      </w:t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16.3.</w:t>
            </w:r>
          </w:p>
        </w:tc>
        <w:tc>
          <w:tcPr>
            <w:tcW w:w="62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Successors and Assigns; Participations; New Lenders  133</w:t>
            </w: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16.4.</w:t>
            </w: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Application of Payments</w:t>
            </w: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135</w:t>
            </w:r>
          </w:p>
        </w:tc>
        <w:tc>
          <w:tcPr>
            <w:tcW w:w="2900" w:type="dxa"/>
            <w:vAlign w:val="bottom"/>
          </w:tcPr>
          <w:p>
            <w:pPr>
              <w:spacing w:after="0"/>
              <w:rPr>
                <w:sz w:val="22"/>
                <w:szCs w:val="22"/>
                <w:color w:val="auto"/>
              </w:rPr>
            </w:pP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16.5.</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Indemnity</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16.6.</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Notice  136</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00" w:type="dxa"/>
            <w:vAlign w:val="bottom"/>
          </w:tcPr>
          <w:p>
            <w:pPr>
              <w:spacing w:after="0"/>
              <w:rPr>
                <w:sz w:val="23"/>
                <w:szCs w:val="23"/>
                <w:color w:val="auto"/>
              </w:rPr>
            </w:pP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16.7.</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Survival</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138</w:t>
            </w: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16.8.</w:t>
            </w: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Severability  138</w:t>
            </w: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16.9.</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16.10.</w:t>
            </w: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Injunctive Relief  139</w:t>
            </w: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16.11.</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Consequential Damages</w:t>
            </w: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139</w:t>
            </w:r>
          </w:p>
        </w:tc>
        <w:tc>
          <w:tcPr>
            <w:tcW w:w="2900" w:type="dxa"/>
            <w:vAlign w:val="bottom"/>
          </w:tcPr>
          <w:p>
            <w:pPr>
              <w:spacing w:after="0"/>
              <w:rPr>
                <w:sz w:val="23"/>
                <w:szCs w:val="23"/>
                <w:color w:val="auto"/>
              </w:rPr>
            </w:pPr>
          </w:p>
        </w:tc>
      </w:t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16.12.</w:t>
            </w:r>
          </w:p>
        </w:tc>
        <w:tc>
          <w:tcPr>
            <w:tcW w:w="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9"/>
              </w:rPr>
              <w:t>Captions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16.13.</w:t>
            </w:r>
          </w:p>
        </w:tc>
        <w:tc>
          <w:tcPr>
            <w:tcW w:w="33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Counterparts; Facsimile Signatures</w:t>
            </w:r>
          </w:p>
        </w:tc>
        <w:tc>
          <w:tcPr>
            <w:tcW w:w="290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rPr>
              <w:t>139</w:t>
            </w: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16.14.</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Construction</w:t>
            </w: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0"/>
              </w:rPr>
              <w:t>139</w:t>
            </w:r>
          </w:p>
        </w:tc>
        <w:tc>
          <w:tcPr>
            <w:tcW w:w="104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16.15.</w:t>
            </w:r>
          </w:p>
        </w:tc>
        <w:tc>
          <w:tcPr>
            <w:tcW w:w="33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8"/>
              </w:rPr>
              <w:t>Confidentiality; Sharing Information</w:t>
            </w:r>
          </w:p>
        </w:tc>
        <w:tc>
          <w:tcPr>
            <w:tcW w:w="2900" w:type="dxa"/>
            <w:vAlign w:val="bottom"/>
          </w:tcPr>
          <w:p>
            <w:pPr>
              <w:jc w:val="right"/>
              <w:ind w:right="2272"/>
              <w:spacing w:after="0"/>
              <w:rPr>
                <w:sz w:val="20"/>
                <w:szCs w:val="20"/>
                <w:color w:val="auto"/>
              </w:rPr>
            </w:pPr>
            <w:r>
              <w:rPr>
                <w:rFonts w:ascii="Times New Roman" w:cs="Times New Roman" w:eastAsia="Times New Roman" w:hAnsi="Times New Roman"/>
                <w:sz w:val="22"/>
                <w:szCs w:val="22"/>
                <w:color w:val="auto"/>
              </w:rPr>
              <w:t>139</w:t>
            </w: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16.16.</w:t>
            </w:r>
          </w:p>
        </w:tc>
        <w:tc>
          <w:tcPr>
            <w:tcW w:w="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Publicity</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00" w:type="dxa"/>
            <w:vAlign w:val="bottom"/>
          </w:tcPr>
          <w:p>
            <w:pPr>
              <w:spacing w:after="0"/>
              <w:rPr>
                <w:sz w:val="23"/>
                <w:szCs w:val="23"/>
                <w:color w:val="auto"/>
              </w:rPr>
            </w:pP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16.17.</w:t>
            </w:r>
          </w:p>
        </w:tc>
        <w:tc>
          <w:tcPr>
            <w:tcW w:w="62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8"/>
              </w:rPr>
              <w:t>Certifications From Banks and Participants; USA PATRIOT Act  140</w:t>
            </w:r>
          </w:p>
        </w:tc>
      </w:tr>
    </w:tbl>
    <w:p>
      <w:pPr>
        <w:sectPr>
          <w:pgSz w:w="11900" w:h="16838" w:orient="portrait"/>
          <w:cols w:equalWidth="0" w:num="1">
            <w:col w:w="10139"/>
          </w:cols>
          <w:pgMar w:left="320" w:top="1422" w:right="1440"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22"/>
          <w:szCs w:val="22"/>
          <w:color w:val="auto"/>
        </w:rPr>
        <w:t>LIST OF EXHIBITS AND SCHEDULES</w:t>
      </w:r>
    </w:p>
    <w:tbl>
      <w:tblPr>
        <w:tblLayout w:type="fixed"/>
        <w:tblInd w:w="0" w:type="dxa"/>
        <w:tblCellMar>
          <w:top w:w="0" w:type="dxa"/>
          <w:left w:w="0" w:type="dxa"/>
          <w:bottom w:w="0" w:type="dxa"/>
          <w:right w:w="0" w:type="dxa"/>
        </w:tblCellMar>
      </w:tblPr>
      <w:tr>
        <w:trPr>
          <w:trHeight w:val="233"/>
        </w:trPr>
        <w:tc>
          <w:tcPr>
            <w:tcW w:w="138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color w:val="auto"/>
              </w:rPr>
              <w:t>Exhibits</w:t>
            </w:r>
          </w:p>
        </w:tc>
        <w:tc>
          <w:tcPr>
            <w:tcW w:w="2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20"/>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1.2  Borrowing Base Certificate</w:t>
            </w:r>
          </w:p>
        </w:tc>
        <w:tc>
          <w:tcPr>
            <w:tcW w:w="2080" w:type="dxa"/>
            <w:vAlign w:val="bottom"/>
          </w:tcPr>
          <w:p>
            <w:pPr>
              <w:spacing w:after="0"/>
              <w:rPr>
                <w:sz w:val="24"/>
                <w:szCs w:val="24"/>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1.2(a)</w:t>
            </w: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Compliance Certificate</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2.1(a)   Revolving Credit Note</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2.4(a)  Swing Loan Note</w:t>
            </w:r>
          </w:p>
        </w:tc>
        <w:tc>
          <w:tcPr>
            <w:tcW w:w="2080" w:type="dxa"/>
            <w:vAlign w:val="bottom"/>
          </w:tcPr>
          <w:p>
            <w:pPr>
              <w:spacing w:after="0"/>
              <w:rPr>
                <w:sz w:val="22"/>
                <w:szCs w:val="22"/>
                <w:color w:val="auto"/>
              </w:rPr>
            </w:pPr>
          </w:p>
        </w:tc>
      </w:tr>
      <w:tr>
        <w:trPr>
          <w:trHeight w:val="256"/>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2.24  Form of Lender Joinder and Assumption Agreement</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5.5(b)</w:t>
            </w:r>
          </w:p>
        </w:tc>
        <w:tc>
          <w:tcPr>
            <w:tcW w:w="65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Financial Projections</w:t>
            </w:r>
          </w:p>
        </w:tc>
        <w:tc>
          <w:tcPr>
            <w:tcW w:w="2080" w:type="dxa"/>
            <w:vAlign w:val="bottom"/>
          </w:tcPr>
          <w:p>
            <w:pPr>
              <w:spacing w:after="0"/>
              <w:rPr>
                <w:sz w:val="23"/>
                <w:szCs w:val="23"/>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8.1(c)  Financial Condition Certificate</w:t>
            </w:r>
          </w:p>
        </w:tc>
        <w:tc>
          <w:tcPr>
            <w:tcW w:w="2080" w:type="dxa"/>
            <w:vAlign w:val="bottom"/>
          </w:tcPr>
          <w:p>
            <w:pPr>
              <w:spacing w:after="0"/>
              <w:rPr>
                <w:sz w:val="22"/>
                <w:szCs w:val="22"/>
                <w:color w:val="auto"/>
              </w:rPr>
            </w:pPr>
          </w:p>
        </w:tc>
      </w:tr>
      <w:tr>
        <w:trPr>
          <w:trHeight w:val="282"/>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16.3   Commitment Transfer Supplement</w:t>
            </w:r>
          </w:p>
        </w:tc>
        <w:tc>
          <w:tcPr>
            <w:tcW w:w="2080" w:type="dxa"/>
            <w:vAlign w:val="bottom"/>
          </w:tcPr>
          <w:p>
            <w:pPr>
              <w:spacing w:after="0"/>
              <w:rPr>
                <w:sz w:val="24"/>
                <w:szCs w:val="24"/>
                <w:color w:val="auto"/>
              </w:rPr>
            </w:pPr>
          </w:p>
        </w:tc>
      </w:tr>
      <w:tr>
        <w:trPr>
          <w:trHeight w:val="69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2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0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1.2</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Permitted Encumbrances</w:t>
            </w:r>
          </w:p>
        </w:tc>
        <w:tc>
          <w:tcPr>
            <w:tcW w:w="2080" w:type="dxa"/>
            <w:vAlign w:val="bottom"/>
          </w:tcPr>
          <w:p>
            <w:pPr>
              <w:spacing w:after="0"/>
              <w:rPr>
                <w:sz w:val="24"/>
                <w:szCs w:val="24"/>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4.4</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Equipment and Inventory Locations; Place of Business, Chief Executive</w:t>
            </w:r>
          </w:p>
        </w:tc>
        <w:tc>
          <w:tcPr>
            <w:tcW w:w="20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6"/>
              </w:rPr>
              <w:t>Office, Real Property</w:t>
            </w:r>
          </w:p>
        </w:tc>
      </w:tr>
      <w:tr>
        <w:trPr>
          <w:trHeight w:val="270"/>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4.8(j)  Deposit and Investment Accounts</w:t>
            </w:r>
          </w:p>
        </w:tc>
        <w:tc>
          <w:tcPr>
            <w:tcW w:w="2080" w:type="dxa"/>
            <w:vAlign w:val="bottom"/>
          </w:tcPr>
          <w:p>
            <w:pPr>
              <w:spacing w:after="0"/>
              <w:rPr>
                <w:sz w:val="23"/>
                <w:szCs w:val="23"/>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5.1  Consents</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5.2(a)   States of Qualification and Good Standing</w:t>
            </w:r>
          </w:p>
        </w:tc>
        <w:tc>
          <w:tcPr>
            <w:tcW w:w="2080" w:type="dxa"/>
            <w:vAlign w:val="bottom"/>
          </w:tcPr>
          <w:p>
            <w:pPr>
              <w:spacing w:after="0"/>
              <w:rPr>
                <w:sz w:val="22"/>
                <w:szCs w:val="22"/>
                <w:color w:val="auto"/>
              </w:rPr>
            </w:pPr>
          </w:p>
        </w:tc>
      </w:tr>
      <w:tr>
        <w:trPr>
          <w:trHeight w:val="25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Schedule 5.2(b)</w:t>
            </w:r>
          </w:p>
        </w:tc>
        <w:tc>
          <w:tcPr>
            <w:tcW w:w="26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22"/>
                <w:szCs w:val="22"/>
                <w:color w:val="auto"/>
              </w:rPr>
              <w:t>Subsidiaries</w:t>
            </w:r>
          </w:p>
        </w:tc>
        <w:tc>
          <w:tcPr>
            <w:tcW w:w="2080" w:type="dxa"/>
            <w:vAlign w:val="bottom"/>
          </w:tcPr>
          <w:p>
            <w:pPr>
              <w:spacing w:after="0"/>
              <w:rPr>
                <w:sz w:val="22"/>
                <w:szCs w:val="22"/>
                <w:color w:val="auto"/>
              </w:rPr>
            </w:pPr>
          </w:p>
        </w:tc>
      </w:tr>
      <w:tr>
        <w:trPr>
          <w:trHeight w:val="256"/>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5.4  Federal Tax Identification Number</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5.6</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Prior Names</w:t>
            </w:r>
          </w:p>
        </w:tc>
        <w:tc>
          <w:tcPr>
            <w:tcW w:w="2080" w:type="dxa"/>
            <w:vAlign w:val="bottom"/>
          </w:tcPr>
          <w:p>
            <w:pPr>
              <w:spacing w:after="0"/>
              <w:rPr>
                <w:sz w:val="23"/>
                <w:szCs w:val="23"/>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5.7</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Environmental</w:t>
            </w:r>
          </w:p>
        </w:tc>
        <w:tc>
          <w:tcPr>
            <w:tcW w:w="2080" w:type="dxa"/>
            <w:vAlign w:val="bottom"/>
          </w:tcPr>
          <w:p>
            <w:pPr>
              <w:spacing w:after="0"/>
              <w:rPr>
                <w:sz w:val="22"/>
                <w:szCs w:val="22"/>
                <w:color w:val="auto"/>
              </w:rPr>
            </w:pPr>
          </w:p>
        </w:tc>
      </w:tr>
      <w:tr>
        <w:trPr>
          <w:trHeight w:val="256"/>
        </w:trPr>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5.8(b)(i)</w:t>
            </w:r>
          </w:p>
        </w:tc>
        <w:tc>
          <w:tcPr>
            <w:tcW w:w="6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Litigation</w:t>
            </w:r>
          </w:p>
        </w:tc>
        <w:tc>
          <w:tcPr>
            <w:tcW w:w="2080" w:type="dxa"/>
            <w:vAlign w:val="bottom"/>
          </w:tcPr>
          <w:p>
            <w:pPr>
              <w:spacing w:after="0"/>
              <w:rPr>
                <w:sz w:val="22"/>
                <w:szCs w:val="22"/>
                <w:color w:val="auto"/>
              </w:rPr>
            </w:pPr>
          </w:p>
        </w:tc>
      </w:tr>
      <w:tr>
        <w:trPr>
          <w:trHeight w:val="257"/>
        </w:trPr>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Schedule 5.8(b)(ii)</w:t>
            </w:r>
          </w:p>
        </w:tc>
        <w:tc>
          <w:tcPr>
            <w:tcW w:w="6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Indebtedness</w:t>
            </w:r>
          </w:p>
        </w:tc>
        <w:tc>
          <w:tcPr>
            <w:tcW w:w="2080" w:type="dxa"/>
            <w:vAlign w:val="bottom"/>
          </w:tcPr>
          <w:p>
            <w:pPr>
              <w:spacing w:after="0"/>
              <w:rPr>
                <w:sz w:val="22"/>
                <w:szCs w:val="22"/>
                <w:color w:val="auto"/>
              </w:rPr>
            </w:pPr>
          </w:p>
        </w:tc>
      </w:tr>
      <w:tr>
        <w:trPr>
          <w:trHeight w:val="25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Schedule 5.8(d)</w:t>
            </w:r>
          </w:p>
        </w:tc>
        <w:tc>
          <w:tcPr>
            <w:tcW w:w="26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22"/>
                <w:szCs w:val="22"/>
                <w:color w:val="auto"/>
              </w:rPr>
              <w:t>Plans</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5.9</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Intellectual Property</w:t>
            </w:r>
          </w:p>
        </w:tc>
        <w:tc>
          <w:tcPr>
            <w:tcW w:w="2080" w:type="dxa"/>
            <w:vAlign w:val="bottom"/>
          </w:tcPr>
          <w:p>
            <w:pPr>
              <w:spacing w:after="0"/>
              <w:rPr>
                <w:sz w:val="23"/>
                <w:szCs w:val="23"/>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5.10   Licenses and Permits</w:t>
            </w:r>
          </w:p>
        </w:tc>
        <w:tc>
          <w:tcPr>
            <w:tcW w:w="2080" w:type="dxa"/>
            <w:vAlign w:val="bottom"/>
          </w:tcPr>
          <w:p>
            <w:pPr>
              <w:spacing w:after="0"/>
              <w:rPr>
                <w:sz w:val="22"/>
                <w:szCs w:val="22"/>
                <w:color w:val="auto"/>
              </w:rPr>
            </w:pPr>
          </w:p>
        </w:tc>
      </w:tr>
      <w:tr>
        <w:trPr>
          <w:trHeight w:val="256"/>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5.14</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Labor Disputes</w:t>
            </w:r>
          </w:p>
        </w:tc>
        <w:tc>
          <w:tcPr>
            <w:tcW w:w="208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5.24</w:t>
            </w:r>
          </w:p>
        </w:tc>
        <w:tc>
          <w:tcPr>
            <w:tcW w:w="65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Equity Interests</w:t>
            </w:r>
          </w:p>
        </w:tc>
        <w:tc>
          <w:tcPr>
            <w:tcW w:w="2080" w:type="dxa"/>
            <w:vAlign w:val="bottom"/>
          </w:tcPr>
          <w:p>
            <w:pPr>
              <w:spacing w:after="0"/>
              <w:rPr>
                <w:sz w:val="22"/>
                <w:szCs w:val="22"/>
                <w:color w:val="auto"/>
              </w:rPr>
            </w:pPr>
          </w:p>
        </w:tc>
      </w:tr>
      <w:tr>
        <w:trPr>
          <w:trHeight w:val="257"/>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5.25  Commercial Tort Claims</w:t>
            </w:r>
          </w:p>
        </w:tc>
        <w:tc>
          <w:tcPr>
            <w:tcW w:w="2080" w:type="dxa"/>
            <w:vAlign w:val="bottom"/>
          </w:tcPr>
          <w:p>
            <w:pPr>
              <w:spacing w:after="0"/>
              <w:rPr>
                <w:sz w:val="22"/>
                <w:szCs w:val="22"/>
                <w:color w:val="auto"/>
              </w:rPr>
            </w:pPr>
          </w:p>
        </w:tc>
      </w:tr>
      <w:tr>
        <w:trPr>
          <w:trHeight w:val="256"/>
        </w:trPr>
        <w:tc>
          <w:tcPr>
            <w:tcW w:w="79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5.26  Letter of Credit Rights</w:t>
            </w:r>
          </w:p>
        </w:tc>
        <w:tc>
          <w:tcPr>
            <w:tcW w:w="2080" w:type="dxa"/>
            <w:vAlign w:val="bottom"/>
          </w:tcPr>
          <w:p>
            <w:pPr>
              <w:spacing w:after="0"/>
              <w:rPr>
                <w:sz w:val="22"/>
                <w:szCs w:val="22"/>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5.27</w:t>
            </w:r>
          </w:p>
        </w:tc>
        <w:tc>
          <w:tcPr>
            <w:tcW w:w="65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Material Contracts</w:t>
            </w:r>
          </w:p>
        </w:tc>
        <w:tc>
          <w:tcPr>
            <w:tcW w:w="2080" w:type="dxa"/>
            <w:vAlign w:val="bottom"/>
          </w:tcPr>
          <w:p>
            <w:pPr>
              <w:spacing w:after="0"/>
              <w:rPr>
                <w:sz w:val="23"/>
                <w:szCs w:val="23"/>
                <w:color w:val="auto"/>
              </w:rPr>
            </w:pPr>
          </w:p>
        </w:tc>
      </w:tr>
      <w:tr>
        <w:trPr>
          <w:trHeight w:val="281"/>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7.3</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Guarantees</w:t>
            </w:r>
          </w:p>
        </w:tc>
        <w:tc>
          <w:tcPr>
            <w:tcW w:w="2080" w:type="dxa"/>
            <w:vAlign w:val="bottom"/>
          </w:tcPr>
          <w:p>
            <w:pPr>
              <w:spacing w:after="0"/>
              <w:rPr>
                <w:sz w:val="24"/>
                <w:szCs w:val="24"/>
                <w:color w:val="auto"/>
              </w:rPr>
            </w:pPr>
          </w:p>
        </w:tc>
      </w:tr>
    </w:tbl>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Schedule 7.12(b)</w:t>
      </w:r>
      <w:r>
        <w:rPr>
          <w:sz w:val="20"/>
          <w:szCs w:val="20"/>
          <w:color w:val="auto"/>
        </w:rPr>
        <w:tab/>
      </w:r>
      <w:r>
        <w:rPr>
          <w:rFonts w:ascii="Times New Roman" w:cs="Times New Roman" w:eastAsia="Times New Roman" w:hAnsi="Times New Roman"/>
          <w:sz w:val="21"/>
          <w:szCs w:val="21"/>
          <w:color w:val="auto"/>
        </w:rPr>
        <w:t>Joint Venture Arrangements</w:t>
      </w:r>
    </w:p>
    <w:p>
      <w:pPr>
        <w:sectPr>
          <w:pgSz w:w="11900" w:h="16838" w:orient="portrait"/>
          <w:cols w:equalWidth="0" w:num="1">
            <w:col w:w="10139"/>
          </w:cols>
          <w:pgMar w:left="320" w:top="1422" w:right="1440"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b w:val="1"/>
          <w:bCs w:val="1"/>
          <w:color w:val="auto"/>
        </w:rPr>
        <w:t>REVOLVING CREDIT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AGREEMENT</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Revolving Credit and Security Agreement effective as of December 30, 2024 among NN, INC., a Delaware corporation (“</w:t>
      </w:r>
      <w:r>
        <w:rPr>
          <w:rFonts w:ascii="Times New Roman" w:cs="Times New Roman" w:eastAsia="Times New Roman" w:hAnsi="Times New Roman"/>
          <w:sz w:val="21"/>
          <w:szCs w:val="21"/>
          <w:u w:val="single" w:color="auto"/>
          <w:color w:val="auto"/>
        </w:rPr>
        <w:t>NN</w:t>
      </w:r>
      <w:r>
        <w:rPr>
          <w:rFonts w:ascii="Times New Roman" w:cs="Times New Roman" w:eastAsia="Times New Roman" w:hAnsi="Times New Roman"/>
          <w:sz w:val="21"/>
          <w:szCs w:val="21"/>
          <w:color w:val="auto"/>
        </w:rPr>
        <w:t>” and each Person joined hereto as a borrower from time to time,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WHIRLAWAY CORPORATION, an Ohio corporation (“</w:t>
      </w:r>
      <w:r>
        <w:rPr>
          <w:rFonts w:ascii="Times New Roman" w:cs="Times New Roman" w:eastAsia="Times New Roman" w:hAnsi="Times New Roman"/>
          <w:sz w:val="21"/>
          <w:szCs w:val="21"/>
          <w:u w:val="single" w:color="auto"/>
          <w:color w:val="auto"/>
        </w:rPr>
        <w:t>Whirlaway</w:t>
      </w:r>
      <w:r>
        <w:rPr>
          <w:rFonts w:ascii="Times New Roman" w:cs="Times New Roman" w:eastAsia="Times New Roman" w:hAnsi="Times New Roman"/>
          <w:sz w:val="21"/>
          <w:szCs w:val="21"/>
          <w:color w:val="auto"/>
        </w:rPr>
        <w:t>”), PNC ACQUISITION COMPANY, INC., a Delaware corporation (“</w:t>
      </w:r>
      <w:r>
        <w:rPr>
          <w:rFonts w:ascii="Times New Roman" w:cs="Times New Roman" w:eastAsia="Times New Roman" w:hAnsi="Times New Roman"/>
          <w:sz w:val="21"/>
          <w:szCs w:val="21"/>
          <w:u w:val="single" w:color="auto"/>
          <w:color w:val="auto"/>
        </w:rPr>
        <w:t>PNC Acquisition</w:t>
      </w:r>
      <w:r>
        <w:rPr>
          <w:rFonts w:ascii="Times New Roman" w:cs="Times New Roman" w:eastAsia="Times New Roman" w:hAnsi="Times New Roman"/>
          <w:sz w:val="21"/>
          <w:szCs w:val="21"/>
          <w:color w:val="auto"/>
        </w:rPr>
        <w:t>”), PMC USA ACQUISITION COMPANY, INC., a Delaware corporation (“</w:t>
      </w:r>
      <w:r>
        <w:rPr>
          <w:rFonts w:ascii="Times New Roman" w:cs="Times New Roman" w:eastAsia="Times New Roman" w:hAnsi="Times New Roman"/>
          <w:sz w:val="21"/>
          <w:szCs w:val="21"/>
          <w:u w:val="single" w:color="auto"/>
          <w:color w:val="auto"/>
        </w:rPr>
        <w:t>PMC USA</w:t>
      </w:r>
      <w:r>
        <w:rPr>
          <w:rFonts w:ascii="Times New Roman" w:cs="Times New Roman" w:eastAsia="Times New Roman" w:hAnsi="Times New Roman"/>
          <w:sz w:val="21"/>
          <w:szCs w:val="21"/>
          <w:color w:val="auto"/>
        </w:rPr>
        <w:t>”), PMC ACQUISITION COMPANY, INC., a Delaware corporation (“</w:t>
      </w:r>
      <w:r>
        <w:rPr>
          <w:rFonts w:ascii="Times New Roman" w:cs="Times New Roman" w:eastAsia="Times New Roman" w:hAnsi="Times New Roman"/>
          <w:sz w:val="21"/>
          <w:szCs w:val="21"/>
          <w:u w:val="single" w:color="auto"/>
          <w:color w:val="auto"/>
        </w:rPr>
        <w:t>PMC Acquisition</w:t>
      </w:r>
      <w:r>
        <w:rPr>
          <w:rFonts w:ascii="Times New Roman" w:cs="Times New Roman" w:eastAsia="Times New Roman" w:hAnsi="Times New Roman"/>
          <w:sz w:val="21"/>
          <w:szCs w:val="21"/>
          <w:color w:val="auto"/>
        </w:rPr>
        <w:t>”), NN PRECISION PLASTICS, INC., a Delaware corporation (“</w:t>
      </w:r>
      <w:r>
        <w:rPr>
          <w:rFonts w:ascii="Times New Roman" w:cs="Times New Roman" w:eastAsia="Times New Roman" w:hAnsi="Times New Roman"/>
          <w:sz w:val="21"/>
          <w:szCs w:val="21"/>
          <w:u w:val="single" w:color="auto"/>
          <w:color w:val="auto"/>
        </w:rPr>
        <w:t>NN Precision</w:t>
      </w:r>
      <w:r>
        <w:rPr>
          <w:rFonts w:ascii="Times New Roman" w:cs="Times New Roman" w:eastAsia="Times New Roman" w:hAnsi="Times New Roman"/>
          <w:sz w:val="21"/>
          <w:szCs w:val="21"/>
          <w:color w:val="auto"/>
        </w:rPr>
        <w:t>”), BRAININ-ADVANCE INDUSTRIES LLC, a Delaware limited liability company (“</w:t>
      </w:r>
      <w:r>
        <w:rPr>
          <w:rFonts w:ascii="Times New Roman" w:cs="Times New Roman" w:eastAsia="Times New Roman" w:hAnsi="Times New Roman"/>
          <w:sz w:val="21"/>
          <w:szCs w:val="21"/>
          <w:u w:val="single" w:color="auto"/>
          <w:color w:val="auto"/>
        </w:rPr>
        <w:t>Brainin</w:t>
      </w:r>
      <w:r>
        <w:rPr>
          <w:rFonts w:ascii="Times New Roman" w:cs="Times New Roman" w:eastAsia="Times New Roman" w:hAnsi="Times New Roman"/>
          <w:sz w:val="21"/>
          <w:szCs w:val="21"/>
          <w:color w:val="auto"/>
        </w:rPr>
        <w:t>”), WAUCONDA TOOL &amp; ENGINEERING LLC, a Delaware limited liability company (“</w:t>
      </w:r>
      <w:r>
        <w:rPr>
          <w:rFonts w:ascii="Times New Roman" w:cs="Times New Roman" w:eastAsia="Times New Roman" w:hAnsi="Times New Roman"/>
          <w:sz w:val="21"/>
          <w:szCs w:val="21"/>
          <w:u w:val="single" w:color="auto"/>
          <w:color w:val="auto"/>
        </w:rPr>
        <w:t>Wauconda</w:t>
      </w:r>
      <w:r>
        <w:rPr>
          <w:rFonts w:ascii="Times New Roman" w:cs="Times New Roman" w:eastAsia="Times New Roman" w:hAnsi="Times New Roman"/>
          <w:sz w:val="21"/>
          <w:szCs w:val="21"/>
          <w:color w:val="auto"/>
        </w:rPr>
        <w:t>”), GENERAL METAL FINISHING LLC, a Delaware limited liability company (“</w:t>
      </w:r>
      <w:r>
        <w:rPr>
          <w:rFonts w:ascii="Times New Roman" w:cs="Times New Roman" w:eastAsia="Times New Roman" w:hAnsi="Times New Roman"/>
          <w:sz w:val="21"/>
          <w:szCs w:val="21"/>
          <w:u w:val="single" w:color="auto"/>
          <w:color w:val="auto"/>
        </w:rPr>
        <w:t>General Metal</w:t>
      </w:r>
      <w:r>
        <w:rPr>
          <w:rFonts w:ascii="Times New Roman" w:cs="Times New Roman" w:eastAsia="Times New Roman" w:hAnsi="Times New Roman"/>
          <w:sz w:val="21"/>
          <w:szCs w:val="21"/>
          <w:color w:val="auto"/>
        </w:rPr>
        <w:t>”), ADVANCED PRECISION PRODUCTS, INC., a Delaware corporation (“</w:t>
      </w:r>
      <w:r>
        <w:rPr>
          <w:rFonts w:ascii="Times New Roman" w:cs="Times New Roman" w:eastAsia="Times New Roman" w:hAnsi="Times New Roman"/>
          <w:sz w:val="21"/>
          <w:szCs w:val="21"/>
          <w:u w:val="single" w:color="auto"/>
          <w:color w:val="auto"/>
        </w:rPr>
        <w:t>Advanced Precision</w:t>
      </w:r>
      <w:r>
        <w:rPr>
          <w:rFonts w:ascii="Times New Roman" w:cs="Times New Roman" w:eastAsia="Times New Roman" w:hAnsi="Times New Roman"/>
          <w:sz w:val="21"/>
          <w:szCs w:val="21"/>
          <w:color w:val="auto"/>
        </w:rPr>
        <w:t>”), HOWESTEMCO, LLC, a Delaware limited liability company (“</w:t>
      </w:r>
      <w:r>
        <w:rPr>
          <w:rFonts w:ascii="Times New Roman" w:cs="Times New Roman" w:eastAsia="Times New Roman" w:hAnsi="Times New Roman"/>
          <w:sz w:val="21"/>
          <w:szCs w:val="21"/>
          <w:u w:val="single" w:color="auto"/>
          <w:color w:val="auto"/>
        </w:rPr>
        <w:t>Howestemco</w:t>
      </w:r>
      <w:r>
        <w:rPr>
          <w:rFonts w:ascii="Times New Roman" w:cs="Times New Roman" w:eastAsia="Times New Roman" w:hAnsi="Times New Roman"/>
          <w:sz w:val="21"/>
          <w:szCs w:val="21"/>
          <w:color w:val="auto"/>
        </w:rPr>
        <w:t>”), PREMCO, INC., a Massachusetts corporation (“</w:t>
      </w:r>
      <w:r>
        <w:rPr>
          <w:rFonts w:ascii="Times New Roman" w:cs="Times New Roman" w:eastAsia="Times New Roman" w:hAnsi="Times New Roman"/>
          <w:sz w:val="21"/>
          <w:szCs w:val="21"/>
          <w:u w:val="single" w:color="auto"/>
          <w:color w:val="auto"/>
        </w:rPr>
        <w:t>Premco</w:t>
      </w:r>
      <w:r>
        <w:rPr>
          <w:rFonts w:ascii="Times New Roman" w:cs="Times New Roman" w:eastAsia="Times New Roman" w:hAnsi="Times New Roman"/>
          <w:sz w:val="21"/>
          <w:szCs w:val="21"/>
          <w:color w:val="auto"/>
        </w:rPr>
        <w:t>”), PROFILES, INCORPORATED, a Massachusetts corporation (“</w:t>
      </w:r>
      <w:r>
        <w:rPr>
          <w:rFonts w:ascii="Times New Roman" w:cs="Times New Roman" w:eastAsia="Times New Roman" w:hAnsi="Times New Roman"/>
          <w:sz w:val="21"/>
          <w:szCs w:val="21"/>
          <w:u w:val="single" w:color="auto"/>
          <w:color w:val="auto"/>
        </w:rPr>
        <w:t>Profiles</w:t>
      </w:r>
      <w:r>
        <w:rPr>
          <w:rFonts w:ascii="Times New Roman" w:cs="Times New Roman" w:eastAsia="Times New Roman" w:hAnsi="Times New Roman"/>
          <w:sz w:val="21"/>
          <w:szCs w:val="21"/>
          <w:color w:val="auto"/>
        </w:rPr>
        <w:t>”), HOLMED, LLC, a Delaware limited liability company (“</w:t>
      </w:r>
      <w:r>
        <w:rPr>
          <w:rFonts w:ascii="Times New Roman" w:cs="Times New Roman" w:eastAsia="Times New Roman" w:hAnsi="Times New Roman"/>
          <w:sz w:val="21"/>
          <w:szCs w:val="21"/>
          <w:u w:val="single" w:color="auto"/>
          <w:color w:val="auto"/>
        </w:rPr>
        <w:t>Holmed</w:t>
      </w:r>
      <w:r>
        <w:rPr>
          <w:rFonts w:ascii="Times New Roman" w:cs="Times New Roman" w:eastAsia="Times New Roman" w:hAnsi="Times New Roman"/>
          <w:sz w:val="21"/>
          <w:szCs w:val="21"/>
          <w:color w:val="auto"/>
        </w:rPr>
        <w:t>”), SOUTHERN CALIFORNIA TECHNICAL ARTS, INC., a California corporation (“</w:t>
      </w:r>
      <w:r>
        <w:rPr>
          <w:rFonts w:ascii="Times New Roman" w:cs="Times New Roman" w:eastAsia="Times New Roman" w:hAnsi="Times New Roman"/>
          <w:sz w:val="21"/>
          <w:szCs w:val="21"/>
          <w:u w:val="single" w:color="auto"/>
          <w:color w:val="auto"/>
        </w:rPr>
        <w:t>SCTA</w:t>
      </w:r>
      <w:r>
        <w:rPr>
          <w:rFonts w:ascii="Times New Roman" w:cs="Times New Roman" w:eastAsia="Times New Roman" w:hAnsi="Times New Roman"/>
          <w:sz w:val="21"/>
          <w:szCs w:val="21"/>
          <w:color w:val="auto"/>
        </w:rPr>
        <w:t>”), AUTOCAM CORPORATION, a Michigan corporation (“</w:t>
      </w:r>
      <w:r>
        <w:rPr>
          <w:rFonts w:ascii="Times New Roman" w:cs="Times New Roman" w:eastAsia="Times New Roman" w:hAnsi="Times New Roman"/>
          <w:sz w:val="21"/>
          <w:szCs w:val="21"/>
          <w:u w:val="single" w:color="auto"/>
          <w:color w:val="auto"/>
        </w:rPr>
        <w:t>Autocam</w:t>
      </w:r>
      <w:r>
        <w:rPr>
          <w:rFonts w:ascii="Times New Roman" w:cs="Times New Roman" w:eastAsia="Times New Roman" w:hAnsi="Times New Roman"/>
          <w:sz w:val="21"/>
          <w:szCs w:val="21"/>
          <w:color w:val="auto"/>
        </w:rPr>
        <w:t>”), AUTOCAM-PAX, INC., a Michigan corporation (“</w:t>
      </w:r>
      <w:r>
        <w:rPr>
          <w:rFonts w:ascii="Times New Roman" w:cs="Times New Roman" w:eastAsia="Times New Roman" w:hAnsi="Times New Roman"/>
          <w:sz w:val="21"/>
          <w:szCs w:val="21"/>
          <w:u w:val="single" w:color="auto"/>
          <w:color w:val="auto"/>
        </w:rPr>
        <w:t>Autocam-Pax</w:t>
      </w:r>
      <w:r>
        <w:rPr>
          <w:rFonts w:ascii="Times New Roman" w:cs="Times New Roman" w:eastAsia="Times New Roman" w:hAnsi="Times New Roman"/>
          <w:sz w:val="21"/>
          <w:szCs w:val="21"/>
          <w:color w:val="auto"/>
        </w:rPr>
        <w:t>”), POLYMETALLURGICAL LLC, a Delaware limited liability company (“</w:t>
      </w:r>
      <w:r>
        <w:rPr>
          <w:rFonts w:ascii="Times New Roman" w:cs="Times New Roman" w:eastAsia="Times New Roman" w:hAnsi="Times New Roman"/>
          <w:sz w:val="21"/>
          <w:szCs w:val="21"/>
          <w:u w:val="single" w:color="auto"/>
          <w:color w:val="auto"/>
        </w:rPr>
        <w:t>Poly</w:t>
      </w:r>
      <w:r>
        <w:rPr>
          <w:rFonts w:ascii="Times New Roman" w:cs="Times New Roman" w:eastAsia="Times New Roman" w:hAnsi="Times New Roman"/>
          <w:sz w:val="21"/>
          <w:szCs w:val="21"/>
          <w:color w:val="auto"/>
        </w:rPr>
        <w:t>”), NN POWER SOLUTIONS HOLDINGS, LLC, a Delaware limited liability company (“</w:t>
      </w:r>
      <w:r>
        <w:rPr>
          <w:rFonts w:ascii="Times New Roman" w:cs="Times New Roman" w:eastAsia="Times New Roman" w:hAnsi="Times New Roman"/>
          <w:sz w:val="21"/>
          <w:szCs w:val="21"/>
          <w:u w:val="single" w:color="auto"/>
          <w:color w:val="auto"/>
        </w:rPr>
        <w:t>NN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Power Holdings</w:t>
      </w:r>
      <w:r>
        <w:rPr>
          <w:rFonts w:ascii="Times New Roman" w:cs="Times New Roman" w:eastAsia="Times New Roman" w:hAnsi="Times New Roman"/>
          <w:sz w:val="21"/>
          <w:szCs w:val="21"/>
          <w:color w:val="auto"/>
        </w:rPr>
        <w:t>”), NN POWER SOLUTIONS, LLC, a Delaware limited liability company (“</w:t>
      </w:r>
      <w:r>
        <w:rPr>
          <w:rFonts w:ascii="Times New Roman" w:cs="Times New Roman" w:eastAsia="Times New Roman" w:hAnsi="Times New Roman"/>
          <w:sz w:val="21"/>
          <w:szCs w:val="21"/>
          <w:u w:val="single" w:color="auto"/>
          <w:color w:val="auto"/>
        </w:rPr>
        <w:t>NN Power</w:t>
      </w:r>
      <w:r>
        <w:rPr>
          <w:rFonts w:ascii="Times New Roman" w:cs="Times New Roman" w:eastAsia="Times New Roman" w:hAnsi="Times New Roman"/>
          <w:sz w:val="21"/>
          <w:szCs w:val="21"/>
          <w:color w:val="auto"/>
        </w:rPr>
        <w:t>”, together with Whirlaway, PNC Acquisition, PMC USA, PMC Acquisition, NN Precision, Brainin, Wauconda, General Metal, Advanced Precision, Howestemco, Premco, Profiles, Holmed, SCTA, Autocam, Autocam-Pax, Poly, NN Power Holdings and each Person joined hereto as a guarantor from time to time collectively, the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the financial institutions which are now or which hereafter become a party 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and PNC BANK, NATIONAL ASSOCIATION (“</w:t>
      </w:r>
      <w:r>
        <w:rPr>
          <w:rFonts w:ascii="Times New Roman" w:cs="Times New Roman" w:eastAsia="Times New Roman" w:hAnsi="Times New Roman"/>
          <w:sz w:val="21"/>
          <w:szCs w:val="21"/>
          <w:u w:val="single" w:color="auto"/>
          <w:color w:val="auto"/>
        </w:rPr>
        <w:t>PNC</w:t>
      </w:r>
      <w:r>
        <w:rPr>
          <w:rFonts w:ascii="Times New Roman" w:cs="Times New Roman" w:eastAsia="Times New Roman" w:hAnsi="Times New Roman"/>
          <w:sz w:val="21"/>
          <w:szCs w:val="21"/>
          <w:color w:val="auto"/>
        </w:rPr>
        <w:t>”), as agent for Lenders (PNC, in such capacity,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 CONSIDERATION of the mutual covenants and undertakings herein contained, the Loan Parties, Lenders and Agent hereby agree as follows:</w:t>
      </w:r>
    </w:p>
    <w:p>
      <w:pPr>
        <w:spacing w:after="0" w:line="144" w:lineRule="exact"/>
        <w:rPr>
          <w:sz w:val="20"/>
          <w:szCs w:val="20"/>
          <w:color w:val="auto"/>
        </w:rPr>
      </w:pPr>
    </w:p>
    <w:p>
      <w:pPr>
        <w:ind w:left="360" w:hanging="352"/>
        <w:spacing w:after="0"/>
        <w:tabs>
          <w:tab w:leader="none" w:pos="3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As used in this Agreement, the Other Documents or any certificate, report or other document made or delivered pursuant to this Agreement, accounting terms not defined in Section 1.2 or elsewhere in this Agreement and accounting terms partly defined in Section 1.2 to the extent not defined shall have the respective meanings given to them under GAAP; provided, however that, whenever such accounting terms are used for the purposes of determining compliance with financial covenants in this Agreement, such accounting terms shall be defined in accordance with GAAP as applied in preparation of the audited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074658.00068/153464164v.7</w:t>
      </w:r>
    </w:p>
    <w:p>
      <w:pPr>
        <w:sectPr>
          <w:pgSz w:w="11900" w:h="16838" w:orient="portrait"/>
          <w:cols w:equalWidth="0" w:num="1">
            <w:col w:w="11240"/>
          </w:cols>
          <w:pgMar w:left="320" w:top="1418" w:right="339" w:bottom="1440" w:gutter="0" w:footer="0" w:header="0"/>
        </w:sectPr>
      </w:pPr>
    </w:p>
    <w:bookmarkStart w:id="189" w:name="page190"/>
    <w:bookmarkEnd w:id="189"/>
    <w:p>
      <w:pPr>
        <w:jc w:val="both"/>
        <w:spacing w:after="0" w:line="248" w:lineRule="auto"/>
        <w:rPr>
          <w:sz w:val="20"/>
          <w:szCs w:val="20"/>
          <w:color w:val="auto"/>
        </w:rPr>
      </w:pPr>
      <w:r>
        <w:rPr>
          <w:rFonts w:ascii="Times New Roman" w:cs="Times New Roman" w:eastAsia="Times New Roman" w:hAnsi="Times New Roman"/>
          <w:sz w:val="22"/>
          <w:szCs w:val="22"/>
          <w:color w:val="auto"/>
        </w:rPr>
        <w:t>statements of Loan Parties for the fiscal year ended December 31, 2023. If there occurs after the Closing Date any change in GAAP that affects in any respect the calculation of any covenant contained in this Agreement or the definition of any term defined under GAAP used in such calculations, Agent, Lenders and Loan Parties shall negotiate in good faith to amend the provisions of this Agreement that relate to the calculation of such covenants with the intent of having the respective positions of Agent, Lenders and Loan Parties after such change in GAAP conform as nearly as possible to their respective positions as of the Closing Date, provided, that, until any such amendments have been agreed upon, the covenants in this Agreement shall be calculated as if no such change in GAAP had occurred and Loan Parties shall provide additional financial statements or supplements thereto, attachments to Compliance Certificates and/or calculations regarding financial covenants as Agent may reasonably require in order to provide the appropriate financial information required hereunder with respect to Loan Parties both reflecting any applicable changes in GAAP and as necessary to demonstrate compliance with the financial covenants before giving effect to the applicable changes in GAAP.</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General Terms</w:t>
      </w:r>
      <w:r>
        <w:rPr>
          <w:rFonts w:ascii="Times New Roman" w:cs="Times New Roman" w:eastAsia="Times New Roman" w:hAnsi="Times New Roman"/>
          <w:sz w:val="21"/>
          <w:szCs w:val="21"/>
          <w:color w:val="auto"/>
        </w:rPr>
        <w:t>. For purposes of this Agreement the following terms shall have the following meanings: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2024 Sale and Leaseback Transaction</w:t>
      </w:r>
      <w:r>
        <w:rPr>
          <w:rFonts w:ascii="Times New Roman" w:cs="Times New Roman" w:eastAsia="Times New Roman" w:hAnsi="Times New Roman"/>
          <w:sz w:val="22"/>
          <w:szCs w:val="22"/>
          <w:color w:val="auto"/>
        </w:rPr>
        <w:t>” means that certain sale and leaseback transaction with respect to the Loan Parties’ facilities located at (a) 42 &amp; 48 Frank Mossberg Drive, Attleboro, MA 02703 and (b) 16 Extension Street, Attleboro, MA 02703 pursuant to that certain Letter of Intent for Sale-Leaseback Transaction, dated as of December 18, 2023, from Tenet Equity, LP to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Priority Collateral</w:t>
      </w:r>
      <w:r>
        <w:rPr>
          <w:rFonts w:ascii="Times New Roman" w:cs="Times New Roman" w:eastAsia="Times New Roman" w:hAnsi="Times New Roman"/>
          <w:sz w:val="22"/>
          <w:szCs w:val="22"/>
          <w:color w:val="auto"/>
        </w:rPr>
        <w:t>” is as defined in the Intercreditor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shall have the meaning set forth in Section 9.7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Agent.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Rates</w:t>
      </w:r>
      <w:r>
        <w:rPr>
          <w:rFonts w:ascii="Times New Roman" w:cs="Times New Roman" w:eastAsia="Times New Roman" w:hAnsi="Times New Roman"/>
          <w:sz w:val="22"/>
          <w:szCs w:val="22"/>
          <w:color w:val="auto"/>
        </w:rPr>
        <w:t>” shall have the meaning set forth in Section 2.1(b)(y)(ii)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shall mean and include the Revolving Advances, Letters of Credit and the Swing Loans.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shall have the meaning set forth in Section 3.11 hereof.</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shall mean (a) any Person which, directly or indirectly, is in control of, is controlled by, or is under common control with such Person, or (b) any Person who is a director, manager, member, managing member, general partner or officer (i) of such Person, (ii) of any Subsidiary of such Person or (iii) of any Person described in clause (a) above. For purposes of this definition, control of a Person shall mean the power, direct or indirect, (x) to vote 10% or more of the Equity Interests having ordinary voting power for the election of directors of such Person or other Persons performing similar functions for any such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90" w:name="page191"/>
    <w:bookmarkEnd w:id="190"/>
    <w:p>
      <w:pPr>
        <w:ind w:firstLine="8"/>
        <w:spacing w:after="0" w:line="271" w:lineRule="auto"/>
        <w:tabs>
          <w:tab w:leader="none" w:pos="33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direct or cause the direction of the management and policies of such Person whether by ownership of Equity Interests, contract or otherwise.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shall have the meaning set forth in the preamble to this Agreement and shall include its successors and assigns.</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Revolving Credit and Security Agreement, as the same may be amended, restated, extended, supplemented or otherwise modified from time to time, including all schedules and exhibits.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shall mean, for any day, a rate per annum equal to the highest of (a) the Base Rate in effect on such day, (b) the sum of the Overnight Bank Funding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half of one percent (0.5%), and (c) the sum of Daily Simple SOFR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percent (1.0%), so long as Daily Simple SOFR is offered, ascertainable and not unlawful; provided, however, if the Alternate Base Rate as determined above would be less than zero, then such rate shall be deemed to be zero. Any change in the Alternate Base Rate (or any component thereof) shall take effect at the opening of business on the day such change occurs.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Source</w:t>
      </w:r>
      <w:r>
        <w:rPr>
          <w:rFonts w:ascii="Times New Roman" w:cs="Times New Roman" w:eastAsia="Times New Roman" w:hAnsi="Times New Roman"/>
          <w:sz w:val="22"/>
          <w:szCs w:val="22"/>
          <w:color w:val="auto"/>
        </w:rPr>
        <w:t>” shall have the meaning set forth in the definition of Overnight Bank Funding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 Effective Date</w:t>
      </w:r>
      <w:r>
        <w:rPr>
          <w:rFonts w:ascii="Times New Roman" w:cs="Times New Roman" w:eastAsia="Times New Roman" w:hAnsi="Times New Roman"/>
          <w:sz w:val="22"/>
          <w:szCs w:val="22"/>
          <w:color w:val="auto"/>
        </w:rPr>
        <w:t>” shall mean April 16, 2025.</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shall mean (a) the U.S. Foreign Corrupt Practices Act of 1977, as amended; (b) the U.K. Bribery Act 2010, as amended; and (c) any other Applicable Law relating to anti-bribery or anti-corruption in any jurisdiction in which any Loan Party is located or doing business.</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shall mean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all Laws applicable to the Person, conduct, transaction, covenant, Other Document or contract in question, all provisions of all applicable state, federal and foreign constitutions, statutes, rules, regulations, treaties, directives and orders of any Governmental Body, and all orders, judgments and decrees of all courts and arbitrators.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shall mean (a) an amount equal to one-half of one percent (0.50%) for Advances consisting of Domestic Rate Loans and (b) an amount equal to one and one-half of one percent (1.50%) for Advances consisting of Term SOFR Rate Loans.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Date</w:t>
      </w:r>
      <w:r>
        <w:rPr>
          <w:rFonts w:ascii="Times New Roman" w:cs="Times New Roman" w:eastAsia="Times New Roman" w:hAnsi="Times New Roman"/>
          <w:sz w:val="22"/>
          <w:szCs w:val="22"/>
          <w:color w:val="auto"/>
        </w:rPr>
        <w:t>” shall have the meaning set forth in Section 2.8(b)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shall have the meaning set forth in Section 5.7(b) hereof.</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Communication</w:t>
      </w:r>
      <w:r>
        <w:rPr>
          <w:rFonts w:ascii="Times New Roman" w:cs="Times New Roman" w:eastAsia="Times New Roman" w:hAnsi="Times New Roman"/>
          <w:sz w:val="22"/>
          <w:szCs w:val="22"/>
          <w:color w:val="auto"/>
        </w:rPr>
        <w:t xml:space="preserve">” shall mean each notice, demand, communication, information, document and other material transmitted, posted or otherwise made or communicated by e-mail, E-Fax, the Credit Management Module of PNC’s PINACLE® system, or any other equivalent electronic service agreed to by Agent, whether owned, operated or hosted by Agent, any Lender, any of their Affiliates or any other Person, that any party is obligated to, or otherwise chooses to, provide to Agent pursuant to this Agreement or any Other Document, including any financial statement, financial and other report, notice, request, certificate and other information material;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Approved Electronic Communications shall not include any notice, demand, communication, information, document or other material that Agent specifically instructs a Person to deliver in physical form.</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shall mean the base commercial lending rate of PNC as publicly announced to be in effect from time to time, such rate to be adjusted automatically, without notice, on the effective date of any change in such rate. This rate of interest is determined from time to time by PNC as a means of pricing some loans to its customers and is neither tied to any external rate of interest or index nor does it necessarily reflect the lowest rate of interest actually charged by PNC to any particular class or category of customers of PNC.</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shall mean, for each Loan Party, each of the following: (a) each individual, if any, who, directly or indirectly, owns 25% or more of such Loan Party’s Equity Interests; and (b) a single individual with significant responsibility to control, manage, or direct such Loan Party.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shall mean any of (a) an “employee benefit plan” (as defined in ERISA) that is subject to Title I of ERISA,</w:t>
      </w:r>
    </w:p>
    <w:p>
      <w:pPr>
        <w:spacing w:after="0" w:line="39" w:lineRule="exact"/>
        <w:rPr>
          <w:sz w:val="20"/>
          <w:szCs w:val="20"/>
          <w:color w:val="auto"/>
        </w:rPr>
      </w:pPr>
    </w:p>
    <w:p>
      <w:pPr>
        <w:jc w:val="both"/>
        <w:ind w:firstLine="8"/>
        <w:spacing w:after="0" w:line="252" w:lineRule="auto"/>
        <w:tabs>
          <w:tab w:leader="none" w:pos="30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Benefited Lender</w:t>
      </w:r>
      <w:r>
        <w:rPr>
          <w:rFonts w:ascii="Times New Roman" w:cs="Times New Roman" w:eastAsia="Times New Roman" w:hAnsi="Times New Roman"/>
          <w:sz w:val="22"/>
          <w:szCs w:val="22"/>
          <w:color w:val="auto"/>
        </w:rPr>
        <w:t>” shall have the meaning set forth in Section 2.6(e)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Account Bank</w:t>
      </w:r>
      <w:r>
        <w:rPr>
          <w:rFonts w:ascii="Times New Roman" w:cs="Times New Roman" w:eastAsia="Times New Roman" w:hAnsi="Times New Roman"/>
          <w:sz w:val="22"/>
          <w:szCs w:val="22"/>
          <w:color w:val="auto"/>
        </w:rPr>
        <w:t>” shall have the meaning set forth in Section 4.8(h)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Accounts</w:t>
      </w:r>
      <w:r>
        <w:rPr>
          <w:rFonts w:ascii="Times New Roman" w:cs="Times New Roman" w:eastAsia="Times New Roman" w:hAnsi="Times New Roman"/>
          <w:sz w:val="22"/>
          <w:szCs w:val="22"/>
          <w:color w:val="auto"/>
        </w:rPr>
        <w:t>” shall have the meaning set forth in Section 4.8(h) hereof.</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Blocked Property</w:t>
      </w:r>
      <w:r>
        <w:rPr>
          <w:rFonts w:ascii="Times New Roman" w:cs="Times New Roman" w:eastAsia="Times New Roman" w:hAnsi="Times New Roman"/>
          <w:sz w:val="21"/>
          <w:szCs w:val="21"/>
          <w:color w:val="auto"/>
        </w:rPr>
        <w:t>” shall mean any property: (a) owned, directly or indirectly, by a Sanctioned Person; (b) due to or from a Sanctioned Person; (c) in which a Sanctioned Person otherwise holds any interest; (d) located in a Sanctioned Jurisdiction; or</w:t>
      </w:r>
    </w:p>
    <w:p>
      <w:pPr>
        <w:spacing w:after="0" w:line="2" w:lineRule="exact"/>
        <w:rPr>
          <w:sz w:val="20"/>
          <w:szCs w:val="20"/>
          <w:color w:val="auto"/>
        </w:rPr>
      </w:pPr>
    </w:p>
    <w:p>
      <w:pPr>
        <w:jc w:val="both"/>
        <w:ind w:firstLine="8"/>
        <w:spacing w:after="0" w:line="245" w:lineRule="auto"/>
        <w:tabs>
          <w:tab w:leader="none" w:pos="29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otherwise could cause any actual or possible violation by the Lenders or Agent of any applicable International Trade Law if the Lenders or Agent were to obtain an encumbrance on, lien on, pledge of, or security interest in such property, or provide services in consideration of such property.</w:t>
      </w:r>
    </w:p>
    <w:p>
      <w:pPr>
        <w:spacing w:after="0" w:line="18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shall have the meaning set forth in the preamble to this Agreement and shall extend to all permitted successors and assigns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shall have the meaning set forth in Section 2.10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shall mean a certificate in substantially the form of Exhibit 1.2 hereto duly executed by the President, Chief Financial Officer or Controller of the Borrower and delivered to the Agent, appropriately completed, by which such officer shall certify to Agent the Formula Amount and calculation thereof as of the date of such certificate.</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other than Saturday or Sunday or a legal holiday on which commercial banks are authorized or required by Law to be closed for business in East Brunswick, New Jersey; provided that when used in connection with an amount that bears interest at a rate based on the Term SOFR Reference Rate or SOFR or any direct or indirect calculation or determination of the Term SOFR Reference Rate or SOFR, the “Business Day” means any such day that is also a U.S. Government Securities Business Day.</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shall mean expenditures made or liabilities incurred for the acquisition of any fixed assets or improvements (or of any replacements or substitutions thereof or additions thereto) which have a useful life of more than one year and which, in accordance with GAAP, would be classified as capital expenditures. Capital Expenditures shall include the total principal portion of Capitalized Lease Obligations.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shall mean any Indebtedness of any Borrower represented by obligations under a lease that is required to be capitalized for financial reporting purposes in accordance with GAAP.</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Dominion/Increased Reporting Event</w:t>
      </w:r>
      <w:r>
        <w:rPr>
          <w:rFonts w:ascii="Times New Roman" w:cs="Times New Roman" w:eastAsia="Times New Roman" w:hAnsi="Times New Roman"/>
          <w:sz w:val="22"/>
          <w:szCs w:val="22"/>
          <w:color w:val="auto"/>
        </w:rPr>
        <w:t>” shall mean (i) the occurrence of a Specified Event of Default or (ii) when Undrawn Availability is less than 12.5% of the Maximum Loan Amount.</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Dominion/Increased Reporting Period</w:t>
      </w:r>
      <w:r>
        <w:rPr>
          <w:rFonts w:ascii="Times New Roman" w:cs="Times New Roman" w:eastAsia="Times New Roman" w:hAnsi="Times New Roman"/>
          <w:sz w:val="22"/>
          <w:szCs w:val="22"/>
          <w:color w:val="auto"/>
        </w:rPr>
        <w:t>” shall mean any period (a) commencing on the date a Cash Dominion/Increased Reporting Event has occurred and (b) ending on the first date thereafter on which (x) in the case of a Cash Dominion/Increased Reporting Period commencing as a result of clause (i) of the definition of Cash Dominion/Increased Reporting Event, no Event of Default exists and (y) in the case of a Cash Dominion/Increased Reporting Period commencing as a result of clause (ii) of the definition of Cash Dominion/Increased Reporting Event, Undrawn Availability for thirty (30) consecutive calendar days has been equal to or greater than 12.5% of the Maximum Loan Amount.</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Liabilities</w:t>
      </w:r>
      <w:r>
        <w:rPr>
          <w:rFonts w:ascii="Times New Roman" w:cs="Times New Roman" w:eastAsia="Times New Roman" w:hAnsi="Times New Roman"/>
          <w:sz w:val="22"/>
          <w:szCs w:val="22"/>
          <w:color w:val="auto"/>
        </w:rPr>
        <w:t>” shall have the meaning provided in the definition of “Cash Management Products and Services.”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Products and Services</w:t>
      </w:r>
      <w:r>
        <w:rPr>
          <w:rFonts w:ascii="Times New Roman" w:cs="Times New Roman" w:eastAsia="Times New Roman" w:hAnsi="Times New Roman"/>
          <w:sz w:val="22"/>
          <w:szCs w:val="22"/>
          <w:color w:val="auto"/>
        </w:rPr>
        <w:t>” shall mean agreements or other arrangements under which Agent or any Lender or any Affiliate of Agent or a Lender provides any of the following products or services to any Loan Party: (a) credit cards; (b) credit card processing services; (c) debit cards and stored value cards; (d) commercial cards (purchase cards); (e) ACH transactions; and (f) cash management and treasury management services and products, including without limitation controlled disbursement accounts or services, lockboxes, automated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clearinghouse transactions, overdrafts, interstate depository network services. The indebtedness, obligations and liabilities of any Loan Party to the provider of any Cash Management Products and Services (including all obligations and liabilities owing to such provider in respect of any returned items deposited with such provider) (the “Cash Management Liabilities”) shall be “Obligations” hereunder, guaranteed obligations under the Guaranty and secured obligations under any Guarantor Security Agreement, as applicable, and otherwise treated as Obligations for purposes of each of the Other Documents. The Liens securing the Cash Management Products and Services shall be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with the Liens securing all other Obligations under this Agreement and the Other Documents, subject to the express provisions of Section 11.5.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CEA</w:t>
      </w:r>
      <w:r>
        <w:rPr>
          <w:rFonts w:ascii="Times New Roman" w:cs="Times New Roman" w:eastAsia="Times New Roman" w:hAnsi="Times New Roman"/>
          <w:sz w:val="21"/>
          <w:szCs w:val="21"/>
          <w:color w:val="auto"/>
        </w:rPr>
        <w:t>” shall mean the Commodity Exchange Act (7 U.S.C.§1 et seq.), as amended from time to time, and any successor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statute.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CFTC</w:t>
      </w:r>
      <w:r>
        <w:rPr>
          <w:rFonts w:ascii="Times New Roman" w:cs="Times New Roman" w:eastAsia="Times New Roman" w:hAnsi="Times New Roman"/>
          <w:sz w:val="22"/>
          <w:szCs w:val="22"/>
          <w:color w:val="auto"/>
        </w:rPr>
        <w:t>” shall mean the Commodity Futures Trading Commission.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shall mean the Comprehensive Environmental Response, Compensation and Liability Act of 1980, as amended, 42 U.S.C. §§9601 et seq.</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shall mean, for each Loan Party, a certificate in form and substance acceptable to Agent (as amended or modified by Agent from time to time in its sole discretion), certifying, among other things, the Beneficial Owner of such Loan Party.</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shall mean the occurrence, after the Closing Date, of any of the following: (a) the adoption or taking effect of any Applicable Law; (b) any change in any Applicable Law or in the administration, implementation, interpretation or application thereof by any Governmental Body; or (c) the making or issuance of any request, rule, guideline or directive (whether or not having the force of Law) by any Governmental Body;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shall mean: (a) the occurrence of any event (whether in one or more transactions) which results in a transfer of control of any Loan Party (other than NN) to a Person other than NN, (b) any person or group of persons (within the meaning of Section 13(d) or 14(a) of the Exchange Act) shall have acquired beneficial ownership (within the meaning of Rule 13d-3 promulgated by the SEC under the Exchange Act) of 35% or more of the voting Equity Interests of NN; (c) during any period of 12 consecutive months, a majority of the members of the board of directors of NN cease to be composed of individuals</w:t>
      </w:r>
    </w:p>
    <w:p>
      <w:pPr>
        <w:ind w:firstLine="8"/>
        <w:spacing w:after="0" w:line="259" w:lineRule="auto"/>
        <w:tabs>
          <w:tab w:leader="none" w:pos="30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were members of that board or equivalent governing body on the first day of such period, (ii) whose election or nomination to that board was approved by individuals referred to in clause (i) above constituting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94" w:name="page195"/>
    <w:bookmarkEnd w:id="194"/>
    <w:p>
      <w:pPr>
        <w:jc w:val="both"/>
        <w:spacing w:after="0" w:line="263" w:lineRule="auto"/>
        <w:rPr>
          <w:sz w:val="20"/>
          <w:szCs w:val="20"/>
          <w:color w:val="auto"/>
        </w:rPr>
      </w:pPr>
      <w:r>
        <w:rPr>
          <w:rFonts w:ascii="Times New Roman" w:cs="Times New Roman" w:eastAsia="Times New Roman" w:hAnsi="Times New Roman"/>
          <w:sz w:val="21"/>
          <w:szCs w:val="21"/>
          <w:color w:val="auto"/>
        </w:rPr>
        <w:t>at the time of such election or nomination at least a majority of that board, or (iii) whose election or nomination to that board was approved by individuals referred to in clauses (i) and (ii) above constituting at the time of such election or nomination at least a majority of that board; (d) a “Change in Control” or comparable term as defined in the Term Loan Credit Agreement or (e) any merger, consolidation or sale of substantially all of the property or assets of any Loan Party. For purposes of this definition, “control of any Loan Party” shall mean the power, direct or indirect (x) to vote more than fifty percent 50% of the Equity Interests having ordinary voting power for the election of directors (or the individuals performing similar functions) of such Loan Party or (y) to direct or cause the direction of the management and policies of such Loan Party by contract or otherwise.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mean all taxes, charges, fees, imposts, levies or other assessments, including all net income, gross income, gross receipts, sales, use, ad valorem, value added, transfer, franchise, profits, inventory, capital stock, license, withholding, payroll, employment, social security, unemployment, excise, severance, stamp, occupation and property taxes, custom duties, fees, assessments, liens, claims and charges of any kind whatsoever, together with any interest and any penalties, additions to tax or additional amounts, imposed by any taxing or other authority, domestic or foreign (including the Pension Benefit Guaranty Corporation or any environmental agency or superfund), upon the Collateral, any Loan Party or any of its Subsidiaries.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shall have the meaning set forth in Section 14.12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mean December 30, 2024 or such other date as may be agreed to in writing by the parties 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the same may be amended or supplemented from time to time, and any successor statute of similar import, and the rules and regulations thereunder, as from time to time in effect.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shall mean and include all right, title and interest of each Loan Party in all of the following property and assets of such Loan Party, in each case whether now existing or hereafter arising or created and whether now owned or hereafter acquired and wherever located:</w:t>
      </w:r>
    </w:p>
    <w:p>
      <w:pPr>
        <w:spacing w:after="0" w:line="167" w:lineRule="exact"/>
        <w:rPr>
          <w:sz w:val="20"/>
          <w:szCs w:val="20"/>
          <w:color w:val="auto"/>
        </w:rPr>
      </w:pPr>
    </w:p>
    <w:p>
      <w:pPr>
        <w:ind w:left="1760" w:hanging="456"/>
        <w:spacing w:after="0"/>
        <w:tabs>
          <w:tab w:leader="none" w:pos="17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Receivables and all supporting obligations relating thereto;</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and fixtures;</w:t>
      </w:r>
    </w:p>
    <w:p>
      <w:pPr>
        <w:spacing w:after="0" w:line="219"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general intangibles (including all payment intangibles and all software) and all supporting obligations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thereto;</w:t>
      </w:r>
    </w:p>
    <w:p>
      <w:pPr>
        <w:spacing w:after="0" w:line="20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Subsidiary Stock, securities, investment property, and financial assets;</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95" w:name="page196"/>
    <w:bookmarkEnd w:id="195"/>
    <w:p>
      <w:pPr>
        <w:ind w:left="1780" w:hanging="476"/>
        <w:spacing w:after="0"/>
        <w:tabs>
          <w:tab w:leader="none" w:pos="17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 rights, rights of payment which have been earned under a contract rights, chattel paper (including electronic chattel paper and tangible chattel paper), commercial tort claims (whether now existing or hereafter arising); documents (including all warehouse receipts and bills of lading), deposit accounts, goods, instruments (including promissory notes), letters of credit (whether or not the respective letter of credit is evidenced by a writing) and letter-of-credit rights, cash, certificates of deposit, insurance proceeds (including hazard, flood and credit insurance), security agreements, eminent domain proceeds, condemnation proceeds, tort claim proceeds and all supporting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ledger sheets, ledger cards, files, correspondence, records, books of account, business papers, computers, computer software (owned by any Loan Party or in which it has an interest), computer programs, tapes, disks and documents, including all of such property relating to the property described in clauses (a) through (h) of this definition; and</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and products of the property described in clauses (a) through (i) of this definition, in whatever form. It is the intention of the parties that if Agent shall fail to have a perfected Lien in any particular property or assets of any Loan Party for any reason whatsoever, but the provisions of this Agreement and/or of the Other Documents, together with all financing statements and other public filings relating to Liens filed or recorded by Agent against Loan Parties, would be sufficient to create a perfected Lien in any property or assets that such Loan Party may receive upon the sale, lease, license, exchange, transfer or disposition of such particular property or assets, then all such “proceeds” of such particular property or assets shall be included in the Collateral as original collateral that is the subject of a direct and original grant of a security interest as provided for herein and in the Other Documents (and not merely as proceeds (as defined in Article 9 of the Uniform Commercial Code) in which a security interest is created or arises solely pursuant to Section 9-315 of the Uniform Commercial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Collateral shall not include any Excluded Property.</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Transfer Supplement</w:t>
      </w:r>
      <w:r>
        <w:rPr>
          <w:rFonts w:ascii="Times New Roman" w:cs="Times New Roman" w:eastAsia="Times New Roman" w:hAnsi="Times New Roman"/>
          <w:sz w:val="22"/>
          <w:szCs w:val="22"/>
          <w:color w:val="auto"/>
        </w:rPr>
        <w:t>” shall mean a document in the form of Exhibit 16.3 hereto, properly completed and otherwise in form and substance satisfactory to Agent by which the Purchasing Lender purchases and assumes a portion of the obligation of Lenders to make Advances under this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Authority</w:t>
      </w:r>
      <w:r>
        <w:rPr>
          <w:rFonts w:ascii="Times New Roman" w:cs="Times New Roman" w:eastAsia="Times New Roman" w:hAnsi="Times New Roman"/>
          <w:sz w:val="22"/>
          <w:szCs w:val="22"/>
          <w:color w:val="auto"/>
        </w:rPr>
        <w:t>” shall mean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Body with jurisdiction to administer Anti-Corruption Laws, Anti-Money Laundering Laws or International Trade Laws with respect to the conduct of a Covered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96" w:name="page197"/>
    <w:bookmarkEnd w:id="19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shall mean a compliance certificate substantially in the form of Exhibit 1.2(a) hereto to be signed by the Chief Financial Officer or Controller of the Borrower.</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means, with respect to the Term SOFR Rate or any Benchmark Replacement, any technical, administrative or operational changes (including changes to the definition of “Alternate Base Rate,” the definition of “Business Day,” the definition of “Interest Period” (or other applicable provision regarding interest periods available),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decides may be appropriate to reflect the adoption and implementation of the Term SOFR Rate or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Term SOFR Rate or the Benchmark Replacement exists, in such other manner of administration as the Agent decides is reasonably necessary in connection with the administration of this Agreement and the Other Documents).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shall mean all filings and all licenses, permits, consents, approvals, authorizations, qualifications and orders of Governmental Bodies and other third parties, domestic or foreign, necessary to carry on any Loan Party’s business or necessary (including to avoid a conflict or breach under any agreement, instrument, other document, license, permit or other authorization) for the execution, delivery or performance of this Agreement, the Other Documents, the Term Loan Documents, including any Consents required under all applicable federal, state or other Applicable Law.</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Consigned Inventory</w:t>
      </w:r>
      <w:r>
        <w:rPr>
          <w:rFonts w:ascii="Times New Roman" w:cs="Times New Roman" w:eastAsia="Times New Roman" w:hAnsi="Times New Roman"/>
          <w:sz w:val="22"/>
          <w:szCs w:val="22"/>
          <w:color w:val="auto"/>
        </w:rPr>
        <w:t>” shall mean Inventory of any Loan Party that is in the possession of another Person on a consignment, sale or return, or other basis that does not constitute a final sale and acceptance of such Inventory.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Rate</w:t>
      </w:r>
      <w:r>
        <w:rPr>
          <w:rFonts w:ascii="Times New Roman" w:cs="Times New Roman" w:eastAsia="Times New Roman" w:hAnsi="Times New Roman"/>
          <w:sz w:val="22"/>
          <w:szCs w:val="22"/>
          <w:color w:val="auto"/>
        </w:rPr>
        <w:t>” shall have the meaning set forth in Section 3.1 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w:t>
      </w:r>
      <w:r>
        <w:rPr>
          <w:rFonts w:ascii="Times New Roman" w:cs="Times New Roman" w:eastAsia="Times New Roman" w:hAnsi="Times New Roman"/>
          <w:sz w:val="22"/>
          <w:szCs w:val="22"/>
          <w:color w:val="auto"/>
        </w:rPr>
        <w:t>” shall mean, at any time, each Loan Party and all members of a controlled group of corporations and all trades or businesses (whether or not incorporated) under common control and all other entities which, together with any Loan Party, are treated as a single employer under Section 414 of the Code.</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shall mean (a) the Borrower and each of the Borrower’s Subsidiaries; (b) each Guarantor and any Person who has pledged (or will pledge) Collateral hereunder or under any Other Document; and (c) each Person </w:t>
      </w:r>
      <w:r>
        <w:rPr>
          <w:rFonts w:ascii="Times New Roman" w:cs="Times New Roman" w:eastAsia="Times New Roman" w:hAnsi="Times New Roman"/>
          <w:sz w:val="20"/>
          <w:szCs w:val="20"/>
          <w:color w:val="auto"/>
        </w:rPr>
        <w:t>that, directly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indirectly, controls a Person described in clauses (a) and (b) above.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w:t>
      </w:r>
      <w:r>
        <w:rPr>
          <w:rFonts w:ascii="Times New Roman" w:cs="Times New Roman" w:eastAsia="Times New Roman" w:hAnsi="Times New Roman"/>
          <w:sz w:val="22"/>
          <w:szCs w:val="22"/>
          <w:color w:val="auto"/>
        </w:rPr>
        <w:t>r” shall mean and include the account debtor with respect to any Receivable and/or the prospective purchaser of goods, services or both with respect to any contract or contract right, and/or any party who enters into or proposes to enter into any contract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1"/>
          <w:szCs w:val="21"/>
          <w:color w:val="auto"/>
        </w:rPr>
        <w:t>arrangement with any Loan Party, pursuant to which such Loan Party is to deliver any personal property or perform any services.</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Customs</w:t>
      </w:r>
      <w:r>
        <w:rPr>
          <w:rFonts w:ascii="Times New Roman" w:cs="Times New Roman" w:eastAsia="Times New Roman" w:hAnsi="Times New Roman"/>
          <w:sz w:val="22"/>
          <w:szCs w:val="22"/>
          <w:color w:val="auto"/>
        </w:rPr>
        <w:t>” shall have the meaning set forth in Section 2.13(b) hereof.</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the interest rate per annum determined by the Agent by dividing (the resulting quotient rounded upwards, at the Agent’s discretion, to the nearest 1/100th of 1%) (A) SOFR for the day (the “</w:t>
      </w:r>
      <w:r>
        <w:rPr>
          <w:rFonts w:ascii="Times New Roman" w:cs="Times New Roman" w:eastAsia="Times New Roman" w:hAnsi="Times New Roman"/>
          <w:sz w:val="21"/>
          <w:szCs w:val="21"/>
          <w:u w:val="single" w:color="auto"/>
          <w:color w:val="auto"/>
        </w:rPr>
        <w:t>SOFR Determination Date</w:t>
      </w:r>
      <w:r>
        <w:rPr>
          <w:rFonts w:ascii="Times New Roman" w:cs="Times New Roman" w:eastAsia="Times New Roman" w:hAnsi="Times New Roman"/>
          <w:sz w:val="21"/>
          <w:szCs w:val="21"/>
          <w:color w:val="auto"/>
        </w:rPr>
        <w:t xml:space="preserve">”) that is two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w:t>
      </w:r>
      <w:r>
        <w:rPr>
          <w:rFonts w:ascii="Times New Roman" w:cs="Times New Roman" w:eastAsia="Times New Roman" w:hAnsi="Times New Roman"/>
          <w:sz w:val="21"/>
          <w:szCs w:val="21"/>
          <w:u w:val="single" w:color="auto"/>
          <w:color w:val="0000FF"/>
        </w:rPr>
        <w:t>http://www.newyorkfed.org</w:t>
      </w:r>
      <w:r>
        <w:rPr>
          <w:rFonts w:ascii="Times New Roman" w:cs="Times New Roman" w:eastAsia="Times New Roman" w:hAnsi="Times New Roman"/>
          <w:sz w:val="21"/>
          <w:szCs w:val="21"/>
          <w:color w:val="auto"/>
        </w:rPr>
        <w:t>,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Loan Parties, effective on the date of any such change.</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Payments</w:t>
      </w:r>
      <w:r>
        <w:rPr>
          <w:rFonts w:ascii="Times New Roman" w:cs="Times New Roman" w:eastAsia="Times New Roman" w:hAnsi="Times New Roman"/>
          <w:sz w:val="22"/>
          <w:szCs w:val="22"/>
          <w:color w:val="auto"/>
        </w:rPr>
        <w:t xml:space="preserve">” shall mean for any period, in each case, all cash actually expended by any Loan Party to make: (a) interest payments on any Advances hereunder,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payments for all fees, commissions and charges set forth herein,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payments on Capitalized Lease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payments with respect to any Indebtedness (other than the Advances) for borrowed money.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shall mean an event, circumstance or condition which, with the giving of notice or passage of time or both, would constitute an Event of Default.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shall have the meaning set forth in Section 3.1 hereof.</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shall mean any Lender that: (a) has failed, within two (2) Business Days of the date required to be funded or paid, to (i) fund any portion of its Revolving Commitment Percentage of Advances, (ii) if applicable, fund any portion of its Participation Commitment in Letters of Credit or Swing Loans or (iii) pay over to Agent, Issuer, Swing Loan Lender or any Lender any other amount required to be paid by it hereunder, unless, in the case of clause (i) above, such Lender notifies Agent in writing that such failure is the result of such Lender’s good faith determination that a condition precedent to funding (specifically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98" w:name="page199"/>
    <w:bookmarkEnd w:id="198"/>
    <w:p>
      <w:pPr>
        <w:jc w:val="both"/>
        <w:spacing w:after="0" w:line="247" w:lineRule="auto"/>
        <w:rPr>
          <w:sz w:val="20"/>
          <w:szCs w:val="20"/>
          <w:color w:val="auto"/>
        </w:rPr>
      </w:pPr>
      <w:r>
        <w:rPr>
          <w:rFonts w:ascii="Times New Roman" w:cs="Times New Roman" w:eastAsia="Times New Roman" w:hAnsi="Times New Roman"/>
          <w:sz w:val="22"/>
          <w:szCs w:val="22"/>
          <w:color w:val="auto"/>
        </w:rPr>
        <w:t>and including a particular Default or Event of Default, if any) has not been satisfied; (b) has notified the Borrower or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two (2) Business Days after request by Agent, acting in good faith, to provide a certification in writing from an authorized officer of such Lender that it will comply with its obligations (and is financially able to meet such obligations) to fund prospective Advances and, if applicable, participations in then outstanding Letters of Credit and Swing Loans under this Agreement, provided that such Lender shall cease to be a Defaulting Lender pursuant to this clause (c) upon Agent’s receipt of such certification in form and substance satisfactory to the Agent; (d) has become the subject of an Insolvency Event; or (e) has failed at any time to comply with the provisions of Section 2.6(e) with respect to purchasing participations from the other Lenders, whereby such Lender’s share of any payment received, whether by setoff or otherwise, is in excess of its pro rata share of such payments due and payable to all of the Lenders.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Depository Accounts</w:t>
      </w:r>
      <w:r>
        <w:rPr>
          <w:rFonts w:ascii="Times New Roman" w:cs="Times New Roman" w:eastAsia="Times New Roman" w:hAnsi="Times New Roman"/>
          <w:sz w:val="22"/>
          <w:szCs w:val="22"/>
          <w:color w:val="auto"/>
        </w:rPr>
        <w:t>” shall have the meaning set forth in Section 4.8(h)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Lender</w:t>
      </w:r>
      <w:r>
        <w:rPr>
          <w:rFonts w:ascii="Times New Roman" w:cs="Times New Roman" w:eastAsia="Times New Roman" w:hAnsi="Times New Roman"/>
          <w:sz w:val="22"/>
          <w:szCs w:val="22"/>
          <w:color w:val="auto"/>
        </w:rPr>
        <w:t>” shall have the meaning set forth in Section 16.2(d) hereof.</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 one transaction or in a series of transactions and whether effected pursuant to an LLC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w:t>
      </w:r>
      <w:r>
        <w:rPr>
          <w:rFonts w:ascii="Times New Roman" w:cs="Times New Roman" w:eastAsia="Times New Roman" w:hAnsi="Times New Roman"/>
          <w:sz w:val="22"/>
          <w:szCs w:val="22"/>
          <w:color w:val="auto"/>
        </w:rPr>
        <w:t>” shall have the meaning given to the term “document” in the Uniform Commercial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the sign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mean lawful money of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Rate Loan</w:t>
      </w:r>
      <w:r>
        <w:rPr>
          <w:rFonts w:ascii="Times New Roman" w:cs="Times New Roman" w:eastAsia="Times New Roman" w:hAnsi="Times New Roman"/>
          <w:sz w:val="22"/>
          <w:szCs w:val="22"/>
          <w:color w:val="auto"/>
        </w:rPr>
        <w:t>” shall mean any Advance that bears interest based upon the Alternate Base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Date</w:t>
      </w:r>
      <w:r>
        <w:rPr>
          <w:rFonts w:ascii="Times New Roman" w:cs="Times New Roman" w:eastAsia="Times New Roman" w:hAnsi="Times New Roman"/>
          <w:sz w:val="22"/>
          <w:szCs w:val="22"/>
          <w:color w:val="auto"/>
        </w:rPr>
        <w:t>” shall have the meaning set forth in Section 2.14(b) hereof.</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EBITDA</w:t>
      </w:r>
      <w:r>
        <w:rPr>
          <w:rFonts w:ascii="Times New Roman" w:cs="Times New Roman" w:eastAsia="Times New Roman" w:hAnsi="Times New Roman"/>
          <w:sz w:val="21"/>
          <w:szCs w:val="21"/>
          <w:color w:val="auto"/>
        </w:rPr>
        <w:t xml:space="preserve">” shall mean for any period with respect to the Loan Parties on a Consolidated Basis, the sum of (a) net income (or loss) for such period (excluding extraordinary gains),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without duplication, the aggregate amounts deducted in determining net income in respect of (i) all interest expense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all charges against income for such period for federal, state and local taxes,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depreciation expenses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(iv) amortization expenses for such period,</w:t>
      </w:r>
    </w:p>
    <w:p>
      <w:pPr>
        <w:spacing w:after="0" w:line="4" w:lineRule="exact"/>
        <w:rPr>
          <w:sz w:val="20"/>
          <w:szCs w:val="20"/>
          <w:color w:val="auto"/>
        </w:rPr>
      </w:pPr>
    </w:p>
    <w:p>
      <w:pPr>
        <w:ind w:firstLine="8"/>
        <w:spacing w:after="0" w:line="248" w:lineRule="auto"/>
        <w:tabs>
          <w:tab w:leader="none" w:pos="31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charges, expenses, losses or other items; provided that if any such non-cash charges, expenses, losses or other items represent an 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99" w:name="page200"/>
    <w:bookmarkEnd w:id="199"/>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or reserve for potential cash items in any future period, the cash payment in respect thereof in such future period shall be subtracted from net income, (vi) (1) unusual non-cash gains not incurred in the Ordinary Course of Business in an amount not to exceed $5,000,000 for the applicable period and/or (2) actual non-recurring non-cash restructuring charges in an amount not to exceed $7,500,000 in the aggregate over all periods, (vii) non-cash foreign exchange gains and losses with respect to intercompany loans, (viii)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closing and consolidation costs, contract termination costs and severance costs, (ix) (1) pro forma adjustments, including pro forma “run rate” cost savings, operating expense reductions and other synergies (in each case, net of amounts actually realized) related to the Transactions that are factually supportable and reasonably identifiable (as determined by the Borrower in good faith) and projected by the Borrower in good faith to result from actions that have been taken within 12 months after the Effective Date and that are reasonably anticipated by a Financial Officer of the Borrower to be realized within such 12 month period, and/or (2) pro forma adjustments, including pro forma “run rate” cost savings, operating expense reductions, operating improvements and other synergies (in each case net of amounts actually realized) related to any Permitted Acquisition or Disposition permitted pursuant to Section 7.1(b) or related to restructuring initiatives, cost savings initiatives, new projects and other initiatives that are factually supportable and reasonably identifiable (as determined by the Borrower in good faith) and projected by the Borrower in good faith to result from actions that have been taken within 12 months after the date of consummation of such Permitted Acquisition or Disposition or the commencement of such initiative and that are reasonably anticipated by a Financial Officer of the Borrower to be realized within such 12 month period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 cost savings, operating expense reductions and synergies shall be added pursuant to this clause</w:t>
      </w:r>
    </w:p>
    <w:p>
      <w:pPr>
        <w:spacing w:after="0" w:line="16" w:lineRule="exact"/>
        <w:rPr>
          <w:sz w:val="20"/>
          <w:szCs w:val="20"/>
          <w:color w:val="auto"/>
        </w:rPr>
      </w:pPr>
    </w:p>
    <w:p>
      <w:pPr>
        <w:jc w:val="both"/>
        <w:ind w:firstLine="8"/>
        <w:spacing w:after="0" w:line="245" w:lineRule="auto"/>
        <w:tabs>
          <w:tab w:leader="none" w:pos="36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duplicative of any expenses or charges otherwise added to EBITDA, whether through a pro forma adjustment or otherwise, for such period, (x) adjustments consistent with Regulation S-X, (xi)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 forbearance, extension, modification or waiver in respect of the documentation (including the Other Documents) governing such transactions (in each case, whether or not consummated), (xii) costs related to implementation of operational and reporting systems and technology initiatives, provided that that the amounts added to EBITDA pursuant to the foregoing clauses (viii) through (xii) in any such period (other than with respect to stock option and other equity based compensation expenses) shall not exceed, in the aggregate, 25% of EBITDA for such period (calculated before giving effect to the adjustments set forth in clauses (viii) through (xii)), (xiii) charges, losses or expenses to the extent paid for, reimbursed, indemnified or insured by a third party during such period (or reasonably expected to be so paid or reimbursed within one (1) year after the end of such period so long as Agent has received written confirmation from such third party of such obligation to so reimburse, indemnify or insure)(and a deduction for any amount so added back to the extent not so paid or reimbursed within one (1) year after the end of such period), (xiv)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00" w:name="page201"/>
    <w:bookmarkEnd w:id="20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business interruption insurance to the extent not included in the calculation of net income, (xv) minority interest expense to the extent deducted and not added back in such period in calculating net income, (xvi) letter of credit and other financing fees, (xvii) any non-cash increase in expenses (1) resulting from the revaluation of inventory (including any impact of changes to inventory valuation policy methods including changes in capitalization of variances) or other inventory adjustments, or any other acquisition or (2) due to purchase accounting; provided, that, notwithstanding the foregoing, in no event shall adjustments for the write-down or write-off of accounts receivable or inventory be permitted pursuant to this definition and (xviii) the aggregate amount of cash actually distributed and/or repatriated by any non-Loan Party Subsidiary from its net income during such period to a Loan Party as a dividend or other distribution (and such non-Loan Party Subsidiary is not precluded from making further distributions to a Loan Party by operation of the terms of its organization documents, any agreement, instrument or Applicable Law),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without duplication, the aggregate amounts included in determining such net income in respect of: (i) unusual noncash gains not incurred in the Ordinary Course of Business and (ii) foreign exchange gains as reported in “Other Income” according to GAAP and the positive impact to EBITDA resulting from converting foreign currency-based income to dollar-based income.</w:t>
      </w:r>
    </w:p>
    <w:p>
      <w:pPr>
        <w:spacing w:after="0" w:line="193" w:lineRule="exact"/>
        <w:rPr>
          <w:sz w:val="20"/>
          <w:szCs w:val="20"/>
          <w:color w:val="auto"/>
        </w:rPr>
      </w:pPr>
    </w:p>
    <w:p>
      <w:pPr>
        <w:ind w:right="84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date indicated in a document or agreement to be the date on which such document or agreement becomes effective, or, if there is no such indication, the date of execution of such document or agreement.</w:t>
      </w:r>
    </w:p>
    <w:p>
      <w:pPr>
        <w:spacing w:after="0" w:line="12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Federal Funds Rate</w:t>
      </w:r>
      <w:r>
        <w:rPr>
          <w:rFonts w:ascii="Times New Roman" w:cs="Times New Roman" w:eastAsia="Times New Roman" w:hAnsi="Times New Roman"/>
          <w:sz w:val="22"/>
          <w:szCs w:val="22"/>
          <w:color w:val="auto"/>
        </w:rPr>
        <w:t xml:space="preserve">” means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Contract Participant</w:t>
      </w:r>
      <w:r>
        <w:rPr>
          <w:rFonts w:ascii="Times New Roman" w:cs="Times New Roman" w:eastAsia="Times New Roman" w:hAnsi="Times New Roman"/>
          <w:sz w:val="22"/>
          <w:szCs w:val="22"/>
          <w:color w:val="auto"/>
        </w:rPr>
        <w:t>” shall mean an “eligible contract participant” as defined in the CEA and regulations thereunder.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Eligibility Date</w:t>
      </w:r>
      <w:r>
        <w:rPr>
          <w:rFonts w:ascii="Times New Roman" w:cs="Times New Roman" w:eastAsia="Times New Roman" w:hAnsi="Times New Roman"/>
          <w:sz w:val="22"/>
          <w:szCs w:val="22"/>
          <w:color w:val="auto"/>
        </w:rPr>
        <w:t>” shall mean, with respect to each Loan Party and each Swap, the date on which this Agreement or any Other Document becomes effective with respect to such Swap (for the avoidance of doubt, the Eligibility Date shall be the Effective Date of such Swap if this Agreement or any Other Document is then in effect with respect to such Loan Party, and otherwise it shall be the Effective Date of this Agreement and/or such Other Document(s) to which such Loan Party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01" w:name="page202"/>
    <w:bookmarkEnd w:id="201"/>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Insured Foreign Receivable or Receivables</w:t>
      </w:r>
      <w:r>
        <w:rPr>
          <w:rFonts w:ascii="Times New Roman" w:cs="Times New Roman" w:eastAsia="Times New Roman" w:hAnsi="Times New Roman"/>
          <w:sz w:val="22"/>
          <w:szCs w:val="22"/>
          <w:color w:val="auto"/>
        </w:rPr>
        <w:t>” shall mean Receivables that meet the requirements of Eligible Receivables, except clause (f) of such definition, provided that such Receivable is credit insured (the insurance carrier, amount and terms of such insurance shall be reasonably acceptable to Agent and shall name Agent as beneficiary or loss payee, as applicable).</w:t>
      </w:r>
    </w:p>
    <w:p>
      <w:pPr>
        <w:spacing w:after="0" w:line="17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Insured Receivable or Receivables</w:t>
      </w:r>
      <w:r>
        <w:rPr>
          <w:rFonts w:ascii="Times New Roman" w:cs="Times New Roman" w:eastAsia="Times New Roman" w:hAnsi="Times New Roman"/>
          <w:sz w:val="22"/>
          <w:szCs w:val="22"/>
          <w:color w:val="auto"/>
        </w:rPr>
        <w:t>” shall mean Receivables that meet the requirements of Eligible Receivables and such Receivable is credit insured (the insurance carrier, amount and terms of such insurance shall be reasonably acceptable to Agent and shall name Agent as beneficiary or loss payee, as applicable).</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Inventory</w:t>
      </w:r>
      <w:r>
        <w:rPr>
          <w:rFonts w:ascii="Times New Roman" w:cs="Times New Roman" w:eastAsia="Times New Roman" w:hAnsi="Times New Roman"/>
          <w:sz w:val="21"/>
          <w:szCs w:val="21"/>
          <w:color w:val="auto"/>
        </w:rPr>
        <w:t>” shall mean and include Inventory consisting of finished goods, raw materials and work in process, valued at the lower of cost or market value, determined on a first-in-first-out basis, which is not, in Agent’s opinion, obsolete, slow moving or unmerchantable and which Agent, in its Permitted Discretion, shall not deem ineligible Inventory, based on such considerations as Agent may from time to time deem appropriate including whether the Inventory is subject to a perfected, first priority security interest in favor of Agent and no other Lien (other than a Permitted Encumbrance). In addition, Inventory shall not be Eligible Inventory if it: (a) does not conform to all standards imposed by any Governmental Body which has regulatory authority over such goods or the use or sale thereof; (b) is (x) Foreign In-Transit Inventory or (y) in-transit within the United States. unless with respect to this sub-clause (y) such Inventory is in transit from a domestic location owned by a Loan Party or a domestic location identified on Schedule 4.4 or the separate writing identified in Section 4.4 hereof (as such Schedule or writing may be updated from time to time) to a domestic location owned or leased by a Loan Party or a domestic location identified on Schedule 4.4 or such separate writing (as such Schedule or writing may be updated from time to time), and at all times such Inventory remains insured to the full value thereof and free and clear of all Liens except those in favor of the Agent and other Permitted Encumbrances; (c) is located outside the continental United States or at a location that is not otherwise in compliance with this Agreement; (d) constitutes Consigned Inventory; (e) is the subject of an Intellectual Property Claim; (f) is subject to a License Agreement that limits, conditions or restricts the applicable Loan Party’s or Agent’s right to sell or otherwise dispose of such Inventory, unless Agent is a party to a Licensor/Agent Agreement with the Licensor under such License Agreement (or Agent shall agree otherwise in its sole discretion after establishing Reserves against the Formula Amount with respect thereto as Agent shall deem appropriate in its sole discretion); (g) is situated at a location not owned by a Loan Party unless the owner or occupier of such location has executed in favor of Agent a Lien Waiver Agreement (or Agent shall agree otherwise in its sole discretion after establishing Reserves against the Formula Amount with respect thereto as Agent shall deem appropriate in its sole discretion); or (h) or if the sale of such Inventory would result in an ineligible Receivable.</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 Grade Accounts Receivable</w:t>
      </w:r>
      <w:r>
        <w:rPr>
          <w:rFonts w:ascii="Times New Roman" w:cs="Times New Roman" w:eastAsia="Times New Roman" w:hAnsi="Times New Roman"/>
          <w:sz w:val="22"/>
          <w:szCs w:val="22"/>
          <w:color w:val="auto"/>
        </w:rPr>
        <w:t>” shall mean each Receivable of a Loan Party arising in the Ordinary Course of Business that satisfies all of the criteria of Eligible Receivables owing from a Customer with an investment rating of BBB-/Baa3 or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02" w:name="page203"/>
    <w:bookmarkEnd w:id="202"/>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shall mean and include, each Receivable of a Loan Party arising in the Ordinary Course of Business and which Agent, in its reasonable credit judgment, shall deem to be an Eligible Receivable, based on such considerations as Agent may from time to time deem appropriate. A Receivable shall not be deemed eligible unless such Receivable is subject to Agent’s first priority perfected security interest and no other Lien (other than Permitted Encumbrances), and is evidenced by an invoice or other documentary evidence satisfactory to Agent. In addition, no Receivable shall be an Eligible Receivable if:</w:t>
      </w:r>
    </w:p>
    <w:p>
      <w:pPr>
        <w:spacing w:after="0" w:line="181" w:lineRule="exact"/>
        <w:rPr>
          <w:sz w:val="20"/>
          <w:szCs w:val="20"/>
          <w:color w:val="auto"/>
        </w:rPr>
      </w:pPr>
    </w:p>
    <w:p>
      <w:pPr>
        <w:ind w:right="20" w:firstLine="1304"/>
        <w:spacing w:after="0" w:line="271" w:lineRule="auto"/>
        <w:tabs>
          <w:tab w:leader="none" w:pos="178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arises out of a sale made by any Loan Party to an Affiliate of any Loan Party or to a Person controlled by an Affiliate of any Loan Party ;</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a factoring arrangement;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it is due or unpaid more than (x) ninety (90) days (or 120 days solely with respect to Receivables owing by Extended Terms Customers that do not constitute more than $3,5000,000 of Eligible Receivables (“Extended Terms Accounts”) after the original invoice, (ii) (y) sixty (60) days after the original due date (“</w:t>
      </w:r>
      <w:r>
        <w:rPr>
          <w:rFonts w:ascii="Times New Roman" w:cs="Times New Roman" w:eastAsia="Times New Roman" w:hAnsi="Times New Roman"/>
          <w:sz w:val="22"/>
          <w:szCs w:val="22"/>
          <w:u w:val="single" w:color="auto"/>
          <w:color w:val="auto"/>
        </w:rPr>
        <w:t>Overage</w:t>
      </w:r>
      <w:r>
        <w:rPr>
          <w:rFonts w:ascii="Times New Roman" w:cs="Times New Roman" w:eastAsia="Times New Roman" w:hAnsi="Times New Roman"/>
          <w:sz w:val="22"/>
          <w:szCs w:val="22"/>
          <w:color w:val="auto"/>
        </w:rPr>
        <w:t>”) (when calculating the amount under this clause (i), for the same Customer, the Agent shall include the net amount of such Overage and add back any credits, but only to the extent that such credits do not exceed the total gross receivables from such Customer) or (ii) which has been written off the books of such Loan Party or otherwise designated as uncollectible;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 percent (50%) or more of the Receivables from such Customer are not deemed Eligible Receivables hereunder. Such percentage may, in Agent’s reasonable discretion, be increased or decreased from time to time based on the Customer’s financial condition;</w:t>
      </w:r>
    </w:p>
    <w:p>
      <w:pPr>
        <w:spacing w:after="0" w:line="172"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covenant, representation or warranty contained in this Agreement with respect to such Receivable has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breached;</w:t>
      </w:r>
    </w:p>
    <w:p>
      <w:pPr>
        <w:spacing w:after="0" w:line="20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Insolvency Event shall have occurred with respect to such Customer;</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is to a Customer outside the continental United States of America, unless the sale is on letter of credit, guaranty or acceptance terms, in each case acceptable to Agent in its reasonable discretion or such Receivable constitutes an Eligible Insured Foreign Receivable;</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201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to the Customer is on a bill-and-hold, guaranteed sale, sale-and-return, sale on approval, consignment or any other repurchase or return basis or is evidenced by chattel paper;</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6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believes, in its reasonable judgment, that collection of such Receivable is insecure or that such Receivable may not be paid by reason of the Customer’s financial inability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03" w:name="page204"/>
    <w:bookmarkEnd w:id="203"/>
    <w:p>
      <w:pPr>
        <w:jc w:val="both"/>
        <w:ind w:firstLine="1304"/>
        <w:spacing w:after="0" w:line="256" w:lineRule="auto"/>
        <w:tabs>
          <w:tab w:leader="none" w:pos="174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is the United States of America, any state or any department, agency or instrumentality of any of them, unless the applicable Loan Party assigns its right to payment of such Receivable to Agent pursuant to the Assignment of Claims Act of 1940, as amended (31 U.S.C. Sub-Section 3727 et seq. and 41 U.S.C. Sub-Section 15 et seq.) or has otherwise complied with other applicable statutes or ordinances;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goods giving rise to such Receivable have not been delivered to and accepted by the Customer or the services giving rise to such Receivable have not been performed by the applicable Loan Party and accepted by the Customer or the Receivable otherwise does not represent a final sale;</w:t>
      </w:r>
    </w:p>
    <w:p>
      <w:pPr>
        <w:spacing w:after="0" w:line="172" w:lineRule="exact"/>
        <w:rPr>
          <w:rFonts w:ascii="Times New Roman" w:cs="Times New Roman" w:eastAsia="Times New Roman" w:hAnsi="Times New Roman"/>
          <w:sz w:val="22"/>
          <w:szCs w:val="22"/>
          <w:color w:val="auto"/>
        </w:rPr>
      </w:pPr>
    </w:p>
    <w:p>
      <w:pPr>
        <w:jc w:val="both"/>
        <w:ind w:firstLine="1304"/>
        <w:spacing w:after="0" w:line="309" w:lineRule="auto"/>
        <w:tabs>
          <w:tab w:leader="none" w:pos="1716"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Receivables of the Customer exceed a credit limit determined by Agent, in its sole discretion, to the extent such Receivable exceeds such limit and such limit is reasonably determined by Agent based upon Customer’s financial condition;</w:t>
      </w:r>
    </w:p>
    <w:p>
      <w:pPr>
        <w:spacing w:after="0" w:line="120"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7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 is subject to any offset, deduction, defense, dispute, credits or counterclaim (but only as to that portion of the Receivable subject to such offset, deduction, defense or counterclaim), the Customer is also a creditor or supplier of a Loan Party (but only as to that portion of the Receivable that does not exceed the amount owed by the applicable Loan Party to such creditor or supplier) or the Receivable is contingent in any respect or for any reason;</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Loan Party has made any agreement with any Customer for any deduction therefrom, except for discounts or allowances made in the Ordinary Course of Business for prompt payment, all of which discounts or allowances are reflected in the calculation of the face value of each respective invoice related thereto;</w:t>
      </w:r>
    </w:p>
    <w:p>
      <w:pPr>
        <w:spacing w:after="0" w:line="16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return, rejection or repossession of the merchandise has occurred or the rendition of services has been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disputed;</w:t>
      </w:r>
    </w:p>
    <w:p>
      <w:pPr>
        <w:spacing w:after="0" w:line="19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7"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Receivable is owing from a Customer whose total obligations owing to all Loan Parties exceed 25% of all Eligible Receivables, to the extent of the obligations owing by such Customer are in excess of such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such percentages, as applied to a particular Customer (x) may be reduced at any time by Agent in its Permitted Discretion if the creditworthiness of such Customer deteriorates in the determination of Agent, and (y) may be increased at any time by Agent in its Permitted Discretion;</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is not payable to a Loan Party; or</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73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is not otherwise satisfactory to Agent as determined in good faith by Agent in the exercise of its discretion in a reasonable manner.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Complaint</w:t>
      </w:r>
      <w:r>
        <w:rPr>
          <w:rFonts w:ascii="Times New Roman" w:cs="Times New Roman" w:eastAsia="Times New Roman" w:hAnsi="Times New Roman"/>
          <w:sz w:val="22"/>
          <w:szCs w:val="22"/>
          <w:color w:val="auto"/>
        </w:rPr>
        <w:t>” shall have the meaning set forth in Section 9.3(b) hereof.</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shall mean all federal, state and local environmental, land use, zoning, health, chemical use, safety and sanitation Laws relating to the protection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04" w:name="page205"/>
    <w:bookmarkEnd w:id="204"/>
    <w:p>
      <w:pPr>
        <w:jc w:val="both"/>
        <w:spacing w:after="0" w:line="257" w:lineRule="auto"/>
        <w:rPr>
          <w:sz w:val="20"/>
          <w:szCs w:val="20"/>
          <w:color w:val="auto"/>
        </w:rPr>
      </w:pPr>
      <w:r>
        <w:rPr>
          <w:rFonts w:ascii="Times New Roman" w:cs="Times New Roman" w:eastAsia="Times New Roman" w:hAnsi="Times New Roman"/>
          <w:sz w:val="22"/>
          <w:szCs w:val="22"/>
          <w:color w:val="auto"/>
        </w:rPr>
        <w:t>environment, human health and/or governing the use, storage, treatment, generation, transportation, processing, handling, production or disposal of Hazardous Materials and the rules, regulations, policies, guidelines, interpretations, decisions, orders and directives of federal, state, international and local governmental agencies and authorities with respect thereto.</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shall mean, with respect to any Person, any and all shares, rights to purchase, options, warrants, general, limited or limited liability partnership interests, member interests, participation or other equivalents of or interest in (regardless of how designated) equity of such Person, whether voting or nonvoting, including common stock, preferred stock, convertible securities or any other “equity security” (as such term is defined in Rule 3a11-1 of the General Rules and Regulations promulgated by the SEC under the Exchange Act), including in each case all of the following rights relating to such Equity Interests, whether arising under the Organizational Documents of the Person issuing such Equity Interests (the “issuer”) or under the Applicable Laws of such issuer’s jurisdiction of organization relating to the formation, existence and governance of corporations, limited liability companies or partnerships or business trusts or other legal entities, as the case may be: (i) all economic rights (including all rights to receive dividends and distributions) relating to such Equity Interests; (ii) all voting rights and rights to consent to any particular action(s) by the applicable issuer; (iii) all management rights with respect to such issuer;</w:t>
      </w:r>
    </w:p>
    <w:p>
      <w:pPr>
        <w:spacing w:after="0" w:line="7" w:lineRule="exact"/>
        <w:rPr>
          <w:sz w:val="20"/>
          <w:szCs w:val="20"/>
          <w:color w:val="auto"/>
        </w:rPr>
      </w:pPr>
    </w:p>
    <w:p>
      <w:pPr>
        <w:jc w:val="both"/>
        <w:ind w:firstLine="8"/>
        <w:spacing w:after="0" w:line="259" w:lineRule="auto"/>
        <w:tabs>
          <w:tab w:leader="none" w:pos="374"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Equity Interests consisting of a general partner interest in a partnership, all powers and rights as a general partner with respect to the management, operations and control of the business and affairs of the applicable issuer; (v) in the case of any Equity Interests consisting of the membership/limited liability company interests of a managing member in a limited liability company, all powers and rights as a managing member with respect to the management, operations and control of the business and affairs of the applicable issuer; (vi) all rights to designate or appoint or vote for or remove any officers, directors, manager(s), general partner(s) or managing member(s) of such issuer and/or any members of any board of members/managers/partners/directors that may at any time have any rights to manage and direct the business and affairs of the applicable issuer under its Organizational Documents as in effect from time to time or under Applicable Law; (vii) all rights to amend the Organizational Documents of such issuer, (viii) in the case of any Equity Interests in a partnership or limited liability company, the status of the holder of such Equity Interests as a “partner”, general or limited, or “member” (as applicable) under the applicable Organizational Documents and/or Applicable Law; and (ix) all certificates evidencing such Equity Interests.</w:t>
      </w:r>
    </w:p>
    <w:p>
      <w:pPr>
        <w:spacing w:after="0" w:line="18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the same may be amended or supplemented from time to time and the rules and regulations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has the meaning assigned to it in Section 14.14(a).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has the meaning assigned to it in Section 14.14(d).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has the meaning assigned to it in Section 14.14(d).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has the meaning assigned to it in Section 14.14(d).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has the meaning assigned to it in Section 14.14(d).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shall have the meaning set forth in Article X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Hedge Liability or Liabilities</w:t>
      </w:r>
      <w:r>
        <w:rPr>
          <w:rFonts w:ascii="Times New Roman" w:cs="Times New Roman" w:eastAsia="Times New Roman" w:hAnsi="Times New Roman"/>
          <w:sz w:val="22"/>
          <w:szCs w:val="22"/>
          <w:color w:val="auto"/>
        </w:rPr>
        <w:t>” shall mean, with respect to each Loan Party, each of its Swap Obligations if, and only to the extent that, all or any portion of this Agreement or any Other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Borrower or Guarantor executing this Agreement or the Other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Property</w:t>
      </w:r>
      <w:r>
        <w:rPr>
          <w:rFonts w:ascii="Times New Roman" w:cs="Times New Roman" w:eastAsia="Times New Roman" w:hAnsi="Times New Roman"/>
          <w:sz w:val="21"/>
          <w:szCs w:val="21"/>
          <w:color w:val="auto"/>
        </w:rPr>
        <w:t xml:space="preserve">” shall mean (i) any asset of any Loan Party that shall be deemed environmental waste or an environmental hazard under any Applicable Law and (ii) any non-material lease, license, contract or agreement to which any Loan Party is a party, and any of its rights or interests thereunder, if and to the extent that a security interest therein is prohibited by or in violation of (x) any Applicable Law, or (y) a term, provision or condition of any such lease, license, contract or agreement (unless in each case, such Applicable Law, term, provision or condition would be rendered ineffective with respect to the creation of such security interest pursuant to Sections 9-406, 9-407, 9-408 or 9-409 of the Uniform Commercial Code (or any successor provision or provisions) of any relevant jurisdiction or any other Applicable Law or principles of equity),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cease to be treated as “Excluded Property” (and shall constitute Collateral) immediately at such time as the contractual or legal prohibition shall no longer be applicable and to the extent severable, such security interest shall attach immediately to any portion of such lease, license, contract or agreement not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06" w:name="page207"/>
    <w:bookmarkEnd w:id="206"/>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prohibitions specified in (x) or (y)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Excluded Property shall not include any proceeds of any such lease, license, contract or agreement or any goodwill of Loan Parties’ business associated therewith or attributable thereto.</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shall mean, with respect to Agent, any Lender, Participant, Swing Loan Lender, Issuer or any other recipient of any payment to be made by or on account of any Obligations,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or applicable lending office is located or, in the case of any Lender, Participant, Swing Loan Lender or Issuer, in which its applicable lending office is located, (b) any branch profits taxes imposed by the United States of America or any similar tax imposed by any other jurisdiction in which any Loan Party is located, (c) in the case of a Foreign Lender,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Section 3.10(e), except to the extent that such Foreign Lender or Participant (or its assignor or seller of a participation, if any) was entitled, at the time of designation of a new lending office (or assignment or sale of a participation), to receive additional amounts from Loan Parties with respect to such withholding tax pursuant to Section 3.10(a), or (d) any Taxes imposed on any “withholding payment” payable to such recipient as a result of the failure of such recipient to satisfy the requirements set forth in the FATCA after December 31, 2012.</w:t>
      </w:r>
    </w:p>
    <w:p>
      <w:pPr>
        <w:spacing w:after="0" w:line="18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Terms Customer</w:t>
      </w:r>
      <w:r>
        <w:rPr>
          <w:rFonts w:ascii="Times New Roman" w:cs="Times New Roman" w:eastAsia="Times New Roman" w:hAnsi="Times New Roman"/>
          <w:sz w:val="22"/>
          <w:szCs w:val="22"/>
          <w:color w:val="auto"/>
        </w:rPr>
        <w:t>” means any Customer that has been provided terms for payment greater than 90 days past the original invoice date, but not to exceed 120 days past the original invoice date.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xml:space="preserve">” means any cash received by or paid to or for the account of any Person not in the Ordinary Course of Business, including tax refunds, pension plan reversions, proceeds of insurance (including, for the avoidance of doubt, proceeds of casualty or any taking under power of eminent domain, but excluding proceeds of business interruption insurance to the extent such proceeds constitute compensation for lost earnings), condemnation awards (and payments in lieu thereof), indemnity payments and any purchase price adjustments; provided, however,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22"/>
          <w:szCs w:val="22"/>
          <w:u w:val="single" w:color="auto"/>
          <w:color w:val="auto"/>
        </w:rPr>
        <w:t>Section 2.20(a)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Fee</w:t>
      </w:r>
      <w:r>
        <w:rPr>
          <w:rFonts w:ascii="Times New Roman" w:cs="Times New Roman" w:eastAsia="Times New Roman" w:hAnsi="Times New Roman"/>
          <w:sz w:val="22"/>
          <w:szCs w:val="22"/>
          <w:color w:val="auto"/>
        </w:rPr>
        <w:t>” shall have the meaning set forth in Section 3.3(b)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substantively comparable and not materially more onerous to comply with) and any current or future regulations thereunder or official interpretations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shall mean the fee letter dated the Closing Date among Loan Parties and PNC.</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Testing Period</w:t>
      </w:r>
      <w:r>
        <w:rPr>
          <w:rFonts w:ascii="Times New Roman" w:cs="Times New Roman" w:eastAsia="Times New Roman" w:hAnsi="Times New Roman"/>
          <w:sz w:val="22"/>
          <w:szCs w:val="22"/>
          <w:color w:val="auto"/>
        </w:rPr>
        <w:t>” shall mean any period (a) commencing when Undrawn Availability is less than 12.5% of the Maximum Loan Amount on any date and (b) ending on the first date thereafter on which Undrawn Availability for thirty (30) consecutive calendar days has been equal to or greater than 12.5% of the Maximum Loan Amount.</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xml:space="preserve">” shall mean, with respect to any fiscal period, the ratio of (a) EBITDA,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Unfunded Capital Expenditures made during such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distributions (including tax distributions) and dividends made during such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cash taxes paid or required to be paid during such period to (b) all Debt Payments made, or required to be made, during such period.</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Laws</w:t>
      </w:r>
      <w:r>
        <w:rPr>
          <w:rFonts w:ascii="Times New Roman" w:cs="Times New Roman" w:eastAsia="Times New Roman" w:hAnsi="Times New Roman"/>
          <w:sz w:val="22"/>
          <w:szCs w:val="22"/>
          <w:color w:val="auto"/>
        </w:rPr>
        <w:t>” shall mean all Applicable Laws relating to policies and procedures that address requirements placed on federally regulated lenders under the National Flood Insurance Reform Act of 1994 and other Applicable Laws related thereto.</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Hedge</w:t>
      </w:r>
      <w:r>
        <w:rPr>
          <w:rFonts w:ascii="Times New Roman" w:cs="Times New Roman" w:eastAsia="Times New Roman" w:hAnsi="Times New Roman"/>
          <w:sz w:val="22"/>
          <w:szCs w:val="22"/>
          <w:color w:val="auto"/>
        </w:rPr>
        <w:t>” 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 entered into by any Loan Parties and/or any of their respective Subsidiaries.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Hedge Liabilities</w:t>
      </w:r>
      <w:r>
        <w:rPr>
          <w:rFonts w:ascii="Times New Roman" w:cs="Times New Roman" w:eastAsia="Times New Roman" w:hAnsi="Times New Roman"/>
          <w:sz w:val="22"/>
          <w:szCs w:val="22"/>
          <w:color w:val="auto"/>
        </w:rPr>
        <w:t>” shall have the meaning assigned in the definition of Lender-Provided Foreign Currency Hedge.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In-Transit Inventory</w:t>
      </w:r>
      <w:r>
        <w:rPr>
          <w:rFonts w:ascii="Times New Roman" w:cs="Times New Roman" w:eastAsia="Times New Roman" w:hAnsi="Times New Roman"/>
          <w:sz w:val="22"/>
          <w:szCs w:val="22"/>
          <w:color w:val="auto"/>
        </w:rPr>
        <w:t>” shall mean Inventory of a Loan Party that is in transit from a location outside the United States to any location within the United States of such Loan Party or a Customer of such Loan Party.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shall mean any Lender that is organized under the Laws of a jurisdiction other than that in which Loan Parties are resident for tax purposes. For purposes of this definition, the United States of America, each State thereof and the District of Columbia shall be deemed to constitute a single jurisdiction.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shall mean any Subsidiary of any Person that is not organized or incorporated in the United States, any State or territory thereof or the District of Columbia.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Formula Amount</w:t>
      </w:r>
      <w:r>
        <w:rPr>
          <w:rFonts w:ascii="Times New Roman" w:cs="Times New Roman" w:eastAsia="Times New Roman" w:hAnsi="Times New Roman"/>
          <w:sz w:val="22"/>
          <w:szCs w:val="22"/>
          <w:color w:val="auto"/>
        </w:rPr>
        <w:t>” shall have the meaning set forth in Section 2.1(a)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shall mean generally accepted accounting principles in the United States of America in effect from time to time.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GMF Collateral</w:t>
      </w:r>
      <w:r>
        <w:rPr>
          <w:rFonts w:ascii="Times New Roman" w:cs="Times New Roman" w:eastAsia="Times New Roman" w:hAnsi="Times New Roman"/>
          <w:sz w:val="22"/>
          <w:szCs w:val="22"/>
          <w:color w:val="auto"/>
        </w:rPr>
        <w:t>” means the Equity Interests of General Metal and assets relating to the metal plating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08" w:name="page209"/>
    <w:bookmarkEnd w:id="20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shall mean any officer, employee, official, representative, or any Person acting for or on behalf of any Governmental Body, government-owned or government-controlled association, organization, business, or enterprise, or public international organization, any political party or official thereof and any candidate for political office.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Acts</w:t>
      </w:r>
      <w:r>
        <w:rPr>
          <w:rFonts w:ascii="Times New Roman" w:cs="Times New Roman" w:eastAsia="Times New Roman" w:hAnsi="Times New Roman"/>
          <w:sz w:val="22"/>
          <w:szCs w:val="22"/>
          <w:color w:val="auto"/>
        </w:rPr>
        <w:t>” shall mean any act or omission, whether rightful or wrongful, of any present or future de jure or de facto Governmental Body.</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Body</w:t>
      </w:r>
      <w:r>
        <w:rPr>
          <w:rFonts w:ascii="Times New Roman" w:cs="Times New Roman" w:eastAsia="Times New Roman" w:hAnsi="Times New Roman"/>
          <w:sz w:val="22"/>
          <w:szCs w:val="22"/>
          <w:color w:val="auto"/>
        </w:rPr>
        <w:t>” shall mean the government of the United States of America or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shall have the meaning set forth in Section 15.2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shall mean any Guarantor executing this Agreement as a “Guarantor” and any other Person who may hereafter guarantee, as surety, payment or performance of the whole or any part of the Obligations and “Guarantors” means collectively all such Persons.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 Security Agreement</w:t>
      </w:r>
      <w:r>
        <w:rPr>
          <w:rFonts w:ascii="Times New Roman" w:cs="Times New Roman" w:eastAsia="Times New Roman" w:hAnsi="Times New Roman"/>
          <w:sz w:val="22"/>
          <w:szCs w:val="22"/>
          <w:color w:val="auto"/>
        </w:rPr>
        <w:t>” shall mean any security agreement executed by any Guarantor in favor of Agent securing the Obligations or the Guaranty of such Guarantor, in form and substance satisfactory to Agent.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shall mean any guaranty of the Obligations executed by a Guarantor in favor of Agent for its benefit and for the ratable benefit of Lenders, in form and substance satisfactory to Agent.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Discharge</w:t>
      </w:r>
      <w:r>
        <w:rPr>
          <w:rFonts w:ascii="Times New Roman" w:cs="Times New Roman" w:eastAsia="Times New Roman" w:hAnsi="Times New Roman"/>
          <w:sz w:val="22"/>
          <w:szCs w:val="22"/>
          <w:color w:val="auto"/>
        </w:rPr>
        <w:t>” shall have the meaning set forth in Section 9.3(b)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shall mean, without limitation, any flammable explosives, radon, radioactive materials, asbestos, urea formaldehyde foam insulation, polychlorinated biphenyls, petroleum and petroleum products, methane, hazardous materials, Hazardous Wastes, hazardous or Toxic Substances or related materials as defined in or subject to regulation under Environmental Laws.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Wastes</w:t>
      </w:r>
      <w:r>
        <w:rPr>
          <w:rFonts w:ascii="Times New Roman" w:cs="Times New Roman" w:eastAsia="Times New Roman" w:hAnsi="Times New Roman"/>
          <w:sz w:val="22"/>
          <w:szCs w:val="22"/>
          <w:color w:val="auto"/>
        </w:rPr>
        <w:t>” shall mean all waste materials subject to regulation under CERCLA, RCRA or applicable state Law, and any other applicable Federal and state Laws now in force or hereafter enacted relating to hazardous waste disposal.</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Liabilities</w:t>
      </w:r>
      <w:r>
        <w:rPr>
          <w:rFonts w:ascii="Times New Roman" w:cs="Times New Roman" w:eastAsia="Times New Roman" w:hAnsi="Times New Roman"/>
          <w:sz w:val="22"/>
          <w:szCs w:val="22"/>
          <w:color w:val="auto"/>
        </w:rPr>
        <w:t>” shall mean collectively, the Foreign Currency Hedge Liabilities and the Interest Rate Hedge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09" w:name="page210"/>
    <w:bookmarkEnd w:id="209"/>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Increased Tax Burden</w:t>
      </w:r>
      <w:r>
        <w:rPr>
          <w:rFonts w:ascii="Times New Roman" w:cs="Times New Roman" w:eastAsia="Times New Roman" w:hAnsi="Times New Roman"/>
          <w:sz w:val="22"/>
          <w:szCs w:val="22"/>
          <w:color w:val="auto"/>
        </w:rPr>
        <w:t>” shall mean the additional federal, state or local taxes assumed to be payable by a shareholder or member of any Loan Party as a result of such Loan Party’s status as a limited liability company, subchapter S corporation or any other entity that is disregarded for federal and state income tax purposes (as applicable) but only so long as such Loan Party has elected to be treated as a pass though entity for federal and state income tax purposes and such election has not been rescinded or withdrawn, as evidenced and substantiated by the tax returns filed by such Loan Party (as applicable), with such taxes being calculated for all members or shareholders, as applicable, at the highest marginal rate applicable to any member or shareholder, as applicable and by taking into account losses previously allocated to each such member or shareholder, as applicable, by such Loan Party to the extent such losses have not previously been applied to reduce the Increased Tax Burden hereunder, provided that capital losses and capital loss carry forwards shall be taken into account only to the extent they are currently usable to offset income or gain allocated by such Loan Party to a member or shareholder, as applicable; and provided, further, that to the extent that any losses allocated by such Loan Party result in a payback by a member(s) to such Loan Party of previous tax distributions pursuant to Section 7.7 hereof, then such losses shall not be taken into account for purposes of determining the Increased Tax Burden hereunder.</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mean, as to any Person at any time, any and all indebtedness, obligations or liabilities (whether matured or unmatured, liquidated or unliquidated, direct or indirect, absolute or contingent, or joint or several) of such Person for or in respect of: (a) borrowed money; (b) amounts received under or liabilities in respect of any note purchase or acceptance credit facility, and all obligations of such Person evidenced by bonds, debentures, notes or other similar instruments; (c) all Capitalized Lease Obligations; (d) reimbursement obligations (contingent or otherwise) under any letter of credit agreement, banker’s acceptance agreement or similar arrangement; (e) obligations under any Interest Rate Hedge, Foreign Currency Hedge, or other interest rate management device, foreign currency exchange agreement, currency swap agreement, commodity price protection agreement or other interest or currency exchange rate or commodity price hedging arrangement; (f) any other advances of credit made to or on behalf of such Person or other transaction (including forward sale or purchase agreements, capitalized leases and conditional sales agreements) having the commercial effect of a borrowing of money entered into by such Person to finance its operations or capital requirements including to finance the purchase price of property or services and all obligations of such Person to pay the deferred purchase price of property or services (but not including trade payables and accrued expenses incurred in the Ordinary Course of Business); (g) all Equity Interests of such Person subject to repurchase or redemption rights or obligations (excluding repurchases or redemptions at the sole option of such Person); (h) all indebtedness, obligations or liabilities secured by a Lien on any asset of such Person, whether or not such indebtedness, obligations or liabilities are otherwise an obligation of such Person; (i) all obligations of such Person for “earnouts”, purchase price adjustments, profit sharing arrangements, deferred purchase money amounts and similar payment obligations or continuing obligations of any nature of such Person arising out of purchase and sale contracts; (j) off-balance sheet liabilities and/or pension plan liabilities of such Person;</w:t>
      </w:r>
    </w:p>
    <w:p>
      <w:pPr>
        <w:spacing w:after="0" w:line="4" w:lineRule="exact"/>
        <w:rPr>
          <w:sz w:val="20"/>
          <w:szCs w:val="20"/>
          <w:color w:val="auto"/>
        </w:rPr>
      </w:pPr>
    </w:p>
    <w:p>
      <w:pPr>
        <w:ind w:firstLine="8"/>
        <w:spacing w:after="0" w:line="248" w:lineRule="auto"/>
        <w:tabs>
          <w:tab w:leader="none" w:pos="33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arising under bonus, deferred compensation, incentive compensation or similar arrangements, other than those arising in the Ordinary Course of Business; and (l) any guaranty of any indebtedness, obligations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210" w:name="page211"/>
    <w:bookmarkEnd w:id="210"/>
    <w:p>
      <w:pPr>
        <w:jc w:val="both"/>
        <w:spacing w:after="0" w:line="257" w:lineRule="auto"/>
        <w:rPr>
          <w:sz w:val="20"/>
          <w:szCs w:val="20"/>
          <w:color w:val="auto"/>
        </w:rPr>
      </w:pPr>
      <w:r>
        <w:rPr>
          <w:rFonts w:ascii="Times New Roman" w:cs="Times New Roman" w:eastAsia="Times New Roman" w:hAnsi="Times New Roman"/>
          <w:sz w:val="22"/>
          <w:szCs w:val="22"/>
          <w:color w:val="auto"/>
        </w:rPr>
        <w:t>of a type described in the foregoing clauses (a) through (k); provided that in no event shall any preferred Equity Interests be included as Indebtedness so long as such preferred Equity Interests do not have a mandatory redemption date applicable thereto and are not subject to any covenants.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shall mean Taxes other than Excluded Taxes.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Security</w:t>
      </w:r>
      <w:r>
        <w:rPr>
          <w:rFonts w:ascii="Times New Roman" w:cs="Times New Roman" w:eastAsia="Times New Roman" w:hAnsi="Times New Roman"/>
          <w:sz w:val="22"/>
          <w:szCs w:val="22"/>
          <w:color w:val="auto"/>
        </w:rPr>
        <w:t>” shall mean any security which may not be underwritten or dealt in by member banks of the Federal Reserve System under Section 16 of the Banking Act of 1933 (12 U.S.C. Section 24, Seventh), as amended.</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shall mean, with respect to any Person, including without limitation any Lender, such Person or such Person’s direct or indirect parent company (a) becomes the subject of a bankruptcy or insolvency proceeding (including any proceeding under Title 11 of the United States Code), or regulatory restrictions, (b) has had a receiver,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 operations of its present business, (d) with respect to a Lender, such Lender is unable to perform hereunder due to the application of Applicable Law, or (e) in the good faith determination of Agent, has taken any action in furtherance of, or indicating its consent to, approval of, or acquiescence in, any such proceeding or appointment of a type described in clauses (a) or (b), provided that an Insolvency Event shall not result solely by virtue of any ownership interest, or the acquisition of any ownership interest, in such Person or such Person’s direct or indirect parent company by a Governmental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Body or instrumentality) to reject, repudiate, disavow or disaffirm any contracts or agreements made by such Person.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mean property constituting a patent, copyright, trademark (or any application in respect of the foregoing), service mark, copyright, copyright application, trade name, mask work, trade secrets, design right, assumed name or license or other right to use any of the foregoing under Applicable Law.</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Claim</w:t>
      </w:r>
      <w:r>
        <w:rPr>
          <w:rFonts w:ascii="Times New Roman" w:cs="Times New Roman" w:eastAsia="Times New Roman" w:hAnsi="Times New Roman"/>
          <w:sz w:val="22"/>
          <w:szCs w:val="22"/>
          <w:color w:val="auto"/>
        </w:rPr>
        <w:t>” shall mean the assertion, by any means, by any Person of a claim that any Loan Party’s ownership, use, marketing, sale or distribution of any Inventory, equipment, Intellectual Property or other property or asset is violative of any ownership of or right to use any Intellectual Property of such Person.</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Security Agreement</w:t>
      </w:r>
      <w:r>
        <w:rPr>
          <w:rFonts w:ascii="Times New Roman" w:cs="Times New Roman" w:eastAsia="Times New Roman" w:hAnsi="Times New Roman"/>
          <w:sz w:val="22"/>
          <w:szCs w:val="22"/>
          <w:color w:val="auto"/>
        </w:rPr>
        <w:t>” shall mean that certain Intellectual Security Agreement, dated as of the Closing Date between Borrower and Agent, the form and substance of which shall be satisfactory to Agent.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shall mean that certain Intercreditor Agreement dated as of the Closing Date among Agent, Loan Parties and Term Loan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shall mean the period provided for any Term SOFR Rate Loan pursuant to Section 2.2(b)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w:t>
      </w:r>
      <w:r>
        <w:rPr>
          <w:rFonts w:ascii="Times New Roman" w:cs="Times New Roman" w:eastAsia="Times New Roman" w:hAnsi="Times New Roman"/>
          <w:sz w:val="22"/>
          <w:szCs w:val="22"/>
          <w:color w:val="auto"/>
        </w:rPr>
        <w:t>” shall mean an interest rate exchange, collar, cap, swap, floor, adjustable strike cap, adjustable strike corridor, cross-currency swap or similar agreements entered into by any Loan Party and/or their respective Subsidiaries in order to provide protection to, or minimize the impact upon, such Loan Party and/or their respective Subsidiaries of increasing floating rates of interest applicable to Indebtedness.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 Liabilities</w:t>
      </w:r>
      <w:r>
        <w:rPr>
          <w:rFonts w:ascii="Times New Roman" w:cs="Times New Roman" w:eastAsia="Times New Roman" w:hAnsi="Times New Roman"/>
          <w:sz w:val="22"/>
          <w:szCs w:val="22"/>
          <w:color w:val="auto"/>
        </w:rPr>
        <w:t>” shall have the meaning assigned in the definition of Lender-Provided Interest Rate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Hedge.</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shall mean all Laws relating to trade embargoes, export controls, customs and anti-boycott measures.</w:t>
      </w:r>
    </w:p>
    <w:p>
      <w:pPr>
        <w:spacing w:after="0" w:line="14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w:t>
      </w:r>
      <w:r>
        <w:rPr>
          <w:rFonts w:ascii="Times New Roman" w:cs="Times New Roman" w:eastAsia="Times New Roman" w:hAnsi="Times New Roman"/>
          <w:sz w:val="21"/>
          <w:szCs w:val="21"/>
          <w:color w:val="auto"/>
        </w:rPr>
        <w:t>” shall mean and include as to each Loan Party all of such Loan Party’s inventory (as defined in Article 9 of the Uniform Commercial Code) and all of such Loan Party’s goods, merchandise and other personal property, wherever located, to be furnished under any consignment arrangement, contract of service or held for sale or lease, all raw materials, work in process, finished goods and materials and supplies of any kind, nature or description which are or might be used or consumed in such Loan Party’s business or used in selling or furnishing such goods, merchandise and other personal property, and all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 Advance Rate</w:t>
      </w:r>
      <w:r>
        <w:rPr>
          <w:rFonts w:ascii="Times New Roman" w:cs="Times New Roman" w:eastAsia="Times New Roman" w:hAnsi="Times New Roman"/>
          <w:sz w:val="22"/>
          <w:szCs w:val="22"/>
          <w:color w:val="auto"/>
        </w:rPr>
        <w:t>” shall have the meaning set forth in Section 2.1(a)(y)(ii)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 NOLV Advance Rate</w:t>
      </w:r>
      <w:r>
        <w:rPr>
          <w:rFonts w:ascii="Times New Roman" w:cs="Times New Roman" w:eastAsia="Times New Roman" w:hAnsi="Times New Roman"/>
          <w:sz w:val="22"/>
          <w:szCs w:val="22"/>
          <w:color w:val="auto"/>
        </w:rPr>
        <w:t>” shall have the meaning set forth in Section 2.1(a)(y)(ii) 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shall mean (i) Agent in its capacity as the issuer of Letters of Credit under this Agreement and (ii) any other Person which Agent in its discretion shall designate as the issuer of and cause to issue any particular Letter of Credit under this Agreement in place of Agent as issuer.</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Kilo Agreements</w:t>
      </w:r>
      <w:r>
        <w:rPr>
          <w:rFonts w:ascii="Times New Roman" w:cs="Times New Roman" w:eastAsia="Times New Roman" w:hAnsi="Times New Roman"/>
          <w:sz w:val="22"/>
          <w:szCs w:val="22"/>
          <w:color w:val="auto"/>
        </w:rPr>
        <w:t>” shall mean, collectively, (a) the Bullion Loan Agreement, to be entered into on or before June 15, 2025, between Kilo Hedged Commodity Credit Fund, LP and the applicable Loan Parties, and (b) each other agreement entered into in connection with such agreement, each as may be amended, modified, restated or replaced, in each case, in a manner not adverse to the Lenders, from time to time.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shall mean any law(s) (including common law), constitution, statute, treaty, regulation, rule, ordinance, opinion, release, ruling, order, executive order, injunction, writ, decree, bond, judgment, authorization or approval, lien or award, or any settlement arrangement, by agreement, consent or otherwise, of any Governmental Body, foreign or domestic.</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have the meaning ascribed to such term in the preamble to this Agreement and shall include each Person which becomes a transferee, successor or assign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212" w:name="page213"/>
    <w:bookmarkEnd w:id="212"/>
    <w:p>
      <w:pPr>
        <w:jc w:val="both"/>
        <w:spacing w:after="0" w:line="256" w:lineRule="auto"/>
        <w:rPr>
          <w:sz w:val="20"/>
          <w:szCs w:val="20"/>
          <w:color w:val="auto"/>
        </w:rPr>
      </w:pPr>
      <w:r>
        <w:rPr>
          <w:rFonts w:ascii="Times New Roman" w:cs="Times New Roman" w:eastAsia="Times New Roman" w:hAnsi="Times New Roman"/>
          <w:sz w:val="22"/>
          <w:szCs w:val="22"/>
          <w:color w:val="auto"/>
        </w:rPr>
        <w:t>any Lender. For the purpose of provision of this Agreement or any Other Document which provides for the granting of a security interest or other Lien to the Agent for the benefit of Lenders as security for the Obligations, “Lenders” shall include any Affiliate of a Lender to which such Obligation (specifically including any Hedge Liabilities and any Cash Management Liabilities) is owed.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Lender-Provided Foreign Currency Hedge</w:t>
      </w:r>
      <w:r>
        <w:rPr>
          <w:rFonts w:ascii="Times New Roman" w:cs="Times New Roman" w:eastAsia="Times New Roman" w:hAnsi="Times New Roman"/>
          <w:sz w:val="21"/>
          <w:szCs w:val="21"/>
          <w:color w:val="auto"/>
        </w:rPr>
        <w:t>” shall mean a Foreign Currency Hedge which is provided by any Lender and for which such Lender confirms to Agent in writing prior to the execution thereof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w:t>
      </w:r>
    </w:p>
    <w:p>
      <w:pPr>
        <w:spacing w:after="0" w:line="2" w:lineRule="exact"/>
        <w:rPr>
          <w:sz w:val="20"/>
          <w:szCs w:val="20"/>
          <w:color w:val="auto"/>
        </w:rPr>
      </w:pPr>
    </w:p>
    <w:p>
      <w:pPr>
        <w:jc w:val="both"/>
        <w:ind w:firstLine="8"/>
        <w:spacing w:after="0" w:line="247" w:lineRule="auto"/>
        <w:tabs>
          <w:tab w:leader="none" w:pos="31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entered into for hedging (rather than speculative) purposes. The liabilities owing to the provider of any Lender-Provided Foreign Currency Hedge (the “Foreign Currency Hedge Liabilities”) by any Loan Party or any of their respective Subsidiaries that is party to such Lender-Provided Foreign Currency Hedge shall, for purposes of this Agreement and all Other Documents be “Obligations” of such Person and of each other Borrower and Guarantor, be guaranteed obligations under any Guaranty and secured obligations under any Guarantor Security Agreement, as applicable, and otherwise treated as Obligations for purposes of the Other Documents, except to the extent constituting Excluded Hedge Liabilities of such Person. The Liens securing the Foreign Currency Hedge Liabilities shall be pari passu with the Liens securing all other Obligations under this Agreement and the Other Documents, subject to the express provisions of Section 11.5 hereof.</w:t>
      </w:r>
    </w:p>
    <w:p>
      <w:pPr>
        <w:spacing w:after="0" w:line="18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Lender-Provided Interest Rate Hedge</w:t>
      </w:r>
      <w:r>
        <w:rPr>
          <w:rFonts w:ascii="Times New Roman" w:cs="Times New Roman" w:eastAsia="Times New Roman" w:hAnsi="Times New Roman"/>
          <w:sz w:val="21"/>
          <w:szCs w:val="21"/>
          <w:color w:val="auto"/>
        </w:rPr>
        <w:t>” shall mean an Interest Rate Hedge which is provided by any Lender and with respect to which such Lender confirms to Agent in writing prior to the execution thereof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w:t>
      </w:r>
    </w:p>
    <w:p>
      <w:pPr>
        <w:spacing w:after="0" w:line="1" w:lineRule="exact"/>
        <w:rPr>
          <w:sz w:val="20"/>
          <w:szCs w:val="20"/>
          <w:color w:val="auto"/>
        </w:rPr>
      </w:pPr>
    </w:p>
    <w:p>
      <w:pPr>
        <w:jc w:val="both"/>
        <w:ind w:firstLine="8"/>
        <w:spacing w:after="0" w:line="245" w:lineRule="auto"/>
        <w:tabs>
          <w:tab w:leader="none" w:pos="31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entered into for hedging (rather than speculative) purposes. The liabilities owing to the provider of any Lender-Provided Interest Rate Hedge (the “Interest Rate Hedge Liabilities”) by any Loan Party or any of their respective Subsidiaries that is party to such Lender-Provided Interest Rate Hedge shall, for purposes of this Agreement and all Other Documents be “Obligations” of such Person and of each other Borrower and Guarantor, be guaranteed obligations under any Guaranty and secured obligations under any Guarantor Security Agreement, as applicable, and otherwise treated as Obligations for purposes of the Other Documents, except to the extent constituting Excluded Hedge Liabilities of such Person. The Liens securing the Interest Rate Hedge Liabilities shall be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with the Liens securing all other Obligations under this Agreement and the Other Documents, subject to the express provisions of Section 11.5 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shall have the meaning set forth in Section 2.12(a)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Borrowing</w:t>
      </w:r>
      <w:r>
        <w:rPr>
          <w:rFonts w:ascii="Times New Roman" w:cs="Times New Roman" w:eastAsia="Times New Roman" w:hAnsi="Times New Roman"/>
          <w:sz w:val="22"/>
          <w:szCs w:val="22"/>
          <w:color w:val="auto"/>
        </w:rPr>
        <w:t>” shall have the meaning set forth in Section 2.14(d)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shall have the meaning set forth in Section 3.2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shall mean $15,000,000.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shall have the meaning set forth in Section 2.11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Agreement</w:t>
      </w:r>
      <w:r>
        <w:rPr>
          <w:rFonts w:ascii="Times New Roman" w:cs="Times New Roman" w:eastAsia="Times New Roman" w:hAnsi="Times New Roman"/>
          <w:sz w:val="22"/>
          <w:szCs w:val="22"/>
          <w:color w:val="auto"/>
        </w:rPr>
        <w:t>” shall mean any agreement between any Loan Party and a Licensor pursuant to which such Loan Party is authorized to use any Intellectual Property in connection with the manufacturing, marketing, sale or other distribution of any Inventory of such Loan Party or otherwise in connection with such Loan Party’s business operations.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shall mean any Person from whom any Loan Party obtains the right to use (whether on an exclusive or non-exclusive basis) any Intellectual Property in connection with such Loan Party’s manufacture, marketing, sale or other distribution of any Inventory or otherwise in connection with such Loan Party’s business operations.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Licensor/Agent Agreement</w:t>
      </w:r>
      <w:r>
        <w:rPr>
          <w:rFonts w:ascii="Times New Roman" w:cs="Times New Roman" w:eastAsia="Times New Roman" w:hAnsi="Times New Roman"/>
          <w:sz w:val="22"/>
          <w:szCs w:val="22"/>
          <w:color w:val="auto"/>
        </w:rPr>
        <w:t>” shall mean an agreement between Agent and a Licensor, in form and substance satisfactory to Agent, by which Agent is given the unqualified right, vis-á-vis such Licensor, to enforce Agent’s Liens with respect to and to dispose of any Loan Party’s Inventory with the benefit of any Intellectual Property applicable thereto, irrespective of such Loan Party’s default under any License Agreement with such Licensor.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any mortgage, deed of trust, pledge, hypothecation, assignment, security interest, lien (whether statutory or otherwise), Charge, claim or encumbrance, or preference, priority or other security agreement or preferential arrangement held or asserted in respect of any asset of any kind or nature whatsoever including any conditional sale or other title retention agreement, any lease having substantially the same economic effect as any of the foregoing, and the filing of, or agreement to give, any financing statement under the Uniform Commercial Code or comparable law of any jurisdiction.</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 Waiver Agreement</w:t>
      </w:r>
      <w:r>
        <w:rPr>
          <w:rFonts w:ascii="Times New Roman" w:cs="Times New Roman" w:eastAsia="Times New Roman" w:hAnsi="Times New Roman"/>
          <w:sz w:val="22"/>
          <w:szCs w:val="22"/>
          <w:color w:val="auto"/>
        </w:rPr>
        <w:t>” shall mean an agreement which is executed in favor of Agent by a Person who owns or occupies premises at which any Collateral may be located from time to time in form and substance satisfactory to Agent.</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Division</w:t>
      </w:r>
      <w:r>
        <w:rPr>
          <w:rFonts w:ascii="Times New Roman" w:cs="Times New Roman" w:eastAsia="Times New Roman" w:hAnsi="Times New Roman"/>
          <w:sz w:val="22"/>
          <w:szCs w:val="22"/>
          <w:color w:val="auto"/>
        </w:rPr>
        <w:t>” shall mean, in the event a Borrower or Guarantor is a limited liability company, (a) the division of any such Loan Party into two or more newly formed limited liability companies (whether or not such Loan Party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Governmental Body that results or may result in, any such division.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Guaranty</w:t>
      </w:r>
      <w:r>
        <w:rPr>
          <w:rFonts w:ascii="Times New Roman" w:cs="Times New Roman" w:eastAsia="Times New Roman" w:hAnsi="Times New Roman"/>
          <w:sz w:val="22"/>
          <w:szCs w:val="22"/>
          <w:color w:val="auto"/>
        </w:rPr>
        <w:t>” means Article XV of this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shall mean, individually, each Borrower and each Guarantor, and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shall mean, collectively, each Borrower and each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214" w:name="page215"/>
    <w:bookmarkEnd w:id="21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 on a Consolidated Basis</w:t>
      </w:r>
      <w:r>
        <w:rPr>
          <w:rFonts w:ascii="Times New Roman" w:cs="Times New Roman" w:eastAsia="Times New Roman" w:hAnsi="Times New Roman"/>
          <w:sz w:val="22"/>
          <w:szCs w:val="22"/>
          <w:color w:val="auto"/>
        </w:rPr>
        <w:t>” shall mean the consolidation in accordance with GAAP of the accounts or other items of the Loan Parties.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a material adverse effect on (a) the condition (financial or otherwise), results of operations, assets, business, properties or prospects of the Loan Parties taken as a whole, (b) the ability of the Loan Parties to duly and punctually pay or perform the Obligations in accordance with the terms thereof, (c) the value of the Collateral, or Agent’s Liens on the Collateral or the priority of any such Lien or (d) the ability of Agent and each Lender, to the extent permitted, to enforce their legal remedies pursuant to this Agreement and the Other Documents.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shall mean any contract, agreement, instrument, permit, lease or license, written or oral, of any Loan Party, which is material to any Loan Party’s business or which the failure to comply with could reasonably be expected to result in a Material Adverse Effect.</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(a) the Advances and Letters of Credit and (b) Series D Preferred Stock), or Swap Obligations, of any one or more of the Loan Parties in an aggregate principal amount exceeding $7,500,000. For purposes of determining Material Indebtedness, the “principal amount” of the obligations of such Loan Party in respect of any Swap Obligation at any time shall be the maximum aggregate amount (giving effect to any netting agreements) that such Loan Party would be required to pay if such Swap Obligation were terminated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Loan Amount</w:t>
      </w:r>
      <w:r>
        <w:rPr>
          <w:rFonts w:ascii="Times New Roman" w:cs="Times New Roman" w:eastAsia="Times New Roman" w:hAnsi="Times New Roman"/>
          <w:sz w:val="22"/>
          <w:szCs w:val="22"/>
          <w:color w:val="auto"/>
        </w:rPr>
        <w:t>” shall mean $50,000,000.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Revolving Advance Amount</w:t>
      </w:r>
      <w:r>
        <w:rPr>
          <w:rFonts w:ascii="Times New Roman" w:cs="Times New Roman" w:eastAsia="Times New Roman" w:hAnsi="Times New Roman"/>
          <w:sz w:val="22"/>
          <w:szCs w:val="22"/>
          <w:color w:val="auto"/>
        </w:rPr>
        <w:t>” shall mean $50,000,000 plus any increases in accordance with Section 2.24.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Swing Loan Advance Amount</w:t>
      </w:r>
      <w:r>
        <w:rPr>
          <w:rFonts w:ascii="Times New Roman" w:cs="Times New Roman" w:eastAsia="Times New Roman" w:hAnsi="Times New Roman"/>
          <w:sz w:val="22"/>
          <w:szCs w:val="22"/>
          <w:color w:val="auto"/>
        </w:rPr>
        <w:t>” shall mean $5,000,000.</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Undrawn Amount</w:t>
      </w:r>
      <w:r>
        <w:rPr>
          <w:rFonts w:ascii="Times New Roman" w:cs="Times New Roman" w:eastAsia="Times New Roman" w:hAnsi="Times New Roman"/>
          <w:sz w:val="22"/>
          <w:szCs w:val="22"/>
          <w:color w:val="auto"/>
        </w:rPr>
        <w:t>” shall mean, with respect to any outstanding Letter of Credit as of any date, the amount of such Letter of Credit that is or may become available to be drawn, including all automatic increases provided for in such Letter of Credit, whether or not any such automatic increase has become effective.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Modified Commitment Transfer Supplement</w:t>
      </w:r>
      <w:r>
        <w:rPr>
          <w:rFonts w:ascii="Times New Roman" w:cs="Times New Roman" w:eastAsia="Times New Roman" w:hAnsi="Times New Roman"/>
          <w:sz w:val="22"/>
          <w:szCs w:val="22"/>
          <w:color w:val="auto"/>
        </w:rPr>
        <w:t>” shall have the meaning set forth in Section 16.3(d)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shall mean a “multiemployer plan” as defined in Sections 3(37) or 4001(a)(3) of ERISA to which contributions are required or, within the preceding five plan years, were required by any Loan Party or any member of the Controlled Group.</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shall mean a Plan which has two or more contributing sponsors (including any Loan Party or any member of the Controlled Group) at least two of whom are not under common control, as such a plan is described in Section 4064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215" w:name="page216"/>
    <w:bookmarkEnd w:id="21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Negotiable Document</w:t>
      </w:r>
      <w:r>
        <w:rPr>
          <w:rFonts w:ascii="Times New Roman" w:cs="Times New Roman" w:eastAsia="Times New Roman" w:hAnsi="Times New Roman"/>
          <w:sz w:val="22"/>
          <w:szCs w:val="22"/>
          <w:color w:val="auto"/>
        </w:rPr>
        <w:t>” shall mean a Document that is “negotiable” within the meaning of Article 7 of the Uniform Commercial Code.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Proceeds</w:t>
      </w:r>
      <w:r>
        <w:rPr>
          <w:rFonts w:ascii="Times New Roman" w:cs="Times New Roman" w:eastAsia="Times New Roman" w:hAnsi="Times New Roman"/>
          <w:sz w:val="21"/>
          <w:szCs w:val="21"/>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Advances) secured by a senior Lien on such asset or otherwise subject to mandatory prepayment from a holder of Indebtedness holding such senior Lien as a result of such event and (iii) the amount of all taxes paid (or reasonably estimated to be payable) and the amount of any reserves established to fund contingent liabilities reasonably estimated to be payable (provided that (1) such amounts held in such reserves shall not exceed 10% of the gross cash proceeds received with respect to a Disposition or other event and (2) such amounts held in such reserves shall constitute Net Proceeds upon release to, or receipt by, the Borrower or any of its Subsidiaries), in each case during the year that such event occurred or the next succeeding year and that are directly attributable to such event (as determined reasonably and in good faith by a Financial Officer of the Borrower) ; provided, that the cash proceeds received in connection with any Disposition shall only constitute Net Proceeds under this definition in any fiscal year to the extent that the aggregate amount of such cash proceeds received in such fiscal year exceeds $5,000,000; provided further that (x) any Disposition of assets solely constituting Term Loan Priority Collateral in the form of a sale and leaseback transaction of assets owned by the Loan Parties prior to the date such transaction is consummated and not acquired in contemplation thereof (and not, for the avoidance of doubt, in connection with any purchase money financing in connection with the acquisition of any assets) and (y) any Extraordinary Receipt, shall not constitute Net Proceeds under this definition.</w:t>
      </w:r>
    </w:p>
    <w:p>
      <w:pPr>
        <w:spacing w:after="0" w:line="18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shall mean, at any time, any Lender holding a Revolving Commitment that is not a Defaulting Lender at such time.</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Non-Qualifying Party</w:t>
      </w:r>
      <w:r>
        <w:rPr>
          <w:rFonts w:ascii="Times New Roman" w:cs="Times New Roman" w:eastAsia="Times New Roman" w:hAnsi="Times New Roman"/>
          <w:sz w:val="22"/>
          <w:szCs w:val="22"/>
          <w:color w:val="auto"/>
        </w:rPr>
        <w:t>” shall mean any Loan Party that on the Eligibility Date fails for any reason to qualify as an Eligible Contract Participant.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shall mean collectively, the Revolving Credit Note and the Swing Loan Note.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shall mean and include (i) any and all loans (including without limitation, all Advances and Swing Loans), advances, debts, liabilities, obligations (including without limitation all reimbursement obligations and cash collateralization obligations with respect to Letters of Credit issued hereunder), covenants and duties owing by any Loan Party under this Agreement or any Other Document (and any amendments, extensions, renewals or increases thereto), to Issuer, Swing Loan Lender, Lenders or Agent (or to any other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216" w:name="page217"/>
    <w:bookmarkEnd w:id="216"/>
    <w:p>
      <w:pPr>
        <w:jc w:val="both"/>
        <w:spacing w:after="0" w:line="247" w:lineRule="auto"/>
        <w:rPr>
          <w:sz w:val="20"/>
          <w:szCs w:val="20"/>
          <w:color w:val="auto"/>
        </w:rPr>
      </w:pPr>
      <w:r>
        <w:rPr>
          <w:rFonts w:ascii="Times New Roman" w:cs="Times New Roman" w:eastAsia="Times New Roman" w:hAnsi="Times New Roman"/>
          <w:sz w:val="22"/>
          <w:szCs w:val="22"/>
          <w:color w:val="auto"/>
        </w:rPr>
        <w:t>subsidiary or affiliate of Issuer, Swing Loan Lender, any Lender or Agent) of any kind or nature, present or future (including any interest or other amounts accruing thereon, any fees accruing under or in connection therewith, any costs and expenses of any Person payable by any Loan Party and any indemnification obligations payable by any Loan Party arising or payable after maturity, or after the filing of any petition in bankruptcy, or the commencement of any insolvency, reorganization or like proceeding relating to any Loan Party, whether or not a claim for post-filing or post-petition interest, fees or other amounts is allowable or allowed in such proceeding), whether direct or indirect (including those acquired by assignment or participation), absolute or contingent, joint or several, due or to become due, now existing or hereafter arising, contractual or tortious, liquidated or unliquidated, regardless of how such indebtedness or liabilities arise including all costs and expenses of Agent, Issuer, Swing Loan Lender and any Lender incurred in the documentation, negotiation, modification, enforcement, collection or otherwise in connection with any of the foregoing, including but not limited to reasonable attorneys’ fees and expenses and all obligations of any Loan Party to Agent, Issuer, Swing Loan Lender or Lenders to perform acts or refrain from taking any action, (ii) all Hedge Liabilities and (iii) all Cash Management Liabilities. Notwithstanding anything to the contrary contained in the foregoing, the Obligations shall not include any Excluded Hedge Liabilities.</w:t>
      </w:r>
    </w:p>
    <w:p>
      <w:pPr>
        <w:spacing w:after="0" w:line="1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shall mean, with respect to any Loan Party, the ordinary course of such Loan Party’s business as conducted on the Closing Date and reasonable extensions thereof.</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shall mean, with respect to any Person, any charter, articles or certificate of incorporation, certificate of organization, registration or formation, certificate of partnership or limited partnership, bylaws, operating agreement, limited liability company agreement, or partnership agreement of such Person and any and all other applicable documents relating to such Person’s formation, organization or entity governance matters (including any shareholders’ or equity holders’ agreement or voting trust agreement) and specifically includes, without limitation, any certificates of designation for preferred stock or other forms of preferred equity.</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shall mean the Note, the Fee Letter, the Perfection Certificates, any Guaranty, any Guarantor Security Agreement, any Pledge Agreement, any Lender-Provided Interest Rate Hedge, any Lender-Provided Foreign Currency Hedge, any Cash Management Products and Services, the Intellectual Property Security Agreement, the Intercreditor Agreement, and any and all other agreements, instruments and documents, including intercreditor agreements, guaranties, pledges, powers of attorney, consents, interest or currency swap agreements or other similar agreements and all other writings heretofore, now or hereafter executed by any Loan Party and/or delivered to Agent or any Lender in respect of the transactions contemplated by this Agreement, in each case together with all extensions, renewals, amendments, supplements, modifications, substitutions and replacements thereto and thereof.</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shall mean all present or future stamp or documentary taxes or any other excise or property taxes, charges or similar levies arising from any payment made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217" w:name="page218"/>
    <w:bookmarkEnd w:id="21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under any Other Document or from the execution, delivery or enforcement of, or otherwise with respect to, this Agreement or any Other Document.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Out-of-Formula Loans</w:t>
      </w:r>
      <w:r>
        <w:rPr>
          <w:rFonts w:ascii="Times New Roman" w:cs="Times New Roman" w:eastAsia="Times New Roman" w:hAnsi="Times New Roman"/>
          <w:sz w:val="22"/>
          <w:szCs w:val="22"/>
          <w:color w:val="auto"/>
        </w:rPr>
        <w:t>” shall have the meaning set forth in Section 16.2(e) hereof.</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shall mean, for any, day the rate per annum (based on a year of 360 days and actual days elapsed)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such Federal Reserve Bank (or by such other recognized electronic source (such as Bloomberg) selected by the Agent for the purpose of displaying such rate) (an “Alternate Source”);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of any Person shall mean a corporation or other entity owning, directly or indirectly, 50% or more of the Equity Interests issued by such Person having ordinary voting power to elect a majority of the directors of such Person, or other Persons performing similar functions for any such Person.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each Person who shall be granted the right by any Lender to participate in any of the Advances and who shall have entered into a participation agreement in form and substance satisfactory to such Lender.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Advance</w:t>
      </w:r>
      <w:r>
        <w:rPr>
          <w:rFonts w:ascii="Times New Roman" w:cs="Times New Roman" w:eastAsia="Times New Roman" w:hAnsi="Times New Roman"/>
          <w:sz w:val="22"/>
          <w:szCs w:val="22"/>
          <w:color w:val="auto"/>
        </w:rPr>
        <w:t>” shall have the meaning set forth in Section 2.14(d) hereof.</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Commitment</w:t>
      </w:r>
      <w:r>
        <w:rPr>
          <w:rFonts w:ascii="Times New Roman" w:cs="Times New Roman" w:eastAsia="Times New Roman" w:hAnsi="Times New Roman"/>
          <w:sz w:val="22"/>
          <w:szCs w:val="22"/>
          <w:color w:val="auto"/>
        </w:rPr>
        <w:t>” shall mean the obligation hereunder of each Lender holding a Revolving Commitment to buy a participation equal to its Revolving Commitment Percentage (subject to any reallocation pursuant to Section 2.22(b)(iii) hereof) in the Swing Loans made by Swing Loan Lender hereunder as provided for in Section 2.4(c) hereof and in the Letters of Credit issued hereunder as provided for in Section 2.14(a) hereof.</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Conditions</w:t>
      </w:r>
      <w:r>
        <w:rPr>
          <w:rFonts w:ascii="Times New Roman" w:cs="Times New Roman" w:eastAsia="Times New Roman" w:hAnsi="Times New Roman"/>
          <w:sz w:val="22"/>
          <w:szCs w:val="22"/>
          <w:color w:val="auto"/>
        </w:rPr>
        <w:t>” shall be deemed to be satisfied in connection with a dividend, distribution, investment, Permitted Acquisition, or other particular action as to which the satisfaction of the Payment Conditions is being determined if, after giving effect to the taking of such action: (a) no Default or Event of Default has occurred and is continuing or would result immediately after giving effect to such dividend, distribution, investment, or Permitted Acquisition; (b) immediately after giving effect to and at all times during the 30-day period immediately prior to such dividend, distribution, investment, Permitted Acquisition, or other particular action, the Loan Parties shall have (i) (A) Undrawn Availability calculated on a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218" w:name="page219"/>
    <w:bookmarkEnd w:id="218"/>
    <w:p>
      <w:pPr>
        <w:jc w:val="both"/>
        <w:spacing w:after="0" w:line="250" w:lineRule="auto"/>
        <w:rPr>
          <w:sz w:val="20"/>
          <w:szCs w:val="20"/>
          <w:color w:val="auto"/>
        </w:rPr>
      </w:pPr>
      <w:r>
        <w:rPr>
          <w:rFonts w:ascii="Times New Roman" w:cs="Times New Roman" w:eastAsia="Times New Roman" w:hAnsi="Times New Roman"/>
          <w:sz w:val="22"/>
          <w:szCs w:val="22"/>
          <w:color w:val="auto"/>
        </w:rPr>
        <w:t>forma basis after giving effect to such dividend, distribution, investment, Permitted Acquisition or other particular action of not less than 20% of the Maximum Loan Amount, and (B) a Fixed Charge Coverage Ratio for the trailing four fiscal quarters calculated on a pro forma basis after giving effect to such dividend, distribution, investment, Permitted Acquisition or other particular action of not less than 1.00 to 1.00 or (ii) Undrawn Availability calculated on a pro forma basis after giving effect to such dividend, distribution, investment, Permitted Acquisition or other particular action of not less than 30% of the Maximum Loan Amount; and (c) the Borrower shall have delivered to Agent a certificate in form and substance reasonably satisfactory to Agent certifying as to the items described in (a) and (b) above and attaching calculations for item (b).</w:t>
      </w:r>
    </w:p>
    <w:p>
      <w:pPr>
        <w:spacing w:after="0" w:line="180"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Office</w:t>
      </w:r>
      <w:r>
        <w:rPr>
          <w:rFonts w:ascii="Times New Roman" w:cs="Times New Roman" w:eastAsia="Times New Roman" w:hAnsi="Times New Roman"/>
          <w:sz w:val="21"/>
          <w:szCs w:val="21"/>
          <w:color w:val="auto"/>
        </w:rPr>
        <w:t>” shall mean initially Two Tower Center Boulevard, East Brunswick, New Jersey 08816; thereafter, such other office of Agent, if any, which it may designate by notice to the Borrower and to each Lender to be the Payment Office.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has the meaning assigned to it in Section 14.14(a).</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shall mean the Pension Benefit Guaranty Corporation established pursuant to Subtitle A of Title IV of ERISA or any successor.</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Benefit Plan</w:t>
      </w:r>
      <w:r>
        <w:rPr>
          <w:rFonts w:ascii="Times New Roman" w:cs="Times New Roman" w:eastAsia="Times New Roman" w:hAnsi="Times New Roman"/>
          <w:sz w:val="22"/>
          <w:szCs w:val="22"/>
          <w:color w:val="auto"/>
        </w:rPr>
        <w:t>” shall mean at any time any “employee pension benefit plan” as defined in Section 3(2) of ERISA (including a Multiple Employer Plan, but not a Multiemployer Plan) which is covered by Title IV of ERISA or is subject to the minimum funding standards under Sections 412, 430 or 436 of the Code and either (i) is maintained or to which contributions are required by Borrower or any member of the Controlled Group or (ii) has at any time within the preceding five years been maintained or to which contributions have been required by a Loan Party or any entity which was at such time a member of the Controlled Group.</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Certificates</w:t>
      </w:r>
      <w:r>
        <w:rPr>
          <w:rFonts w:ascii="Times New Roman" w:cs="Times New Roman" w:eastAsia="Times New Roman" w:hAnsi="Times New Roman"/>
          <w:sz w:val="22"/>
          <w:szCs w:val="22"/>
          <w:color w:val="auto"/>
        </w:rPr>
        <w:t>” shall mean, collectively, the information questionnaires and the responses thereto provided by each Loan Party and delivered to Agent.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Acquisitions</w:t>
      </w:r>
      <w:r>
        <w:rPr>
          <w:rFonts w:ascii="Times New Roman" w:cs="Times New Roman" w:eastAsia="Times New Roman" w:hAnsi="Times New Roman"/>
          <w:sz w:val="21"/>
          <w:szCs w:val="21"/>
          <w:color w:val="auto"/>
        </w:rPr>
        <w:t>” shall mean acquisitions of the assets or Equity Interests of another Person (the “target”) so long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Payment Conditions have been satisfied; (b) the total costs and liabilities (including without limitation, all assumed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liabilities, all earn-out payments, deferred payments and the value of any other stock or assets transferred, assigned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encumbered with respect to such acquisitions) of any individual acquisition by a Foreign Subsidiary or any Person that does not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a Loan Party does not exceed $10,000,000 in the aggregate throughout the Term; (c) with respect to the acquisition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Equity Interests, such target shall (i) have a positive EBITDA, calculated in accordance with GAAP immediately prior to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acquisition, (ii) be added as a Loan Party to this Agreement and be jointly and severally liable for all Obligations, and (iii) grant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Agent a first priority lien in all assets of such target; (d) the target or property is used or useful in the applicable Loan Party’s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Course of Business; (e) Agent shall have received a first-priority security interest in all acquired assets or Equity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Interests, subject to documentation satisfactory to Agent; (f) the board of directors (or other comparable governing body)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target shall have duly approved the transaction; (g) the Borrower shall have delivered to Agent (i) a pro forma balance sheet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 forma financial statements and a Compliance Certificate demonstrating that, upon giving effect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219" w:name="page220"/>
    <w:bookmarkEnd w:id="219"/>
    <w:p>
      <w:pPr>
        <w:jc w:val="both"/>
        <w:spacing w:after="0" w:line="248" w:lineRule="auto"/>
        <w:rPr>
          <w:sz w:val="20"/>
          <w:szCs w:val="20"/>
          <w:color w:val="auto"/>
        </w:rPr>
      </w:pPr>
      <w:r>
        <w:rPr>
          <w:rFonts w:ascii="Times New Roman" w:cs="Times New Roman" w:eastAsia="Times New Roman" w:hAnsi="Times New Roman"/>
          <w:sz w:val="22"/>
          <w:szCs w:val="22"/>
          <w:color w:val="auto"/>
        </w:rPr>
        <w:t>acquisition on a pro forma basis, the Loan Parties would be in compliance with the financial covenants set forth in Section 6.5 as of the most recent fiscal quarter end and (ii) financial statements of the acquired entity for the two most recent fiscal years then ended, in form and substance reasonably acceptable to Agent; (h) if such acquisition includes general partnership interests or any other Equity Interest that does not have a corporate (or similar) limitation on liability of the owners thereof, then such acquisition shall be effected by having such Equity Interests acquired by a corporate holding company directly or indirectly wholly-owned by a Loan Party and newly formed for the sole purpose of effecting such acquisition; (i) no assets acquired in any such transaction(s) shall be included in the Formula Amount until Agent has received a field examination and/or appraisal of such assets, in form and substance acceptable to Agent; and (j) no Default or Event of Default shall have occurred or will occur after giving pro forma effect to such acquisition. For the purposes of calculating Undrawn Availability under this definition, any assets being acquired in the proposed acquisition shall be included in the Formula Amount on the date of closing so long as Agent has received an audit or appraisal of such assets as set forth in clause (i) above and so long as such assets satisfy the applicable eligibility criteria.</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Assignees</w:t>
      </w:r>
      <w:r>
        <w:rPr>
          <w:rFonts w:ascii="Times New Roman" w:cs="Times New Roman" w:eastAsia="Times New Roman" w:hAnsi="Times New Roman"/>
          <w:sz w:val="22"/>
          <w:szCs w:val="22"/>
          <w:color w:val="auto"/>
        </w:rPr>
        <w:t>” shall mean: (a) Agent, any Lender or any of their direct or indirect Affiliates; (b) a federal or state chartered bank, a United States branch of a foreign bank, an insurance company, or any finance company generally engaged in the business of making commercial loans; (c) any fund that is administered or managed by Agent or any Lender, an Affiliate of Agent or any Lender or a related entity; and (d) any Person to whom Agent or any Lender assigns its rights and obligations under this Agreement as part of an assignment and transfer of such Agent’s or Lender’s rights in and to a material portion of such Agent’s or Lender’s portfolio of asset-based credit facilities.</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shall mean a reasonable determination made in good faith and in the exercise (from the perspective of a secured asset-based lender) of commercially reasonable business judgment.</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Dividends</w:t>
      </w:r>
      <w:r>
        <w:rPr>
          <w:rFonts w:ascii="Times New Roman" w:cs="Times New Roman" w:eastAsia="Times New Roman" w:hAnsi="Times New Roman"/>
          <w:sz w:val="21"/>
          <w:szCs w:val="21"/>
          <w:color w:val="auto"/>
        </w:rPr>
        <w:t>” shall mean (I) so long as: (a) a notice of termination with regard to this Agreement shall not be outstanding; (b) no Event of Default or Default shall have occurred or would occur after giving pro forma effect to such distribution; and (c) the purpose of such distribution shall be as set forth in writing to received by Agent at least ten (10) days prior to such distribution and such distribution shall in fact be used for such purpose, any Loan Party shall be permitted to make distributions to its members in an aggregate amount equal to the Increased Tax Burden of its members, (II) so long as, prior to and after giving effect to such dividend, Payment Conditions are met, any Loan Party may make distributions to its shareholders and/or members, (III) dividends and distributions to the extent such payments are made solely with the proceeds received from the substantially concurrent issue of new common Equity Interests and (IV) so long as, (i) prior to and after giving effect to such dividend, Payment Conditions are met, (ii) such dividends are permitted under the Term Loan Credit Agreement and (iii) such dividends made in respect of the Series D Preferred Stock in the aggregate (including prior to the date of this Agreement) do not exceed 7.0% of the aggregate amount of proceeds received in respect of the Series D Preferred Stock. Payments to members shall be made so as to be available when the tax is due, including in respect of estimated tax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220" w:name="page221"/>
    <w:bookmarkEnd w:id="220"/>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xml:space="preserve">” shall mean: (a) Liens in favor of Agent for the benefit of Agent and Lenders, including without limitation, Liens securing Hedge Liabilities and Cash Management Products and Services; (b) Liens for taxes, assessments or other governmental charges not delinquent or being Properly Contested; (c) deposits or pledges to secure obligations under worker’s compensation, social security or similar laws, or under unemployment insurance; (d) deposits or pledges to secure bids, tenders, contracts (other than contracts for the payment of money), leases, statutory obligations, surety and appeal bonds and other obligations of like nature arising in the Ordinary Course of Business; (e) Liens arising by virtue of the rendition, entry or issuance against any Loan Party, or any property of any Loan Party, of any judgment, writ, order, or decree to the extent the rendition, entry, issuance or continued existence of such judgment, writ, order or decree (or any event or circumstance relating thereto) has not resulted in the occurrence of an Event of Default under Section 10.6 hereof; (f) carriers’, repairmens’, mechanics’, workers’, materialmen’s or other like Liens arising in the Ordinary Course of Business with respect to obligations which are not due or which are being Properly Contested; (g) Liens placed upon fixed assets hereafter acquired to secure a portion of the purchase price thereof, provided that (I) any such lien shall not encumber any other property of any Loan Party and (II) the aggregate amount of Indebtedness secured by such Liens incurred as a result of such purchases during any fiscal year shall not exceed the amount permitted in Section 7.6 hereof, (h) easements, rights-of-way, zoning restrictions, minor defects or irregularities in title and other charges or encumbrances, in each case, which do not interfere in any material respect with the Ordinary Course of Business of Loan Parties and their Subsidiaries; (i) Liens disclosed on Schedule 1.2;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Liens shall secure only those obligations which they secure on the Closing Date and shall not subsequently apply to any other property or assets of any Loan Party other than the property and assets to which they apply as of the Closing Date; (j) Liens granted pursuant to the Precious Metals Consignment Agreements so long as such Lien does not secure Indebtedness; (k) Liens granted pursuant to the Kilo Agreements securing Indebtedness thereunder so long as (x) the aggregate principal amount of the Indebtedness secured by such Liens does not exceed $12,000,000 and (y) such Liens are subject to a subordination agreement in form and substance satisfactory to Agent; (l) any Lien on a Sold Account; (m) Liens on Term Loan Priority Collateral arising out of Sale and Leaseback Transactions permitted by Section 7.11; (n) other Liens securing Permitted Indebtedness, the amount of which does not exceed $10,000,000; and (o) Liens securing Indebtedness under the Term Loan Credit Agreement to the extent permitted by the Intercreditor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has the meaning assigned to it in Section 7.8.</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Investments</w:t>
      </w:r>
      <w:r>
        <w:rPr>
          <w:rFonts w:ascii="Times New Roman" w:cs="Times New Roman" w:eastAsia="Times New Roman" w:hAnsi="Times New Roman"/>
          <w:sz w:val="21"/>
          <w:szCs w:val="21"/>
          <w:color w:val="auto"/>
        </w:rPr>
        <w:t>” shall mean investments in: (a) obligations issued or guaranteed by the United States of America or any agency thereof; (b) commercial paper with maturities of not more than 180 days and a published rating of not less than A-1 or P-1 (or the equivalent rating); (c) certificates of time deposit and bankers’ acceptances having maturities of not more than 180 days and repurchase agreements backed by United States government securities of a commercial bank if (i) such bank has a combined capital and surplus of at least $500,000,000, or (ii) its debt obligations, or those of a holding company of which it is a Subsidiary, are rated not less than A (or the equivalent rating) by a nationally recognized investment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221" w:name="page222"/>
    <w:bookmarkEnd w:id="221"/>
    <w:p>
      <w:pPr>
        <w:ind w:firstLine="8"/>
        <w:spacing w:after="0" w:line="271" w:lineRule="auto"/>
        <w:tabs>
          <w:tab w:leader="none" w:pos="31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money market funds that invest solely in obligations issued or guaranteed by the United States of America or an agency thereof; and (e) Permitted Loans.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Loans</w:t>
      </w:r>
      <w:r>
        <w:rPr>
          <w:rFonts w:ascii="Times New Roman" w:cs="Times New Roman" w:eastAsia="Times New Roman" w:hAnsi="Times New Roman"/>
          <w:sz w:val="22"/>
          <w:szCs w:val="22"/>
          <w:color w:val="auto"/>
        </w:rPr>
        <w:t>” shall mean: (a) the extension of trade credit by a Loan Party to its Customer(s), in the Ordinary Course of Business in connection with a sale of Inventory or rendition of services, in each case on open account terms; (b) loans to employees in the Ordinary Course of Business not to exceed as to all such loans the aggregate amount of $1,000,000 at any time outstanding; (c) intercompany loans between and among Loan Parties, so long as, at the request of Agent, each such intercompany loan is evidenced by a promissory note (including, if applicable, any master intercompany note executed by Loan Parties) on terms and conditions (including terms subordinating payment of the indebtedness evidenced by such note to the prior payment in full of all Obligations) acceptable to Agent in its sole discretion that has been delivered to Agent either endorsed in blank or together with an undated instrument of transfer executed in blank by the applicable Loan Party or Loan Parties that are the payee(s) on such note; and (d) loans by a Loan Party to a non-Loan Party Subsidiary; provided, that (I) the principal amount of such loans (i) made prior to the Closing Date does not exceed $30,000,000 in the aggregate, (ii) made after the Closing Date does not exceed (x) $10,000,000 in any fiscal year and (y) $15,000,000 in the aggregate, which amounts, in each case, cannot be reloaded and (II) prior to and after giving effect to such loans, Payment Conditions are satisfied.</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natural person, corporation, limited liability company, trust, joint venture, association, company, partnership, Governmental Body or other entity.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any employee benefit plan within the meaning of Section 3(3) of ERISA (including a Pension Benefit Plan and a Multiemployer Plan, as defined herein) maintained by any Loan Party or any member of the Controlled Group or to which any Loan Party or any member of the Controlled Group is required to contribute.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shall mean those certain Collateral Pledge Agreements executed by the applicable Loan Parties in favor of Agent dated as of the Closing Date and any other pledge agreements executed subsequent to the Closing Date by any other Person to secure the Obligations.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shall have the meaning set forth in the preamble to this Agreement and shall extend to all of its successors and assigns.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Precious Metal Consignment Agreements</w:t>
      </w:r>
      <w:r>
        <w:rPr>
          <w:rFonts w:ascii="Times New Roman" w:cs="Times New Roman" w:eastAsia="Times New Roman" w:hAnsi="Times New Roman"/>
          <w:sz w:val="22"/>
          <w:szCs w:val="22"/>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Balance Sheet</w:t>
      </w:r>
      <w:r>
        <w:rPr>
          <w:rFonts w:ascii="Times New Roman" w:cs="Times New Roman" w:eastAsia="Times New Roman" w:hAnsi="Times New Roman"/>
          <w:sz w:val="22"/>
          <w:szCs w:val="22"/>
          <w:color w:val="auto"/>
        </w:rPr>
        <w:t>” shall have the meaning set forth in Section 5.5(a)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 shall have the meaning set forth in Section 5.5(b)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shall have the meaning set forth in Section 5.5(b) hereof.</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shall mean, in the case of any Indebtedness, Lien or Taxes, as applicable, of any Person that are not paid as and when due or payable by reason of such Person’s bona fide dispute concerning its liability to pay the same or concerning the amount thereof: (a) such Indebtedness, Lien or Taxes, as applicable, are being properly contested in good faith by appropriate proceedings promptly instituted and diligently conducted; (b) such Person has established appropriate reserves as shall be required in conformity with GAAP; (c) the non-payment of such Indebtedness or Taxes will not have a Material Adverse Effect or will not result in the forfeiture of any assets of such Person; (d) no Lien is imposed upon any of such Person’s assets with respect to such Indebtedness or taxes unless such Lien (x) does not attach to any Receivables or Inventory, (y) is at all times junior and subordinate in priority to the Liens in favor of the Agent (except only with respect to property Taxes that have priority as a matter of applicable state law) and (z) enforcement of such Lien is stayed during the period prior to the final resolution or disposition of such dispute; and (e) if such Indebtedness or Lien, as applicable, results from, or is determined by the entry, rendition or issuance against a Person or any of its assets of a judgment, writ, order or decree, enforcement of such judgment, writ, order or decree is stayed pending a timely appeal or other judicial review.</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shall have the meaning set forth in Section 16.2(f) hereof.</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shall mean a prohibited transaction class exemption issued by the U.S. Department of Labor, as any such exemption may be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CLO</w:t>
      </w:r>
      <w:r>
        <w:rPr>
          <w:rFonts w:ascii="Times New Roman" w:cs="Times New Roman" w:eastAsia="Times New Roman" w:hAnsi="Times New Roman"/>
          <w:sz w:val="22"/>
          <w:szCs w:val="22"/>
          <w:color w:val="auto"/>
        </w:rPr>
        <w:t>” shall have the meaning set forth in Section 16.3(d)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Lender</w:t>
      </w:r>
      <w:r>
        <w:rPr>
          <w:rFonts w:ascii="Times New Roman" w:cs="Times New Roman" w:eastAsia="Times New Roman" w:hAnsi="Times New Roman"/>
          <w:sz w:val="22"/>
          <w:szCs w:val="22"/>
          <w:color w:val="auto"/>
        </w:rPr>
        <w:t>” shall have the meaning set forth in Section 16.3(c) hereof.</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Loan Party</w:t>
      </w:r>
      <w:r>
        <w:rPr>
          <w:rFonts w:ascii="Times New Roman" w:cs="Times New Roman" w:eastAsia="Times New Roman" w:hAnsi="Times New Roman"/>
          <w:sz w:val="22"/>
          <w:szCs w:val="22"/>
          <w:color w:val="auto"/>
        </w:rPr>
        <w:t>” shall mean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 (A)(v)(II) of the CEA.</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shall mean the Resource Conservation and Recovery Act, 42 U.S.C. §§ 6901 et seq., as same may be amended from time to time.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shall mean and include, as to each Loan Party, all of such Loan Party’s accounts (as defined in Article 9 of the Uniform Commercial Code) and all of such Loan Party’s contract rights, instruments (including those evidencing indebtedness owed to such Loan Party by its Affiliates), documents, chattel paper (including electronic chattel paper),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223" w:name="page224"/>
    <w:bookmarkEnd w:id="223"/>
    <w:p>
      <w:pPr>
        <w:jc w:val="both"/>
        <w:spacing w:after="0" w:line="256" w:lineRule="auto"/>
        <w:rPr>
          <w:sz w:val="20"/>
          <w:szCs w:val="20"/>
          <w:color w:val="auto"/>
        </w:rPr>
      </w:pPr>
      <w:r>
        <w:rPr>
          <w:rFonts w:ascii="Times New Roman" w:cs="Times New Roman" w:eastAsia="Times New Roman" w:hAnsi="Times New Roman"/>
          <w:sz w:val="22"/>
          <w:szCs w:val="22"/>
          <w:color w:val="auto"/>
        </w:rPr>
        <w:t>intangibles relating to accounts, contract rights, instruments, documents and chattel paper, and drafts and acceptances, credit card receivables and all other forms of obligations owing to such Loan Party arising out of or in connection with the sale or lease of Inventory or the rendition of services, all supporting obligations, guarantees and other security therefor, whether secured or unsecured, now existing or hereafter created, and whether or not specifically sold or assigned to Agent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Advance Rate</w:t>
      </w:r>
      <w:r>
        <w:rPr>
          <w:rFonts w:ascii="Times New Roman" w:cs="Times New Roman" w:eastAsia="Times New Roman" w:hAnsi="Times New Roman"/>
          <w:sz w:val="22"/>
          <w:szCs w:val="22"/>
          <w:color w:val="auto"/>
        </w:rPr>
        <w:t>” shall have the meaning set forth in Section 2.1(a)(y)(i)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 Indebtedness</w:t>
      </w:r>
      <w:r>
        <w:rPr>
          <w:rFonts w:ascii="Times New Roman" w:cs="Times New Roman" w:eastAsia="Times New Roman" w:hAnsi="Times New Roman"/>
          <w:sz w:val="22"/>
          <w:szCs w:val="22"/>
          <w:color w:val="auto"/>
        </w:rPr>
        <w:t>” has the meaning assigned to such term in Section 7.8(f).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shall have the meaning set forth in Section 16.3(e)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Obligation</w:t>
      </w:r>
      <w:r>
        <w:rPr>
          <w:rFonts w:ascii="Times New Roman" w:cs="Times New Roman" w:eastAsia="Times New Roman" w:hAnsi="Times New Roman"/>
          <w:sz w:val="22"/>
          <w:szCs w:val="22"/>
          <w:color w:val="auto"/>
        </w:rPr>
        <w:t>” shall have the meaning set forth in Section 2.14(b)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set forth in Section 5.7(c)(i) hereof.</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xml:space="preserve">” shall mean that: (a) any Covered Entity becomes a Sanctioned Person, or is </w:t>
      </w:r>
      <w:r>
        <w:rPr>
          <w:rFonts w:ascii="Times New Roman" w:cs="Times New Roman" w:eastAsia="Times New Roman" w:hAnsi="Times New Roman"/>
          <w:sz w:val="20"/>
          <w:szCs w:val="20"/>
          <w:color w:val="auto"/>
        </w:rPr>
        <w:t>charged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indictment, criminal complaint, or similar charging instrument</w:t>
      </w:r>
      <w:r>
        <w:rPr>
          <w:rFonts w:ascii="Times New Roman" w:cs="Times New Roman" w:eastAsia="Times New Roman" w:hAnsi="Times New Roman"/>
          <w:sz w:val="21"/>
          <w:szCs w:val="21"/>
          <w:color w:val="auto"/>
        </w:rPr>
        <w:t>, arraigned, custodially detained, penalized or the subject of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assessment for a penalty by, or enters into a settlement with, a Governmental Body in connection with any Anti-Corruption Law, Anti-Money Laundering Law or International Trade Law, or any predicate crime to any Anti- 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(b) any Covered Entity engages in a transaction that has caused or would cause any Person hereunder (including the Agent, the Issuer, the Lenders, and any underwriter, advisor, investor, or otherwise) to be in violation of any Anti-Corruption Law or International Trade Law, including a Covered Entity’s use of any proceeds of the Advances hereunder to directly or indirectly fund any activities or business of, with, or for the benefit of any Person that is a Sanctioned Person, or to fund or facilitate any activities or business of or in any Sanctioned Jurisdiction; (c) any pledged Collateral qualifies as Blocked Property; or (d) any Covered Entity otherwise violates, or reasonably believes that it will violate, any of the Anti-Corruption Law-specific or International Trade Law-specific representations and covenants herein.</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ERISA Event</w:t>
      </w:r>
      <w:r>
        <w:rPr>
          <w:rFonts w:ascii="Times New Roman" w:cs="Times New Roman" w:eastAsia="Times New Roman" w:hAnsi="Times New Roman"/>
          <w:sz w:val="22"/>
          <w:szCs w:val="22"/>
          <w:color w:val="auto"/>
        </w:rPr>
        <w:t>” shall mean a reportable event described in Section 4043(c) of ERISA or the regulations promulgated thereunder.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shall mean Lenders (not including Swing Loan Lender (in its capacity as such Swing Loan Lender) or any Defaulting Lender) holding at least fifty-one percent (51%) of either (a) the aggregate of the Revolving Commitment Amounts of all Lenders (excluding any Defaulting Lender) or (b) after the termination of all commitments of Lenders hereunder, the sum of (x) the outstanding Revolving Advances and Swing Loans, plus the Maximum Undrawn Amount of all outstanding Letters of Credit; provided, however, if there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fewer than three (3) Lenders, Required Lenders shall mean all Lenders (excluding any Defaulting Lender).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Reserves</w:t>
      </w:r>
      <w:r>
        <w:rPr>
          <w:rFonts w:ascii="Times New Roman" w:cs="Times New Roman" w:eastAsia="Times New Roman" w:hAnsi="Times New Roman"/>
          <w:sz w:val="22"/>
          <w:szCs w:val="22"/>
          <w:color w:val="auto"/>
        </w:rPr>
        <w:t>” shall mean reserves against the Maximum Revolving Advance Amount or Formula Amount, as Agent may reasonably deem proper and necessary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Advances</w:t>
      </w:r>
      <w:r>
        <w:rPr>
          <w:rFonts w:ascii="Times New Roman" w:cs="Times New Roman" w:eastAsia="Times New Roman" w:hAnsi="Times New Roman"/>
          <w:sz w:val="22"/>
          <w:szCs w:val="22"/>
          <w:color w:val="auto"/>
        </w:rPr>
        <w:t>” shall mean Advances other than Letters of Credit and the Swing Loans.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shall mean, as to any Lender, the obligation of such Lender (if applicable), to make Revolving Advances and participate in Swing Loans and Letters of Credit, in an aggregate principal and/or face amount not to exceed the Revolving Commitment Amount (if any) of such Lender.</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Amount</w:t>
      </w:r>
      <w:r>
        <w:rPr>
          <w:rFonts w:ascii="Times New Roman" w:cs="Times New Roman" w:eastAsia="Times New Roman" w:hAnsi="Times New Roman"/>
          <w:sz w:val="22"/>
          <w:szCs w:val="22"/>
          <w:color w:val="auto"/>
        </w:rPr>
        <w:t>” shall mean, (i) as to any Lender other than a New Lender, the Revolving Commitment amount (if any) set forth below such Lender’s name on the signature page hereto (or, in the case of any Lender that became party to this Agreement after the Closing Date pursuant to Section 16.3(c) or (d) hereof, the Revolving Commitment amount (if any) of such Lender as set forth in the applicable Commitment Transfer Supplement), and (ii) as to any Lender that is a New Lender, the Revolving Commitment amount provided for in the joinder signed by such New Lender under Section 2.24(a)(x), in each case as the same may be adjusted upon any increase by such Lender pursuant to Section 2.24 hereof, or any assignment by or to such Lender pursuant to Section 16.3(c) or (d) hereof.</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Commitment Percentage</w:t>
      </w:r>
      <w:r>
        <w:rPr>
          <w:rFonts w:ascii="Times New Roman" w:cs="Times New Roman" w:eastAsia="Times New Roman" w:hAnsi="Times New Roman"/>
          <w:sz w:val="21"/>
          <w:szCs w:val="21"/>
          <w:color w:val="auto"/>
        </w:rPr>
        <w:t>” shall mean, (i) as to any Lender other than a New Lender, the Revolving Commitment Percentage (if any) set forth below such Lender’s name on the signature page hereof (or, in the case of any Lender that became party to this Agreement after the Closing Date pursuant to Section 16.3(c) or (d) hereof, the Revolving Commitment Percentage (if any) of such Lender as set forth in the applicable Commitment Transfer Supplement), and (ii) as to any Lender that is a New Lender, the Revolving Commitment Percentage provided for in the joinder signed by such New Lender under Section 2.24(a)(ix), in each case as the same may be adjusted upon any increase in the Maximum Revolving Advance Amount pursuant to Section 2.24 hereof, or any assignment by or to such Lender pursuant to Section 16.3(c) or (d) 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shall mean, collectively, the promissory notes referred to in Section 2.1(a)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Interest Rate</w:t>
      </w:r>
      <w:r>
        <w:rPr>
          <w:rFonts w:ascii="Times New Roman" w:cs="Times New Roman" w:eastAsia="Times New Roman" w:hAnsi="Times New Roman"/>
          <w:sz w:val="22"/>
          <w:szCs w:val="22"/>
          <w:color w:val="auto"/>
        </w:rPr>
        <w:t xml:space="preserve">” shall mean (a) with respect to Revolving Advances and Swing Loans that are Domestic Rate Loans, an interest rate per annum equal to the sum of the Applicable Margin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Alternate Base Rate and (b) with respect to Revolving Advances that are Term SOFR Rate Loans, the sum of the Applicable Margin plus the SOFR Adjustment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Term SOFR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has the meaning assigned to such term in Section 7.11.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225" w:name="page226"/>
    <w:bookmarkEnd w:id="22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Jurisdiction</w:t>
      </w:r>
      <w:r>
        <w:rPr>
          <w:rFonts w:ascii="Times New Roman" w:cs="Times New Roman" w:eastAsia="Times New Roman" w:hAnsi="Times New Roman"/>
          <w:sz w:val="22"/>
          <w:szCs w:val="22"/>
          <w:color w:val="auto"/>
        </w:rPr>
        <w:t>” shall mean, at any time, a country, area, territory, or jurisdiction that is the subject or target of comprehensive U.S. sanctions.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shall mean any Person that is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shall mean all Laws relating to economic and financial sanctions.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Securities and Exchange Commission or any successor thereto.</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shall mean, collectively, Agent, Issuer, Swing Loan Lender and Lenders, together with any Affiliates of Agent or any Lender to whom any Hedge Liabilities or Cash Management Liabilities are owed and with each other holder of any of the Obligations, and the respective successors and assigns of each of them.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D Preferred Stock</w:t>
      </w:r>
      <w:r>
        <w:rPr>
          <w:rFonts w:ascii="Times New Roman" w:cs="Times New Roman" w:eastAsia="Times New Roman" w:hAnsi="Times New Roman"/>
          <w:sz w:val="22"/>
          <w:szCs w:val="22"/>
          <w:color w:val="auto"/>
        </w:rPr>
        <w:t>” means (a) the Series D Perpetual Preferred Stock issued or to be issued on or about March 22, 2021 by NN on substantially the terms set forth on Schedule 1.2(a) and (b) thereafter, any Series D Perpetual Preferred Stock issued by NN on terms that are substantially similar (taken as a whole) to the terms set forth on Schedule 1.2(a).</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shall have the meaning set forth in Section 2.6(d)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shall have the meaning set forth in Section 2.6(d) hereof.</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shall mean, for any day, a rate equal to the secured overnight financing rate as administered by the Federal Reserve Bank of New York (or a successor administrator of the secured overnight financing rate).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shall mean, for Term SOFR, 10 basis points (0.10%).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Floor</w:t>
      </w:r>
      <w:r>
        <w:rPr>
          <w:rFonts w:ascii="Times New Roman" w:cs="Times New Roman" w:eastAsia="Times New Roman" w:hAnsi="Times New Roman"/>
          <w:sz w:val="22"/>
          <w:szCs w:val="22"/>
          <w:color w:val="auto"/>
        </w:rPr>
        <w:t>” means a rate of interest per annum equal to zero basis points (0.0%).</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Reserve Percentage</w:t>
      </w:r>
      <w:r>
        <w:rPr>
          <w:rFonts w:ascii="Times New Roman" w:cs="Times New Roman" w:eastAsia="Times New Roman" w:hAnsi="Times New Roman"/>
          <w:sz w:val="21"/>
          <w:szCs w:val="21"/>
          <w:color w:val="auto"/>
        </w:rPr>
        <w:t>” 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spacing w:after="0" w:line="1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Account</w:t>
      </w:r>
      <w:r>
        <w:rPr>
          <w:rFonts w:ascii="Times New Roman" w:cs="Times New Roman" w:eastAsia="Times New Roman" w:hAnsi="Times New Roman"/>
          <w:sz w:val="22"/>
          <w:szCs w:val="22"/>
          <w:color w:val="auto"/>
        </w:rPr>
        <w:t>” means a Receivable that a Loan Party has sold to, or otherwise has granted a Lien on or in favor of, a Supplier Financing Intermediary pursuant to a Supplier Financing Agreement, for which such Loan Party has received the purchase price for such Receivable in a Depositary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226" w:name="page227"/>
    <w:bookmarkEnd w:id="22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shall mean the occurrence of an Event of Default under Section 10.1, 10.3, 10.5, as a result of the failure to comply with Section 6.5 or 4.8 of this Agreement, or 10.7</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of any Person a corporation or other entity of whose Equity Interests having ordinary voting power (other than Equity Interests having such power only by reason of the happening of a contingency) to elect a majority of the directors of such corporation, or other Persons performing similar functions for such entity, are owned, directly or indirectly, by such Person.</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Stock</w:t>
      </w:r>
      <w:r>
        <w:rPr>
          <w:rFonts w:ascii="Times New Roman" w:cs="Times New Roman" w:eastAsia="Times New Roman" w:hAnsi="Times New Roman"/>
          <w:sz w:val="22"/>
          <w:szCs w:val="22"/>
          <w:color w:val="auto"/>
        </w:rPr>
        <w:t>” shall mean (a) with respect to the Equity Interests issued to a Loan Party by any Subsidiary (other than a Foreign Subsidiary), 100% of such issued and outstanding Equity Interests, and (b) with respect to any Equity Interests issued to a Loan Party by any Foreign Subsidiary (i) 100% of such issued and outstanding Equity Interests not entitled to vote (within the meaning of Treas. Reg. Section 1.956(c)(2)) and (ii) 66% (or such greater percentage that, due to a change in an Applicable Law after the date hereof, (x) could not reasonably be expected to cause the undistributed earnings of such Foreign Subsidiary as determined for United States federal income tax purposes to be treated as a deemed dividend to such Loan Party and (y) could not reasonably be expected to cause any material adverse tax consequences) of such issued and outstanding Equity Interests entitled to vote (within the meaning of Treas. Reg. Section 1.956-2(c)(2)).</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 Financing Agreement</w:t>
      </w:r>
      <w:r>
        <w:rPr>
          <w:rFonts w:ascii="Times New Roman" w:cs="Times New Roman" w:eastAsia="Times New Roman" w:hAnsi="Times New Roman"/>
          <w:sz w:val="22"/>
          <w:szCs w:val="22"/>
          <w:color w:val="auto"/>
        </w:rPr>
        <w:t>” means any receivables purchase agreement, supplier financing agreement or similar arrangement between (x) a supplier financing counterparty on the Effective Date (each an “</w:t>
      </w:r>
      <w:r>
        <w:rPr>
          <w:rFonts w:ascii="Times New Roman" w:cs="Times New Roman" w:eastAsia="Times New Roman" w:hAnsi="Times New Roman"/>
          <w:sz w:val="22"/>
          <w:szCs w:val="22"/>
          <w:u w:val="single" w:color="auto"/>
          <w:color w:val="auto"/>
        </w:rPr>
        <w:t>Existing Supplier Financing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Intermediary</w:t>
      </w:r>
      <w:r>
        <w:rPr>
          <w:rFonts w:ascii="Times New Roman" w:cs="Times New Roman" w:eastAsia="Times New Roman" w:hAnsi="Times New Roman"/>
          <w:sz w:val="22"/>
          <w:szCs w:val="22"/>
          <w:color w:val="auto"/>
        </w:rPr>
        <w:t>”) with respect to Receivables owing to a Loan Party by (i) those Customers participating in Supplier Financing Agreements on the Effective Date and previously disclosed to the Agent in writing or (ii) any other Customer approved in writing by the Agent in its Permitted Discretion or (y) a supplier financing counterparty reasonably acceptable to the Agent (each an “</w:t>
      </w:r>
      <w:r>
        <w:rPr>
          <w:rFonts w:ascii="Times New Roman" w:cs="Times New Roman" w:eastAsia="Times New Roman" w:hAnsi="Times New Roman"/>
          <w:sz w:val="22"/>
          <w:szCs w:val="22"/>
          <w:u w:val="single" w:color="auto"/>
          <w:color w:val="auto"/>
        </w:rPr>
        <w:t>Approved Supplier Financing Intermediary</w:t>
      </w:r>
      <w:r>
        <w:rPr>
          <w:rFonts w:ascii="Times New Roman" w:cs="Times New Roman" w:eastAsia="Times New Roman" w:hAnsi="Times New Roman"/>
          <w:sz w:val="22"/>
          <w:szCs w:val="22"/>
          <w:color w:val="auto"/>
        </w:rPr>
        <w:t>” and with each Existing Supplier Financing Intermediary, each a “</w:t>
      </w:r>
      <w:r>
        <w:rPr>
          <w:rFonts w:ascii="Times New Roman" w:cs="Times New Roman" w:eastAsia="Times New Roman" w:hAnsi="Times New Roman"/>
          <w:sz w:val="22"/>
          <w:szCs w:val="22"/>
          <w:u w:val="single" w:color="auto"/>
          <w:color w:val="auto"/>
        </w:rPr>
        <w:t>Supplier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Financing Intermediary</w:t>
      </w:r>
      <w:r>
        <w:rPr>
          <w:rFonts w:ascii="Times New Roman" w:cs="Times New Roman" w:eastAsia="Times New Roman" w:hAnsi="Times New Roman"/>
          <w:sz w:val="22"/>
          <w:szCs w:val="22"/>
          <w:color w:val="auto"/>
        </w:rPr>
        <w:t>”) with respect to Receivables owing to a Loan Party by a Customer that is satisfactory to the Agent in its Permitted Discretion, pursuant to which such Loan Party sells Receivables to a Supplier Financing Intermediary and which agreement or arrangement, as applicable, is reasonably satisfactory, in form and substance, to the Agent.</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w:t>
      </w:r>
      <w:r>
        <w:rPr>
          <w:rFonts w:ascii="Times New Roman" w:cs="Times New Roman" w:eastAsia="Times New Roman" w:hAnsi="Times New Roman"/>
          <w:sz w:val="22"/>
          <w:szCs w:val="22"/>
          <w:color w:val="auto"/>
        </w:rPr>
        <w:t>” shall mean any “swap” as defined in Section 1a(47) of the CEA and regulations thereunder other than (a) a swap entered into on, or subject to the rules of, a board of trade designated as a contract market under Section 5 of the CEA, or (b) a commodity option entered into pursuant to CFTC Regulation 32.3(a).</w:t>
      </w:r>
    </w:p>
    <w:p>
      <w:pPr>
        <w:spacing w:after="0" w:line="167"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any obligation to pay or perform under any agreement, contract or transaction that constitutes a Swap which is also a Lender-Provided Interest Rate Hedge, or a Lender- Term Loan Agent Provided Foreign Currency Hedge.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 Lender</w:t>
      </w:r>
      <w:r>
        <w:rPr>
          <w:rFonts w:ascii="Times New Roman" w:cs="Times New Roman" w:eastAsia="Times New Roman" w:hAnsi="Times New Roman"/>
          <w:sz w:val="22"/>
          <w:szCs w:val="22"/>
          <w:color w:val="auto"/>
        </w:rPr>
        <w:t>” shall mean PNC, in its capacity as lender of the Swing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227" w:name="page228"/>
    <w:bookmarkEnd w:id="22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 Note</w:t>
      </w:r>
      <w:r>
        <w:rPr>
          <w:rFonts w:ascii="Times New Roman" w:cs="Times New Roman" w:eastAsia="Times New Roman" w:hAnsi="Times New Roman"/>
          <w:sz w:val="22"/>
          <w:szCs w:val="22"/>
          <w:color w:val="auto"/>
        </w:rPr>
        <w:t>” shall mean the promissory note described in Section 2.4(a)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Loans</w:t>
      </w:r>
      <w:r>
        <w:rPr>
          <w:rFonts w:ascii="Times New Roman" w:cs="Times New Roman" w:eastAsia="Times New Roman" w:hAnsi="Times New Roman"/>
          <w:sz w:val="22"/>
          <w:szCs w:val="22"/>
          <w:color w:val="auto"/>
        </w:rPr>
        <w:t>” shall mean the Advances made pursuant to Section 2.4 hereof.</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all present or future taxes, levies, imposts, duties, deductions, withholdings, assessments, fees or other charges imposed by any Governmental Body, including any interest, additions to tax or penalties applicable thereto.</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mean the earlier to occur of (a) December 30, 2029 and (b) the date that is ninety-one (91) days prior to the Term Loan Maturity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means the Indebtedness arising under the Term Loan Documents.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Agent</w:t>
      </w:r>
      <w:r>
        <w:rPr>
          <w:rFonts w:ascii="Times New Roman" w:cs="Times New Roman" w:eastAsia="Times New Roman" w:hAnsi="Times New Roman"/>
          <w:sz w:val="22"/>
          <w:szCs w:val="22"/>
          <w:color w:val="auto"/>
        </w:rPr>
        <w:t>” means Alter Domus (US) LLC or any successor thereof as permitted by the Term Loan Credit Agreement and the Intercreditor Agreement.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Credit Agreement</w:t>
      </w:r>
      <w:r>
        <w:rPr>
          <w:rFonts w:ascii="Times New Roman" w:cs="Times New Roman" w:eastAsia="Times New Roman" w:hAnsi="Times New Roman"/>
          <w:sz w:val="22"/>
          <w:szCs w:val="22"/>
          <w:color w:val="auto"/>
        </w:rPr>
        <w:t>” means that certain Term Loan Credit Agreement, dated as of April 16, 2025, by and among the Loan Parties party thereto, the lenders party thereto from time to time and the Term Loan Agent, as such agreement may be amended, restated, supplemented or otherwise modified from time to time as permitted by the Intercreditor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Documents</w:t>
      </w:r>
      <w:r>
        <w:rPr>
          <w:rFonts w:ascii="Times New Roman" w:cs="Times New Roman" w:eastAsia="Times New Roman" w:hAnsi="Times New Roman"/>
          <w:sz w:val="22"/>
          <w:szCs w:val="22"/>
          <w:color w:val="auto"/>
        </w:rPr>
        <w:t>” means the Term Loan Credit Agreement and the other “Loan Documents” as defined in the Term Loan Credit Agreement together with any other instruments or agreement entered into, now or in the future, by any Loan Party evidencing or in connection with the Term Loan Credit Agreement, in each case in form and substance reasonably acceptable to the Agent and as amended, restated, supplemented or otherwise modified pursuant to the terms of the Intercreditor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Lenders</w:t>
      </w:r>
      <w:r>
        <w:rPr>
          <w:rFonts w:ascii="Times New Roman" w:cs="Times New Roman" w:eastAsia="Times New Roman" w:hAnsi="Times New Roman"/>
          <w:sz w:val="22"/>
          <w:szCs w:val="22"/>
          <w:color w:val="auto"/>
        </w:rPr>
        <w:t>” means the lender or group of lenders identified in the Term Loan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Maturity Date</w:t>
      </w:r>
      <w:r>
        <w:rPr>
          <w:rFonts w:ascii="Times New Roman" w:cs="Times New Roman" w:eastAsia="Times New Roman" w:hAnsi="Times New Roman"/>
          <w:sz w:val="22"/>
          <w:szCs w:val="22"/>
          <w:color w:val="auto"/>
        </w:rPr>
        <w:t>” means the “Maturity Date” as defined in the Term Loan Credit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Priority Collateral</w:t>
      </w:r>
      <w:r>
        <w:rPr>
          <w:rFonts w:ascii="Times New Roman" w:cs="Times New Roman" w:eastAsia="Times New Roman" w:hAnsi="Times New Roman"/>
          <w:sz w:val="22"/>
          <w:szCs w:val="22"/>
          <w:color w:val="auto"/>
        </w:rPr>
        <w:t>” is as defined in the Intercreditor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Agent in its reasonable discretion).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w:t>
      </w:r>
      <w:r>
        <w:rPr>
          <w:rFonts w:ascii="Times New Roman" w:cs="Times New Roman" w:eastAsia="Times New Roman" w:hAnsi="Times New Roman"/>
          <w:sz w:val="22"/>
          <w:szCs w:val="22"/>
          <w:color w:val="auto"/>
        </w:rPr>
        <w:t>” shall mean, with respect to any Term SOFR Rate Loan for any Interest Period, the interest rate per annum determined by the Agent by dividing (the resulting quotient rounded upwards, at the Agent’s discretion, to the nearest 1/100th of 1%) (A) the Term SOFR Reference Rate for a tenor comparable to such Interest Period on the day (the “</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that is two (2) Business Days prior to the first day of such Interest Period, as such rate is published by the Term SOFR Administrator, by (B) a number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228" w:name="page229"/>
    <w:bookmarkEnd w:id="228"/>
    <w:p>
      <w:pPr>
        <w:jc w:val="both"/>
        <w:spacing w:after="0" w:line="250" w:lineRule="auto"/>
        <w:rPr>
          <w:sz w:val="20"/>
          <w:szCs w:val="20"/>
          <w:color w:val="auto"/>
        </w:rPr>
      </w:pPr>
      <w:r>
        <w:rPr>
          <w:rFonts w:ascii="Times New Roman" w:cs="Times New Roman" w:eastAsia="Times New Roman" w:hAnsi="Times New Roman"/>
          <w:sz w:val="22"/>
          <w:szCs w:val="22"/>
          <w:color w:val="auto"/>
        </w:rPr>
        <w:t>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(i) the first day of each Interest Period, and (ii) the effective date of any change in the SOFR Reserve Percentage.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 Loan</w:t>
      </w:r>
      <w:r>
        <w:rPr>
          <w:rFonts w:ascii="Times New Roman" w:cs="Times New Roman" w:eastAsia="Times New Roman" w:hAnsi="Times New Roman"/>
          <w:sz w:val="22"/>
          <w:szCs w:val="22"/>
          <w:color w:val="auto"/>
        </w:rPr>
        <w:t>” means an Advance that bears interest based on Term SOFR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shall mean the forward-looking term rate based on SOFR.</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Event</w:t>
      </w:r>
      <w:r>
        <w:rPr>
          <w:rFonts w:ascii="Times New Roman" w:cs="Times New Roman" w:eastAsia="Times New Roman" w:hAnsi="Times New Roman"/>
          <w:sz w:val="21"/>
          <w:szCs w:val="21"/>
          <w:color w:val="auto"/>
        </w:rPr>
        <w:t>” shall mean: (a) a Reportable ERISA Event with respect to any Plan; (b) the withdrawal of any Loan Party or any member of the Controlled Group from a Plan during a plan year in which such entity was a “substantial employer” as defined in Section 4001(a)(2) of ERISA or a cessation of operations that is treated as such a withdrawal under Section 4062(e) of ERISA; (c) the providing of notice of intent to terminate a Plan in a distress termination described in Section 4041(c) of ERISA; (d) the commencement of proceedings by the PBGC to terminate a Plan; (e) any event or condition (a) which might constitute grounds under Section 4042 of ERISA for the termination of, or the appointment of a trustee to administer, any Plan, or</w:t>
      </w:r>
    </w:p>
    <w:p>
      <w:pPr>
        <w:spacing w:after="0" w:line="1" w:lineRule="exact"/>
        <w:rPr>
          <w:sz w:val="20"/>
          <w:szCs w:val="20"/>
          <w:color w:val="auto"/>
        </w:rPr>
      </w:pPr>
    </w:p>
    <w:p>
      <w:pPr>
        <w:jc w:val="both"/>
        <w:ind w:firstLine="8"/>
        <w:spacing w:after="0" w:line="247" w:lineRule="auto"/>
        <w:tabs>
          <w:tab w:leader="none" w:pos="335"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may result in termination of a Multiemployer Plan pursuant to Section 4041A of ERISA; (f) the partial or complete withdrawal within the meaning of Section 4203 or 4205 of ERISA, of any Loan Party or any member of the Controlled Group from a Multiemployer Plan; (g) notice that a Multiemployer Plan is subject to Section 4245 of ERISA; or (h) the imposition of any liability under Title IV of ERISA, other than for PBGC premiums due but not delinquent, upon any Loan Party or any member of the Controlled Group.</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Toxic Substance</w:t>
      </w:r>
      <w:r>
        <w:rPr>
          <w:rFonts w:ascii="Times New Roman" w:cs="Times New Roman" w:eastAsia="Times New Roman" w:hAnsi="Times New Roman"/>
          <w:sz w:val="22"/>
          <w:szCs w:val="22"/>
          <w:color w:val="auto"/>
        </w:rPr>
        <w:t>” shall mean and include any material present on the Real Property (including the Leasehold Interests) which has been shown to have significant adverse effect on human health or which is subject to regulation under the Toxic Substances Control Act (TSCA), 15 U.S.C. §§ 2601 et seq., applicable state law, or any other applicable Federal or state laws now in force or hereafter enacted relating to toxic substances. “Toxic Substance” includes but is not limited to asbestos, polychlorinated biphenyls (PCBs) and lead-based paints.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shall have the meaning set forth in Section 5.5(a)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shall have the meaning set forth in Section 16.3(d) hereof.</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Undrawn Availability</w:t>
      </w:r>
      <w:r>
        <w:rPr>
          <w:rFonts w:ascii="Times New Roman" w:cs="Times New Roman" w:eastAsia="Times New Roman" w:hAnsi="Times New Roman"/>
          <w:sz w:val="22"/>
          <w:szCs w:val="22"/>
          <w:color w:val="auto"/>
        </w:rPr>
        <w:t xml:space="preserve">” at a particular date shall mean an amount equal to (a) the lesser of (i) the Formula Amount or (ii) the Maximum Loan Amount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Maximum Undrawn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229" w:name="page230"/>
    <w:bookmarkEnd w:id="229"/>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Amount of all outstanding Letters of Credit,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sum of (i) the outstanding amount of Revolving Advances and Swing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all amounts due and owing to any Loan Party’s trade creditors which are outstanding sixty (60) days or more past their due date unless extended on formal terms acceptable to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fees and expenses for which the Borrower is liable but which have not been paid or charged to the Borrower’s Account.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Unfunded Capital Expenditures</w:t>
      </w:r>
      <w:r>
        <w:rPr>
          <w:rFonts w:ascii="Times New Roman" w:cs="Times New Roman" w:eastAsia="Times New Roman" w:hAnsi="Times New Roman"/>
          <w:sz w:val="22"/>
          <w:szCs w:val="22"/>
          <w:color w:val="auto"/>
        </w:rPr>
        <w:t>” shall mean, as to any Loan Party, without duplication, a Capital Expenditure funded (a) from such Loan Party’s internally generated cash flow or (b) with the proceeds of a Revolving Advance or Swing Loan.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shall have the meaning set forth in Section 1.3 hereof.</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means cash or cash equivalents of the Borrower and its direct and indirect Subsidiaries organized under the laws of the People’s Republic of China that do not appear, or would not be required to appear, as “restricted” on the financial statements of the Borrower and its Subsidiaries (unless related to this Agreement, the Other Documents, the Term Loan Documents or the Liens created thereunder).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shall mean the Uniting and Strengthening America by Providing Appropriate Tools Required to Intercept and Obstruct Terrorism Act of 2001, Public Law 107-56, as the same has been, or shall hereafter be, renewed, extended, amended or replaced.</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Usage Amount</w:t>
      </w:r>
      <w:r>
        <w:rPr>
          <w:rFonts w:ascii="Times New Roman" w:cs="Times New Roman" w:eastAsia="Times New Roman" w:hAnsi="Times New Roman"/>
          <w:sz w:val="22"/>
          <w:szCs w:val="22"/>
          <w:color w:val="auto"/>
        </w:rPr>
        <w:t>” shall have the meaning set forth in Section 3.3(b) hereof</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Uniform Commercial Code Terms</w:t>
      </w:r>
      <w:r>
        <w:rPr>
          <w:rFonts w:ascii="Times New Roman" w:cs="Times New Roman" w:eastAsia="Times New Roman" w:hAnsi="Times New Roman"/>
          <w:sz w:val="21"/>
          <w:szCs w:val="21"/>
          <w:color w:val="auto"/>
        </w:rPr>
        <w:t>. All terms used herein and defined in the Uniform Commercial Code as adopted in the State of New York from time to time (the “Uniform Commercial Code”) shall have the meaning given therein unless otherwise defined herein. Without limiting the foregoing, the terms “accounts”, “chattel paper” (and “electronic chattel paper” and “tangible chattel paper”), “commercial tort claims”, “deposit accounts”, “documents”, “equipment”, “financial asset”, “fixtures”, “general intangibles”, “goods”, “instruments”, “inventory”, “investment property”, “letter-of-credit rights”, “payment intangibles”, “proceeds”, “promissory note” “securities”, “software” and “supporting obligations” as and when used in the description of Collateral shall have the meanings given to such terms in Articles 8 or 9 of the Uniform Commercial Code. To the extent the definition of any category or type of collateral is expanded by any amendment, modification or revision to the Uniform Commercial Code, such expanded definition will apply automatically as of the date of such amendment, modification or revision.</w:t>
      </w:r>
    </w:p>
    <w:p>
      <w:pPr>
        <w:spacing w:after="0" w:line="1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Certain Matters of Construction</w:t>
      </w:r>
      <w:r>
        <w:rPr>
          <w:rFonts w:ascii="Times New Roman" w:cs="Times New Roman" w:eastAsia="Times New Roman" w:hAnsi="Times New Roman"/>
          <w:sz w:val="22"/>
          <w:szCs w:val="22"/>
          <w:color w:val="auto"/>
        </w:rPr>
        <w:t>. The terms “herein”, “hereof” and “hereunder” and other words of similar import refer to this Agreement as a whole and not to any particular section, paragraph or subdivision. All references herein to Articles, Sections, Exhibits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230" w:name="page231"/>
    <w:bookmarkEnd w:id="230"/>
    <w:p>
      <w:pPr>
        <w:jc w:val="both"/>
        <w:spacing w:after="0" w:line="258" w:lineRule="auto"/>
        <w:rPr>
          <w:sz w:val="20"/>
          <w:szCs w:val="20"/>
          <w:color w:val="auto"/>
        </w:rPr>
      </w:pPr>
      <w:r>
        <w:rPr>
          <w:rFonts w:ascii="Times New Roman" w:cs="Times New Roman" w:eastAsia="Times New Roman" w:hAnsi="Times New Roman"/>
          <w:sz w:val="21"/>
          <w:szCs w:val="21"/>
          <w:color w:val="auto"/>
        </w:rPr>
        <w:t>Schedules shall be construed to refer to Articles and Sections of, and Exhibits and Schedules to, this Agreement. Any pronoun used shall be deemed to cover all genders. Wherever appropriate in the context, terms used herein in the singular also include the plural and vice versa. All references to statutes and related regulations shall include any amendments of same and any successor statutes and regulations. Unless otherwise provided, all references to any instruments or agreements to which Agent is a party, including references to any of the Other Documents, shall include any and all modifications, supplements or amendments thereto, any and all restatements or replacements thereof and any and all extensions or renewals thereof. Except as otherwise expressly provided for herein, all references herein to the time of day shall mean the time in New York, New York. Unless otherwise provided, all financial calculations shall be performed with Inventory valued on a first-in, first-out basis. Whenever the words “including” or “include” shall be used, such words shall be understood to mean “including, without limitation” or “include, without limitation”. A Default or an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Required Lenders. Any Lien referred to in this Agreement or any of the Other Documents as having been created in favor of Agent, any agreement entered into by Agent pursuant to this Agreement or any of the Other Documents, any payment made by or to or funds received by Agent pursuant to or as contemplated by this Agreement or any of the Other Documents, or any act taken or omitted to be taken by Agent, shall, unless otherwise expressly provided, be created, entered into, made or received, or taken or omitted, for the benefit or account of Agent and Lenders. Wherever the phrase “to the best of Loan Parties’ knowledge” or words of similar import relating to the knowledge or the awareness of any Loan Party are used in this Agreement or Other Documents, such phrase shall mean and refer to (i) the actual knowledge of a senior officer of any Loan Party or (ii) the knowledge that a senior officer would have obtained if he/she had engaged in a good faith and diligent performance of his/her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SOFR Notification</w:t>
      </w:r>
      <w:r>
        <w:rPr>
          <w:rFonts w:ascii="Times New Roman" w:cs="Times New Roman" w:eastAsia="Times New Roman" w:hAnsi="Times New Roman"/>
          <w:sz w:val="22"/>
          <w:szCs w:val="22"/>
          <w:color w:val="auto"/>
        </w:rPr>
        <w:t xml:space="preserve"> Section 3.8.2. of this Agreement provides a mechanism for determining an alternate rate of interest in the event that the Term SOFR Reference Rate or SOFR is no longer available or in certain other circumstances. The Agent does not warrant or accept any responsibility for and shall not have any liability with respect to, the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231" w:name="page232"/>
    <w:bookmarkEnd w:id="231"/>
    <w:p>
      <w:pPr>
        <w:jc w:val="both"/>
        <w:spacing w:after="0" w:line="271" w:lineRule="auto"/>
        <w:rPr>
          <w:sz w:val="20"/>
          <w:szCs w:val="20"/>
          <w:color w:val="auto"/>
        </w:rPr>
      </w:pPr>
      <w:r>
        <w:rPr>
          <w:rFonts w:ascii="Times New Roman" w:cs="Times New Roman" w:eastAsia="Times New Roman" w:hAnsi="Times New Roman"/>
          <w:sz w:val="22"/>
          <w:szCs w:val="22"/>
          <w:color w:val="auto"/>
        </w:rPr>
        <w:t>submission or any other matter related to the Term SOFR Reference Rate or SOFR or with respect to any alternative or successor rate thereto, or replacement rate therefor.</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xml:space="preserve"> Relating to Term SOFR Rate. With respect to the Term SOFR Rate, the Agent will have the right to make Conforming Changes from time to time and, notwithstanding anything to the contrary herein or in any Other Document, any amendments implementing such Conforming Changes will become effective without any further action or consent of any other party to this Agreement or any Other Document; provided that, with respect to any such amendment effected, the Agent shall provide notice to the Borrower and the Lenders of each such amendment implementing such Conforming Changes reasonably promptly after such amendment becomes effective.</w:t>
      </w:r>
    </w:p>
    <w:p>
      <w:pPr>
        <w:spacing w:after="0" w:line="195" w:lineRule="exact"/>
        <w:rPr>
          <w:sz w:val="20"/>
          <w:szCs w:val="20"/>
          <w:color w:val="auto"/>
        </w:rPr>
      </w:pPr>
    </w:p>
    <w:p>
      <w:pPr>
        <w:ind w:left="660" w:right="8180" w:hanging="652"/>
        <w:spacing w:after="0" w:line="448" w:lineRule="auto"/>
        <w:tabs>
          <w:tab w:leader="none" w:pos="4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ADVANCES, PAYMENTS. 2.1. </w:t>
      </w:r>
      <w:r>
        <w:rPr>
          <w:rFonts w:ascii="Times New Roman" w:cs="Times New Roman" w:eastAsia="Times New Roman" w:hAnsi="Times New Roman"/>
          <w:sz w:val="22"/>
          <w:szCs w:val="22"/>
          <w:u w:val="single" w:color="auto"/>
          <w:color w:val="auto"/>
        </w:rPr>
        <w:t>Revolving Advances</w:t>
      </w:r>
      <w:r>
        <w:rPr>
          <w:rFonts w:ascii="Times New Roman" w:cs="Times New Roman" w:eastAsia="Times New Roman" w:hAnsi="Times New Roman"/>
          <w:sz w:val="22"/>
          <w:szCs w:val="22"/>
          <w:color w:val="auto"/>
        </w:rPr>
        <w:t>.</w:t>
      </w:r>
    </w:p>
    <w:p>
      <w:pPr>
        <w:jc w:val="both"/>
        <w:ind w:firstLine="1304"/>
        <w:spacing w:after="0" w:line="268" w:lineRule="auto"/>
        <w:tabs>
          <w:tab w:leader="none" w:pos="1765" w:val="left"/>
        </w:tabs>
        <w:numPr>
          <w:ilvl w:val="2"/>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 of Revolving Advances</w:t>
      </w:r>
      <w:r>
        <w:rPr>
          <w:rFonts w:ascii="Times New Roman" w:cs="Times New Roman" w:eastAsia="Times New Roman" w:hAnsi="Times New Roman"/>
          <w:sz w:val="21"/>
          <w:szCs w:val="21"/>
          <w:color w:val="auto"/>
        </w:rPr>
        <w:t xml:space="preserve">. Subject to the terms and conditions set forth in this Agreement specifically including Sections 2.1(b) and (c), each Lender, severally and not jointly, will make Revolving Advances to the Borrower in aggregate amounts outstanding at any time equal to such Lender’s Revolving Commitment Percentage of the lesser of (x) the Maximum Revolving Advance Amount,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outstanding amount of Swing Loans,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aggregate Maximum Undrawn Amount of all outstanding Letters of Credit,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Reserves established hereunder or (y) an amount equal to the sum of:</w:t>
      </w:r>
    </w:p>
    <w:p>
      <w:pPr>
        <w:spacing w:after="0" w:line="163" w:lineRule="exact"/>
        <w:rPr>
          <w:rFonts w:ascii="Times New Roman" w:cs="Times New Roman" w:eastAsia="Times New Roman" w:hAnsi="Times New Roman"/>
          <w:sz w:val="21"/>
          <w:szCs w:val="21"/>
          <w:color w:val="auto"/>
        </w:rPr>
      </w:pPr>
    </w:p>
    <w:p>
      <w:pPr>
        <w:jc w:val="both"/>
        <w:ind w:left="80" w:firstLine="1953"/>
        <w:spacing w:after="0" w:line="275" w:lineRule="auto"/>
        <w:tabs>
          <w:tab w:leader="none" w:pos="2454" w:val="left"/>
        </w:tabs>
        <w:numPr>
          <w:ilvl w:val="3"/>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sum of (a) up to 85% of Eligible Receivables (other than Eligible Investment Grade Receivables and Eligible Insured Receivables),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up to 90% (each advance rate referred to in this subclause (i) referred to as, a “Receivables Advance Rate”) of the Eligible Investment Grade Receivables and 90% of the Eligible Insured Receivables, </w:t>
      </w:r>
      <w:r>
        <w:rPr>
          <w:rFonts w:ascii="Times New Roman" w:cs="Times New Roman" w:eastAsia="Times New Roman" w:hAnsi="Times New Roman"/>
          <w:sz w:val="21"/>
          <w:szCs w:val="21"/>
          <w:u w:val="single" w:color="auto"/>
          <w:color w:val="auto"/>
        </w:rPr>
        <w:t>plus</w:t>
      </w:r>
    </w:p>
    <w:p>
      <w:pPr>
        <w:spacing w:after="0" w:line="155" w:lineRule="exact"/>
        <w:rPr>
          <w:rFonts w:ascii="Times New Roman" w:cs="Times New Roman" w:eastAsia="Times New Roman" w:hAnsi="Times New Roman"/>
          <w:sz w:val="21"/>
          <w:szCs w:val="21"/>
          <w:color w:val="auto"/>
        </w:rPr>
      </w:pPr>
    </w:p>
    <w:p>
      <w:pPr>
        <w:ind w:left="2520" w:hanging="487"/>
        <w:spacing w:after="0"/>
        <w:tabs>
          <w:tab w:leader="none" w:pos="2520" w:val="left"/>
        </w:tabs>
        <w:numPr>
          <w:ilvl w:val="3"/>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lesser of (a) up to 75% of the value of the Eligible Inventory (the “Inventory Advance Rate”) and</w:t>
      </w:r>
    </w:p>
    <w:p>
      <w:pPr>
        <w:spacing w:after="0" w:line="40" w:lineRule="exact"/>
        <w:rPr>
          <w:rFonts w:ascii="Times New Roman" w:cs="Times New Roman" w:eastAsia="Times New Roman" w:hAnsi="Times New Roman"/>
          <w:sz w:val="21"/>
          <w:szCs w:val="21"/>
          <w:color w:val="auto"/>
        </w:rPr>
      </w:pPr>
    </w:p>
    <w:p>
      <w:pPr>
        <w:ind w:left="80" w:right="20" w:firstLine="9"/>
        <w:spacing w:after="0" w:line="259" w:lineRule="auto"/>
        <w:tabs>
          <w:tab w:leader="none" w:pos="420"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 to 90% of the appraised net orderly liquidation value of Eligible Inventory (as evidenced by an Inventory appraisal satisfactory to Agent in its sole discretion exercised in good faith) (the “Inventory NOLV Advance Rate”), </w:t>
      </w:r>
      <w:r>
        <w:rPr>
          <w:rFonts w:ascii="Times New Roman" w:cs="Times New Roman" w:eastAsia="Times New Roman" w:hAnsi="Times New Roman"/>
          <w:sz w:val="22"/>
          <w:szCs w:val="22"/>
          <w:u w:val="single" w:color="auto"/>
          <w:color w:val="auto"/>
        </w:rPr>
        <w:t>minus</w:t>
      </w:r>
    </w:p>
    <w:p>
      <w:pPr>
        <w:spacing w:after="0" w:line="170" w:lineRule="exact"/>
        <w:rPr>
          <w:rFonts w:ascii="Times New Roman" w:cs="Times New Roman" w:eastAsia="Times New Roman" w:hAnsi="Times New Roman"/>
          <w:sz w:val="22"/>
          <w:szCs w:val="22"/>
          <w:color w:val="auto"/>
        </w:rPr>
      </w:pPr>
    </w:p>
    <w:p>
      <w:pPr>
        <w:ind w:left="2580" w:hanging="547"/>
        <w:spacing w:after="0"/>
        <w:tabs>
          <w:tab w:leader="none" w:pos="2580" w:val="left"/>
        </w:tabs>
        <w:numPr>
          <w:ilvl w:val="3"/>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Maximum Undrawn Amount of all outstanding Letters of Credit, </w:t>
      </w:r>
      <w:r>
        <w:rPr>
          <w:rFonts w:ascii="Times New Roman" w:cs="Times New Roman" w:eastAsia="Times New Roman" w:hAnsi="Times New Roman"/>
          <w:sz w:val="22"/>
          <w:szCs w:val="22"/>
          <w:u w:val="single" w:color="auto"/>
          <w:color w:val="auto"/>
        </w:rPr>
        <w:t>minus</w:t>
      </w:r>
    </w:p>
    <w:p>
      <w:pPr>
        <w:spacing w:after="0" w:line="219" w:lineRule="exact"/>
        <w:rPr>
          <w:rFonts w:ascii="Times New Roman" w:cs="Times New Roman" w:eastAsia="Times New Roman" w:hAnsi="Times New Roman"/>
          <w:sz w:val="22"/>
          <w:szCs w:val="22"/>
          <w:color w:val="auto"/>
        </w:rPr>
      </w:pPr>
    </w:p>
    <w:p>
      <w:pPr>
        <w:ind w:left="2560" w:hanging="527"/>
        <w:spacing w:after="0"/>
        <w:tabs>
          <w:tab w:leader="none" w:pos="2560" w:val="left"/>
        </w:tabs>
        <w:numPr>
          <w:ilvl w:val="3"/>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Reserves established hereunder.</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amount derived from the sum of (x) Sections 2.1(a)(y)(i) and (ii) minus (y) Sections 2.1 (a)(y)(iii) and (iv) at any time and from time to time shall be referred to as the “Formula Amount”. The Revolving Advances shall be evidenced by one or more secured promissory notes (collectively, the “Revolving Credit Note”) substantially in the form attached hereto as Exhibit 2.1(a). Notwithstanding anything to the contrary contained in the foregoing or otherwise in this Agreement, the outstanding aggregate principal amount of Swing Loans and the Revolving Advances at any one time outstanding shall not exceed an amount equal to the lesser of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232" w:name="page233"/>
    <w:bookmarkEnd w:id="232"/>
    <w:p>
      <w:pPr>
        <w:spacing w:after="0" w:line="271" w:lineRule="auto"/>
        <w:rPr>
          <w:sz w:val="20"/>
          <w:szCs w:val="20"/>
          <w:color w:val="auto"/>
        </w:rPr>
      </w:pPr>
      <w:r>
        <w:rPr>
          <w:rFonts w:ascii="Times New Roman" w:cs="Times New Roman" w:eastAsia="Times New Roman" w:hAnsi="Times New Roman"/>
          <w:sz w:val="22"/>
          <w:szCs w:val="22"/>
          <w:color w:val="auto"/>
        </w:rPr>
        <w:t>Maximum Revolving Advance Amount less the Maximum Undrawn Amount of all outstanding Letters of Credit less Reserves established hereunder or (ii) the Formula Amount.</w:t>
      </w:r>
    </w:p>
    <w:p>
      <w:pPr>
        <w:spacing w:after="0" w:line="158" w:lineRule="exact"/>
        <w:rPr>
          <w:sz w:val="20"/>
          <w:szCs w:val="20"/>
          <w:color w:val="auto"/>
        </w:rPr>
      </w:pPr>
    </w:p>
    <w:p>
      <w:pPr>
        <w:jc w:val="both"/>
        <w:ind w:firstLine="1304"/>
        <w:spacing w:after="0" w:line="256" w:lineRule="auto"/>
        <w:tabs>
          <w:tab w:leader="none" w:pos="191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Sublimits</w:t>
      </w:r>
      <w:r>
        <w:rPr>
          <w:rFonts w:ascii="Times New Roman" w:cs="Times New Roman" w:eastAsia="Times New Roman" w:hAnsi="Times New Roman"/>
          <w:sz w:val="22"/>
          <w:szCs w:val="22"/>
          <w:color w:val="auto"/>
        </w:rPr>
        <w:t>. Advances with respect to (i) Eligible Inventory shall not exceed fifty percent (50%) of the Maximum Revolving Advance Amount, (ii) Eligible Inventory consisting of work-in-process Inventory shall not exceed twenty percent (20%) of the Maximum Revolving Advance Amount and (iii) Eligible Inventory consisting of maintenance, repair, operating and tooling Inventory shall not exceed one percent (1%) of the Maximum Revolving Advance Amount.</w:t>
      </w:r>
    </w:p>
    <w:p>
      <w:pPr>
        <w:spacing w:after="0" w:line="176"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52"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Rights</w:t>
      </w:r>
      <w:r>
        <w:rPr>
          <w:rFonts w:ascii="Times New Roman" w:cs="Times New Roman" w:eastAsia="Times New Roman" w:hAnsi="Times New Roman"/>
          <w:sz w:val="21"/>
          <w:szCs w:val="21"/>
          <w:color w:val="auto"/>
        </w:rPr>
        <w:t>. The Advance Rates may be increased or decreased by Agent at any time and from time to time in the exercise of its Permitted Discretion. The Borrower consents to any such increases or decreases and acknowledges that decreasing the Advance Rates or increasing or imposing Reserves may limit or restrict Advances requested by the Borrower. Prior to the occurrence of an Event of Default or Default, Agent shall give the Borrower (i) five (5) days prior written notice of its intention to decrease the Advance Rates and (ii) two (2) days prior written notice of its intention to increase or impose Reserves (other than with respect to Reserves (x) imposed on the Closing Date or (y) related to (A) Lien Waiver Agreements (or lack thereof), (B) dilution of any Loan Party’s Receivables, or (C) others objective Reserves implemented in the ordinary course); provided, however, no Borrower nor any Guarantor shall have any right of action whatsoever against Agent for, and Agent shall not be liable for any damages resulting from, the failure of Agent to provide the prior notice contemplated in this sentence. The rights of Agent under this subsection are subject to the provisions of Section 16.2(b).</w:t>
      </w:r>
    </w:p>
    <w:p>
      <w:pPr>
        <w:spacing w:after="0" w:line="17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Procedures for Requesting Revolving Advances; Procedures for Selection of Applicable Interest Rates for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0" w:lineRule="auto"/>
        <w:tabs>
          <w:tab w:leader="none" w:pos="1755"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notify Agent prior to 3:00 p.m. Eastern Standard Time on a Business Day of its request to incur, on that day, a Revolving Advance hereunder. Should any amount required to be paid as interest hereunder, or as fees or other charges under this Agreement or any other agreement with Agent or Lenders, or with respect to any other Obligation under this Agreement, become due, the same shall be deemed a request for a Revolving Advance maintained as a Domestic Rate Loan as of the date such payment is due, in the amount required to pay in full such interest, fee, charge or Obligation, and such request shall be irrevocable. If the Borrower enters into a separate written agreement with Agent regarding Agent’s auto-advance service, then each Advance made pursuant to such service (including Advances made for the payment of interest, fees, charges or Obligations) shall be deemed an irrevocable request for a Revolving Advance maintained as a Domestic Rate Loan as of the date such auto-advance is made.</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subsection (a) above, in the event the Borrower desires to obtain a Term SOFR Rate Loan for any Advance (other than a Swing Loan), the Borrower shall give Agent written notice by no later than 3:00 p.m. Eastern Standard Time on the day which is three (3) Business Days prior to the date such Term SOFR Rate Loan is to be borrowed, specifying (i) the date of the proposed borrowing (which shall be a Business Day),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233" w:name="page234"/>
    <w:bookmarkEnd w:id="233"/>
    <w:p>
      <w:pPr>
        <w:jc w:val="both"/>
        <w:spacing w:after="0" w:line="248" w:lineRule="auto"/>
        <w:rPr>
          <w:sz w:val="20"/>
          <w:szCs w:val="20"/>
          <w:color w:val="auto"/>
        </w:rPr>
      </w:pPr>
      <w:r>
        <w:rPr>
          <w:rFonts w:ascii="Times New Roman" w:cs="Times New Roman" w:eastAsia="Times New Roman" w:hAnsi="Times New Roman"/>
          <w:sz w:val="22"/>
          <w:szCs w:val="22"/>
          <w:color w:val="auto"/>
        </w:rPr>
        <w:t>the type of borrowing and the amount of such Advance to be borrowed, which amount shall be in a minimum amount of $250,000 and in integral multiples of $100,000 thereafter for each borrowing of a Term SOFR Rate Loan and (iii) the duration of the first Interest Period therefor. Interest Periods for Term SOFR Rate Loans shall be for one, three or six months; provided that, if an Interest Period would end on a day that is not a Business Day, it shall end on the next succeeding Business Day unless such day falls in the next succeeding calendar month in which case the Interest Period shall end on the next preceding Business Day. Any Interest Period that begins on the last Business Day of a calendar month (or a day for which there is no numerically corresponding day in the last calendar month of such Interest Period) shall end on the last Business Day of the last calendar month of such Interest Period. Upon and after the occurrence of an Event of Default, and during the continuation thereof, at the option of Agent or at the direction of Required Lenders, no Term SOFR Rate Loan shall be made available to the Borrower. After giving effect to each requested Term SOFR Rate Loan, including those which are converted from a Domestic Rate Loan under Section 2.2(e), there shall not be outstanding more than three (3) Term SOFR Rate Loans, in the aggregate.</w:t>
      </w:r>
    </w:p>
    <w:p>
      <w:pPr>
        <w:spacing w:after="0" w:line="189" w:lineRule="exact"/>
        <w:rPr>
          <w:sz w:val="20"/>
          <w:szCs w:val="20"/>
          <w:color w:val="auto"/>
        </w:rPr>
      </w:pPr>
    </w:p>
    <w:p>
      <w:pPr>
        <w:jc w:val="both"/>
        <w:ind w:firstLine="1304"/>
        <w:spacing w:after="0" w:line="257" w:lineRule="auto"/>
        <w:tabs>
          <w:tab w:leader="none" w:pos="1775"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Period of a Term SOFR Rate Loan shall commence on the date such Term SOFR Rate Loan is made and shall end on such date as the Borrower may elect as set forth in subsection (b)(iii) above, provided that no Interest Period shall end after the last day of the Term.</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6"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elect the initial Interest Period applicable to a Term SOFR Rate Loan by its notice of borrowing given to Agent pursuant to Section 2.2(b) or by its notice of conversion given to Agent pursuant to Section 2.2(e), as the case may be. the Borrower shall elect the duration of each succeeding Interest Period by giving irrevocable written notice to Agent of such duration not later than 3:00 p.m. Eastern Standard Time on the day which is three (3) Business Days prior to the last day of the then current Interest Period applicable to such Term SOFR Rate Loan. If Agent does not receive timely notice of the Interest Period elected by the Borrower, the Borrower shall be deemed to have elected to convert such Term SOFR Rate Loan to a Domestic Rate Loan subject to Section 2.2(e) below.</w:t>
      </w:r>
    </w:p>
    <w:p>
      <w:pPr>
        <w:spacing w:after="0" w:line="180"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08"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no Default or Event of Default shall have occurred and be continuing, the Borrower may, on the last Business Day of the then current Interest Period applicable to any outstanding Term SOFR Rate Loan or on any Business Day with respect to Domestic Rate Loans, convert any such loan into a loan of another type in the same aggregate principal amount provided that any conversion of a Term SOFR Rate Loan shall be made only on the last Business Day of the then current Interest Period applicable to such Term SOFR Rate Loan. If the Borrower desires to convert a loan, the Borrower shall give Agent written notice by no later than 3:00 p.m. Eastern Standard Time (i) on the day which is three (3) Business Days prior to the date on which such conversion is to occur with respect to a conversion from a Domestic Rate Loan to a Term SOFR Rate Loan or</w:t>
      </w:r>
    </w:p>
    <w:p>
      <w:pPr>
        <w:spacing w:after="0" w:line="1" w:lineRule="exact"/>
        <w:rPr>
          <w:rFonts w:ascii="Times New Roman" w:cs="Times New Roman" w:eastAsia="Times New Roman" w:hAnsi="Times New Roman"/>
          <w:sz w:val="21"/>
          <w:szCs w:val="21"/>
          <w:color w:val="auto"/>
        </w:rPr>
      </w:pPr>
    </w:p>
    <w:p>
      <w:pPr>
        <w:jc w:val="both"/>
        <w:ind w:firstLine="8"/>
        <w:spacing w:after="0" w:line="249" w:lineRule="auto"/>
        <w:tabs>
          <w:tab w:leader="none" w:pos="32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day which is one (1) Business Day prior to the date on which such conversion is to occur (which date shall be the last Business Day of the Interest Period for the applicable Term SOFR Rate Loan) with respect to a conversion from a Term SOFR Rate Loan to a Domestic Rate Loan, specifying, in each case, the date of such conversion, the loans to be converted and if the conversion is to a Term SOFR 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234" w:name="page235"/>
    <w:bookmarkEnd w:id="234"/>
    <w:p>
      <w:pPr>
        <w:jc w:val="both"/>
        <w:spacing w:after="0" w:line="257" w:lineRule="auto"/>
        <w:rPr>
          <w:sz w:val="20"/>
          <w:szCs w:val="20"/>
          <w:color w:val="auto"/>
        </w:rPr>
      </w:pPr>
      <w:r>
        <w:rPr>
          <w:rFonts w:ascii="Times New Roman" w:cs="Times New Roman" w:eastAsia="Times New Roman" w:hAnsi="Times New Roman"/>
          <w:sz w:val="22"/>
          <w:szCs w:val="22"/>
          <w:color w:val="auto"/>
        </w:rPr>
        <w:t>the duration of the first Interest Period therefor. In the case of the renewal of a Term SOFR Rate Loan at the end of an Interest Period, the first day of the new Interest Period shall be the last day of the preceding Interest Period, without duplication in payment of interest for such day.</w:t>
      </w:r>
    </w:p>
    <w:p>
      <w:pPr>
        <w:spacing w:after="0" w:line="186" w:lineRule="exact"/>
        <w:rPr>
          <w:sz w:val="20"/>
          <w:szCs w:val="20"/>
          <w:color w:val="auto"/>
        </w:rPr>
      </w:pPr>
    </w:p>
    <w:p>
      <w:pPr>
        <w:jc w:val="both"/>
        <w:ind w:firstLine="1304"/>
        <w:spacing w:after="0" w:line="250" w:lineRule="auto"/>
        <w:tabs>
          <w:tab w:leader="none" w:pos="185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its option and upon written notice given prior to 3:00 p.m. Eastern Standard Time at least three (3) Business Days prior to the date of such prepayment, any Loan Party may, subject to Section 2.2(g) hereof, prepay the Term SOFR Rate Loans in whole at any time or in part from time to time with accrued interest on the principal being prepaid to the date of such repayment. The Borrower shall specify the date of prepayment of Advances which are Term SOFR Rate Loans and the amount of such prepayment. In the event that any prepayment of a Term SOFR Rate Loan is required or permitted on a date other than the last Business Day of the then current Interest Period with respect thereto, the Borrower shall indemnify Agent and Lenders therefor in accordance with Section 2.2(g) 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Agent and Lenders and hold Agent and Lenders harmless from and against any and all losses or expenses that Agent and Lenders may sustain or incur as a consequence of any prepayment, conversion of or any default by the Borrower in the payment of the principal of or interest on any Term SOFR Rate Loan or failure by any Loan Party to complete a borrowing of, a prepayment of or conversion of or to a Term SOFR Rate Loan after notice thereof has been given, including, but not limited to, any interest payable by Agent or Lenders to lenders of funds obtained by it in order to make or maintain its Term SOFR Rate Loans hereunder. A certificate as to any additional amounts payable pursuant to the foregoing sentence submitted by Agent or any Lender to the Borrower shall be conclusive absent manifest error.</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4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if any Applicable Law, treaty, regulation or directive, or any change therein or in the interpretation or application thereof, including without limitation any Change in Law, shall make it unlawful for Lenders or any Lender (for purposes of this subsection (h), the term “Lender” shall include any Lender and the office or branch where any Lender or any Person controlling such Lender makes or maintains any Term SOFR Rate Loans) to make or maintain its Term SOFR Rate Loans, the obligation of Lenders (or such affected Lender) to make Term SOFR Rate Loans hereunder shall forthwith be cancelled and Loan Parties shall, if any affected Term SOFR Rate Loans are then outstanding, promptly upon request from Agent, either pay all such affected Term SOFR Rate Loans or convert such affected Term SOFR Rate Loans into Domestic Rate Loans. If any such payment or conversion of any Term SOFR Rate Loan is made on a day that is not the last day of the Interest Period applicable to such Term SOFR Rate Loan, the Borrower shall pay Agent, upon Agent’s request, such amount or amounts set forth in clause (g) above. A certificate as to any additional amounts payable pursuant to the foregoing sentence submitted by Lenders to the Borrower shall be conclusive absent manifest error.</w:t>
      </w:r>
    </w:p>
    <w:p>
      <w:pPr>
        <w:spacing w:after="0" w:line="188"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81"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to the contrary contained herein notwithstanding, neither Agent nor any Lender, nor any of their participants, is required to actually acquire Term SOFR deposits to fund or otherwise match fund any Obligation as to which interest accrues based on the Term SOFR Rate. The provisions set forth herein shall apply as if each Lender or its participants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235" w:name="page236"/>
    <w:bookmarkEnd w:id="235"/>
    <w:p>
      <w:pPr>
        <w:spacing w:after="0" w:line="271" w:lineRule="auto"/>
        <w:rPr>
          <w:sz w:val="20"/>
          <w:szCs w:val="20"/>
          <w:color w:val="auto"/>
        </w:rPr>
      </w:pPr>
      <w:r>
        <w:rPr>
          <w:rFonts w:ascii="Times New Roman" w:cs="Times New Roman" w:eastAsia="Times New Roman" w:hAnsi="Times New Roman"/>
          <w:sz w:val="22"/>
          <w:szCs w:val="22"/>
          <w:color w:val="auto"/>
        </w:rPr>
        <w:t>match funded any Obligation as to which interest is accruing based on the Term SOFR Rate by acquiring SOFR deposits for each Interest Period in the amount of the Term SOFR Rate Loans.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Swing Loans.</w:t>
      </w:r>
    </w:p>
    <w:p>
      <w:pPr>
        <w:spacing w:after="0" w:line="220" w:lineRule="exact"/>
        <w:rPr>
          <w:sz w:val="20"/>
          <w:szCs w:val="20"/>
          <w:color w:val="auto"/>
        </w:rPr>
      </w:pPr>
    </w:p>
    <w:p>
      <w:pPr>
        <w:jc w:val="both"/>
        <w:ind w:firstLine="1304"/>
        <w:spacing w:after="0" w:line="260" w:lineRule="auto"/>
        <w:tabs>
          <w:tab w:leader="none" w:pos="1754"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in this Agreement, and in order to minimize the transfer of funds between Lenders and Agent for administrative convenience, Agent, Lenders holding Revolving Commitments and Swing Loan Lender agree that in order to facilitate the administration of this Agreement, Swing Loan Lender may, at its election and option made in its sole discretion cancelable at any time for any reason whatsoever, make swing loan advances (“Swing Loans”) available to the Borrower as provided for in this Section 2.4 at any time or from time to time after the date hereof to, but not including, the expiration of the Term, in an aggregate principal amount up to but not in excess of the Maximum Swing Loan Advance Amount, provided that the outstanding aggregate principal amount of Swing Loans and the Revolving Advances at any one time outstanding shall not exceed an amount equal to the lesser of (i) the Maximum Revolving Advance Amount, less Reserves established hereunder, less the Maximum Undrawn Amount of all outstanding Letters of Credit or (ii) the Formula Amount. All Swing Loans shall be Domestic Rate Loans only. The Borrower may borrow (at the option and election of Swing Loan Lender), repay and reborrow (at the option and election of Swing Loan Lender) Swing Loans and Swing Loan Lender may make Swing Loans as provided in this Section 2.4 during the period between Settlement Dates. All Swing Loans shall be evidenced by a secured promissory note (the “Swing Loan Note”) substantially in the form attached hereto as Exhibit 2.4(a). Swing Loan Lender’s agreement to make Swing Loans under this Agreement is cancelable at any time for any reason whatsoever and the making of Swing Loans by Swing Loan Lender from time to time shall not create any duty or obligation, or establish any course of conduct, pursuant to which Swing Loan Lender shall thereafter be obligated to make Swing Loans in the future.</w:t>
      </w:r>
    </w:p>
    <w:p>
      <w:pPr>
        <w:spacing w:after="0" w:line="174"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6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either (i) any request by the Borrower for a Revolving Advance made pursuant to Section 2.2(a) hereof or (ii) the occurrence of any deemed request by the Borrower for a Revolving Advance pursuant to the provisions of Section 2.2(a) hereof, Swing Loan Lender may elect, in its sole discretion, to have such request or deemed request treated as a request for a Swing Loan, and may advance same day funds to the Borrower as a Swing Loan; provided that notwithstanding anything to the contrary provided for herein, Swing Loan Lender may not make Swing Loans if Swing Loan Lender has been notified by Agent or by Required Lenders that one or more of the applicable conditions set forth in Section 8.2 of this Agreement have not been satisfied or the Revolving Commitments have been terminated for any reason.</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7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making of a Swing Loan (whether before or after the occurrence of a Default or an Event of Default and regardless of whether a Settlement has been requested with respect to such Swing Loan), each Lender holding a Revolving Commitment shall be deemed, without further action by any party hereto, to have unconditionally and irrevocably purchased from Swing Loan Lender, without recourse or warranty, an undivided interest and participation in such Swing Loan in proportion to its Revolving Commitment Percentage. 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236" w:name="page237"/>
    <w:bookmarkEnd w:id="236"/>
    <w:p>
      <w:pPr>
        <w:jc w:val="both"/>
        <w:spacing w:after="0" w:line="249" w:lineRule="auto"/>
        <w:rPr>
          <w:sz w:val="20"/>
          <w:szCs w:val="20"/>
          <w:color w:val="auto"/>
        </w:rPr>
      </w:pPr>
      <w:r>
        <w:rPr>
          <w:rFonts w:ascii="Times New Roman" w:cs="Times New Roman" w:eastAsia="Times New Roman" w:hAnsi="Times New Roman"/>
          <w:sz w:val="22"/>
          <w:szCs w:val="22"/>
          <w:color w:val="auto"/>
        </w:rPr>
        <w:t>Loan Lender or Agent may, at any time, require the Lenders holding Revolving Commitments to fund such participations by means of a Settlement as provided for in Section 2.6(d) below. From and after the date, if any, on which any Lender holding a Revolving Commitment is required to fund, and funds, its participation in any Swing Loans purchased hereunder, Agent shall promptly distribute to such Lender its Revolving Commitment Percentage of all payments of principal and interest and all proceeds of Collateral received by Agent in respect of such Swing Loan; provided that no Lender holding a Revolving Commitment shall be obligated in any event to make Revolving Advances in an amount in excess of its Revolving Commitment Amount minus its Participation Commitment (taking into account any reallocations under Section 2.22) of the Maximum Undrawn Amount of all outstanding Letters of Credit.</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Disbursement of Advance Proceeds</w:t>
      </w:r>
      <w:r>
        <w:rPr>
          <w:rFonts w:ascii="Times New Roman" w:cs="Times New Roman" w:eastAsia="Times New Roman" w:hAnsi="Times New Roman"/>
          <w:sz w:val="22"/>
          <w:szCs w:val="22"/>
          <w:color w:val="auto"/>
        </w:rPr>
        <w:t>. All Advances shall be disbursed from whichever office or other place Agent may designate from time to time and, together with any and all other Obligations of the Loan Parties to Agent or Lenders, shall be charged to the Borrower’s Account on Agent’s books. The proceeds of each Revolving Advance or Swing Loan requested by the Borrower or deemed to have been requested by the Borrower under Sections 2.2(a), 2.6(b) or 2.14 hereof shall, (i) with respect to requested Revolving Advances, to the extent Lenders make such Revolving Advances in accordance with Section 2.2(a), 2.6(b) or 2.14 hereof, and with respect to Swing Loans made upon any request or deemed request by the Borrower for a Revolving Advance to the extent Swing Loan Lender makes such Swing Loan in accordance with Section 2.4(b) hereof, be made available to the Borrower on the day so requested by way of credit to such Loan Party’s operating account at PNC, or such other bank as the Borrower may designate following notification to Agent, in immediately available federal funds or other immediately available funds or, (ii) with respect to Revolving Advances deemed to have been requested by the Borrower or Swing Loans made upon any deemed request for a Revolving Advance by any Loan Party, be disbursed to Agent to be applied to the outstanding Obligations giving rise to such deemed request. During the Term, the Borrower may use the Revolving Advances and Swing Loans by borrowing, prepaying and reborrowing, all in accordance with the terms and conditions hereof.</w:t>
      </w:r>
    </w:p>
    <w:p>
      <w:pPr>
        <w:spacing w:after="0" w:line="19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Making and Settlement of Advances.</w:t>
      </w:r>
    </w:p>
    <w:p>
      <w:pPr>
        <w:spacing w:after="0" w:line="220" w:lineRule="exact"/>
        <w:rPr>
          <w:sz w:val="20"/>
          <w:szCs w:val="20"/>
          <w:color w:val="auto"/>
        </w:rPr>
      </w:pPr>
    </w:p>
    <w:p>
      <w:pPr>
        <w:jc w:val="both"/>
        <w:ind w:firstLine="1304"/>
        <w:spacing w:after="0" w:line="263" w:lineRule="auto"/>
        <w:tabs>
          <w:tab w:leader="none" w:pos="201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borrowing of Revolving Advances shall be advanced according to the applicable Revolving Commitment Percentages of Lenders holding the Revolving Commitments (subject to any contrary terms of Section 2.22). Each borrowing of Swing Loans shall be advanced by Swing Loan Lender alone.</w:t>
      </w:r>
    </w:p>
    <w:p>
      <w:pPr>
        <w:spacing w:after="0" w:line="167"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82"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by Agent of a request or a deemed request for a Revolving Advance pursuant to Section 2.2(a) and, with respect to Revolving Advances, to the extent Agent elects not to provide a Swing Loan or the making of a Swing Loan would result in the aggregate amount of all outstanding Swing Loans exceeding the maximum amount permitted in Section 2.4(a), Agent shall notify Lenders holding the Revolving Commitments of its receipt of such request specifying the information provided by the Borrower and the apportionment among Lenders of the requested Revolving Advance as determined by Agent in accordance with the terms hereof. Each Lender shall remit the principal amount of each Revolving Advance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237" w:name="page238"/>
    <w:bookmarkEnd w:id="237"/>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Agent such that Agent is able to, and Agent shall, to the extent the applicable Lenders have made funds available to it for such purpose and subject to Section 8.2, fund such Revolving Advance to Loan Parties in U.S. Dollars and immediately available funds at the Payment Office prior to the close of business, on the applicable borrowing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applicable Lender fails to remit such funds to Agent in a timely manner, Agent may elect in its sole discretion to fund with its own funds the Revolving Advance of such Lender on such borrowing date, and such Lender shall be subject to the repayment obligation in Section 2.6(c) hereof.</w:t>
      </w:r>
    </w:p>
    <w:p>
      <w:pPr>
        <w:spacing w:after="0" w:line="181" w:lineRule="exact"/>
        <w:rPr>
          <w:sz w:val="20"/>
          <w:szCs w:val="20"/>
          <w:color w:val="auto"/>
        </w:rPr>
      </w:pPr>
    </w:p>
    <w:p>
      <w:pPr>
        <w:jc w:val="both"/>
        <w:ind w:firstLine="1304"/>
        <w:spacing w:after="0" w:line="259" w:lineRule="auto"/>
        <w:tabs>
          <w:tab w:leader="none" w:pos="194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Agent shall have been notified by telephone, confirmed in writing, by any Lender holding a Revolving Commitment that such Lender will not make the amount which would constitute its applicable Revolving Commitment Percentage of the requested Revolving Advance available to Agent, Agent may (but shall not be obligated to) assume that such Lender has made such amount available to Agent on such date in accordance with Section 2.6(b) and may, in reliance upon such assumption, make available to Loan Parties a corresponding amount. Agent will promptly notify the Borrower of its receipt of any such notice from a Lender. In such event, if a Lender has not in fact made its applicable Revolving Commitment Percentage of the requested Revolving Advance available to Agent, then the applicable Lender and the Borrower severally agree to pay to Agent on demand such corresponding amount with interest thereon, for each day from and including the date such amount is made available to Loan Parties through but excluding the date of payment to Agent, at (i) in the case of a payment to be made by such Lender, the greater of (A) (x) the daily average Effective Federal Funds Rate (computed on the basis of a year of 360 days) during such period as quoted by Agent, times (y) such amount or (B) a rate determined by Agent in accordance with banking industry rules on interbank compensation, and (ii) in the case of a payment to be made by the Borrower, the Revolving Interest Rate for Revolving Advances that are Domestic Rate Loans. If such Lender pays its share of the applicable Revolving Advance to Agent, then the amount so paid shall constitute such Lender’s Revolving Advance. Any payment by the Borrower shall be without prejudice to any claim the Borrower may have against a Lender holding a Revolving Commitment that shall have failed to make such payment to Agent. A certificate of Agent submitted to any Lender or the Borrower with respect to any amounts owing under this paragraph (c) shall be conclusive, in the absence of manifest error.</w:t>
      </w:r>
    </w:p>
    <w:p>
      <w:pPr>
        <w:spacing w:after="0" w:line="186" w:lineRule="exact"/>
        <w:rPr>
          <w:rFonts w:ascii="Times New Roman" w:cs="Times New Roman" w:eastAsia="Times New Roman" w:hAnsi="Times New Roman"/>
          <w:sz w:val="21"/>
          <w:szCs w:val="21"/>
          <w:color w:val="auto"/>
        </w:rPr>
      </w:pPr>
    </w:p>
    <w:p>
      <w:pPr>
        <w:jc w:val="both"/>
        <w:ind w:firstLine="1304"/>
        <w:spacing w:after="0" w:line="249" w:lineRule="auto"/>
        <w:tabs>
          <w:tab w:leader="none" w:pos="176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on behalf of Swing Loan Lender, shall demand settlement (a “Settlement”) of all or any Swing Loans with Lenders holding the Revolving Commitments on at least a weekly basis, or on any more frequent date that Agent elects or that Swing Loan Lender at its option exercisable for any reason whatsoever may request, by notifying Lenders holding the Revolving Commitments of such requested Settlement by facsimile, telephonic or electronic transmission no later than 3:00 p.m. Eastern Standard Time on the date of such requested Settlement (the “Settlement Date”). Subject to any contrary provisions of Section 2.22, each Lender holding a Revolving Commitment shall transfer the amount of such Lender’s Revolving Commitment Percentage of the outstanding principal amount (plus interest accrued thereon to the extent requested by Agent) of the applicable Swing Loan with respect to which Settlement is requested by Agent, to such account of Agent as Agent may designate not later than 5:00 p.m. Eastern Standard Time on such Settlement Date if requested by Agent by 3:00 p.m. Eastern Standard Time, otherwise not later than 5:00 p.m. Eastern Standard Time on the next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238" w:name="page239"/>
    <w:bookmarkEnd w:id="238"/>
    <w:p>
      <w:pPr>
        <w:jc w:val="both"/>
        <w:spacing w:after="0" w:line="251" w:lineRule="auto"/>
        <w:rPr>
          <w:sz w:val="20"/>
          <w:szCs w:val="20"/>
          <w:color w:val="auto"/>
        </w:rPr>
      </w:pPr>
      <w:r>
        <w:rPr>
          <w:rFonts w:ascii="Times New Roman" w:cs="Times New Roman" w:eastAsia="Times New Roman" w:hAnsi="Times New Roman"/>
          <w:sz w:val="22"/>
          <w:szCs w:val="22"/>
          <w:color w:val="auto"/>
        </w:rPr>
        <w:t>Day. Settlements may occur at any time notwithstanding that the conditions precedent to making Revolving Advances set forth in Section 8.2 have not been satisfied or the Revolving Commitments shall have otherwise been terminated at such time. All amounts so transferred to Agent shall be applied against the amount of outstanding Swing Loans and, when so applied shall constitute Revolving Advances of such Lenders accruing interest as Domestic Rate Loans. If any such amount is not transferred to Agent by any Lender holding a Revolving Commitment on such Settlement Date, Agent shall be entitled to recover such amount on demand from such Lender together with interest thereon as specified in Section 2.6(c).</w:t>
      </w:r>
    </w:p>
    <w:p>
      <w:pPr>
        <w:spacing w:after="0" w:line="181" w:lineRule="exact"/>
        <w:rPr>
          <w:sz w:val="20"/>
          <w:szCs w:val="20"/>
          <w:color w:val="auto"/>
        </w:rPr>
      </w:pPr>
    </w:p>
    <w:p>
      <w:pPr>
        <w:jc w:val="both"/>
        <w:ind w:firstLine="1304"/>
        <w:spacing w:after="0" w:line="247" w:lineRule="auto"/>
        <w:tabs>
          <w:tab w:leader="none" w:pos="176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Participant (a “Benefited Lender”) shall at any time receive any payment of all or part of its Advances, or interest thereon, or receive any Collateral in respect thereof (whether voluntarily or involuntarily or by set-off) in a greater proportion than any such payment to and Collateral received by any other Lender, if any, in respect of such other Lender’s Advances, or interest thereon, and such greater proportionate payment or receipt of Collateral is not expressly permitted hereunder, such Benefited Lender shall purchase for cash from the other Lenders a participation in such portion of each such other Lender’s Advances, or shall provide such other Lender with the benefits of any such Collateral, or the proceeds thereof, as shall be necessary to cause such Benefited Lender to share the excess payment or benefits of such Collateral or proceeds ratably with each of the other Lenders; provided, however, that if all or any portion of such excess payment or benefits is thereafter recovered from such Benefited Lender, such purchase shall be rescinded, and the purchase price and benefits returned, to the extent of such recovery, but without interest. The Borrower consents to the foregoing and agrees, to the extent it may effectively do so under Applicable Law, that each Lender so purchasing a portion of another Lender’s Advances may exercise all rights of payment (including rights of set-off) with respect to such portion as fully as if such Lender were the direct holder of such portion, and the obligations owing to each such purchasing Lender in respect of such participation and such purchased portion of any other Lender’s Advances shall be part of the Obligations secured by the Collateral, and the obligations owing to each such purchasing Lender in respect of such participation and such purchased portion of any other Lender’s Advances shall be part of the Obligations secured by the Collateral.</w:t>
      </w:r>
    </w:p>
    <w:p>
      <w:pPr>
        <w:spacing w:after="0" w:line="19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Maximum Advances</w:t>
      </w:r>
      <w:r>
        <w:rPr>
          <w:rFonts w:ascii="Times New Roman" w:cs="Times New Roman" w:eastAsia="Times New Roman" w:hAnsi="Times New Roman"/>
          <w:sz w:val="22"/>
          <w:szCs w:val="22"/>
          <w:color w:val="auto"/>
        </w:rPr>
        <w:t>. The aggregate balance of Revolving Advances plus Swing Loans outstanding at any time shall not exceed the lesser of (a) the Maximum Revolving Advance Amount less Reserves established hereunder, less the aggregate Maximum Undrawn Amount of all issued and outstanding Letters of Credit or (b) the Formula Amount.</w:t>
      </w:r>
    </w:p>
    <w:p>
      <w:pPr>
        <w:spacing w:after="0" w:line="16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Manner and Repayment of Advances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53"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Advances and Swing Loans shall be due and payable in full on the last day of the Term subject to earlier prepayment as herein provided. Notwithstanding the foregoing, all Advances shall be subject to earlier repayment upon (x) acceleration upon the occurrence of an Event of Default under this Agreement or (y) termination of this Agreement. Each payment (including each prepayment) by the Borrower on account of the principal of and interest on the Advances shall be applied, first to the outstanding Swing Loans, next, pro rata according to the applicable Revolving Commitment Percentages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color w:val="auto"/>
        </w:rPr>
        <w:t>Lenders, to the outstanding Revolving Advances (subject to any contrary provisions of Section 2.22).</w:t>
      </w:r>
    </w:p>
    <w:p>
      <w:pPr>
        <w:spacing w:after="0" w:line="220" w:lineRule="exact"/>
        <w:rPr>
          <w:sz w:val="20"/>
          <w:szCs w:val="20"/>
          <w:color w:val="auto"/>
        </w:rPr>
      </w:pPr>
    </w:p>
    <w:p>
      <w:pPr>
        <w:jc w:val="both"/>
        <w:ind w:firstLine="1304"/>
        <w:spacing w:after="0" w:line="248" w:lineRule="auto"/>
        <w:tabs>
          <w:tab w:leader="none" w:pos="178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recognizes that the amounts evidenced by checks, notes, drafts or any other items of payment relating to and/or proceeds of Collateral may not be collectible by Agent on the date received by Agent. Agent shall conditionally credit the Borrower’s Account for each item of payment on the next Business Day after the Business Day on which such item of payment is received by Agent (and the Business Day on which each such item of payment is so credited shall be referred to, with respect to such item, as the “Application Date”). Agent is not, however, required to credit the Borrower’s Account for the amount of any item of payment which is unsatisfactory to Agent and Agent may charge the Borrower’s Account for the amount of any item of payment which is returned, for any reason whatsoever, to Agent unpaid. Subject to the foregoing, the Borrower agrees that for purposes of computing the interest charges under this Agreement, each item of payment received by Agent shall be deemed applied by Agent on account of the Obligations on its respective Application Date. The Borrower further agrees that there is a monthly float charge payable to Agent for Agent’s sole benefit, in an amount equal to (y) the face amount of all items of payment received each day during the prior month (including items of payment received by Agent as a wire transfer or electronic depository check) multiplied by (z) the Revolving Interest Rate with respect to Domestic Rate Loans for one day (i.e. Revolving Interest Rate divided by 360 or 365/366 as applicable) The monthly float charge shall be calculated daily and charged once per month, relating to all payments collected in the prior month. All proceeds received by Agent shall be applied to the Obligations in accordance with Section 4.8(h).</w:t>
      </w:r>
    </w:p>
    <w:p>
      <w:pPr>
        <w:spacing w:after="0" w:line="18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of principal, interest and other amounts payable hereunder, or under any of the Other Documents shall be made to Agent at the Payment Office not later than 1:00 p.m. Eastern Standard Time on the due date therefor in Dollars in federal funds or other funds immediately available to Agent. Agent shall have the right to effectuate payment of any and all Obligations due and owing hereunder by charging the Borrower’s Account or by making Advances as provided in Section 2.2 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all payments (including prepayments) to be made by the Borrower on account of principal, interest, fees and other amounts payable hereunder shall be made without deduction, setoff or counterclaim and shall be made to Agent on behalf of Lenders to the Payment Office, in each case on or prior to 1:00 p.m. Eastern Standard Time, in Dollars and in immediately available funds.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Repayment of Excess Advances</w:t>
      </w:r>
      <w:r>
        <w:rPr>
          <w:rFonts w:ascii="Times New Roman" w:cs="Times New Roman" w:eastAsia="Times New Roman" w:hAnsi="Times New Roman"/>
          <w:sz w:val="22"/>
          <w:szCs w:val="22"/>
          <w:color w:val="auto"/>
        </w:rPr>
        <w:t>. If at any time the aggregate balance of outstanding Revolving Advances, Swing Loans and/or Advances taken as a whole exceeds the maximum amount of such type of Advances and/or Advances taken as a whole (as applicable) permitted hereunder, such excess Advances shall be immediately due and payable without the necessity of any demand, at the Payment Office, whether or not a Default or an Event of Default has occurred.</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Statement of Account</w:t>
      </w:r>
      <w:r>
        <w:rPr>
          <w:rFonts w:ascii="Times New Roman" w:cs="Times New Roman" w:eastAsia="Times New Roman" w:hAnsi="Times New Roman"/>
          <w:sz w:val="22"/>
          <w:szCs w:val="22"/>
          <w:color w:val="auto"/>
        </w:rPr>
        <w:t>. Agent shall maintain, in accordance with its customary procedures, a loan account (“the Borrower’s Account”) in the name of the Borrower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240" w:name="page241"/>
    <w:bookmarkEnd w:id="240"/>
    <w:p>
      <w:pPr>
        <w:jc w:val="both"/>
        <w:spacing w:after="0" w:line="250" w:lineRule="auto"/>
        <w:rPr>
          <w:sz w:val="20"/>
          <w:szCs w:val="20"/>
          <w:color w:val="auto"/>
        </w:rPr>
      </w:pPr>
      <w:r>
        <w:rPr>
          <w:rFonts w:ascii="Times New Roman" w:cs="Times New Roman" w:eastAsia="Times New Roman" w:hAnsi="Times New Roman"/>
          <w:sz w:val="22"/>
          <w:szCs w:val="22"/>
          <w:color w:val="auto"/>
        </w:rPr>
        <w:t>shall be recorded the date and amount of each Advance made by Agent or Lenders and the date and amount of each payment in respect thereof; provided, however, the failure by Agent to record the date and amount of any Advance shall not adversely affect Agent or any Lender. Each month, Agent shall send to the Borrower a statement showing the accounting for the Advances made, payments made or credited in respect thereof, and other transactions between Agent, Lenders and Loan Parties during such month. The monthly statements shall be deemed correct and binding upon Loan Parties in the absence of manifest error and shall constitute an account stated between Lenders and Loan Parties unless Agent receives a written statement of the Borrower’s specific exceptions thereto within thirty (30) days after such statement is received by the Borrower. The records of Agent with respect to the Borrower’s Account shall be conclusive evidence absent manifest error of the amounts of Advances and other charges thereto and of payments applicable thereto.</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Letters of Credit.</w:t>
      </w:r>
    </w:p>
    <w:p>
      <w:pPr>
        <w:spacing w:after="0" w:line="220" w:lineRule="exact"/>
        <w:rPr>
          <w:sz w:val="20"/>
          <w:szCs w:val="20"/>
          <w:color w:val="auto"/>
        </w:rPr>
      </w:pPr>
    </w:p>
    <w:p>
      <w:pPr>
        <w:jc w:val="both"/>
        <w:ind w:firstLine="1304"/>
        <w:spacing w:after="0" w:line="262" w:lineRule="auto"/>
        <w:tabs>
          <w:tab w:leader="none" w:pos="1816"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hereof, Issuer shall issue or cause the issuance of standby and/or trade letters of credit denominated in Dollars (“Letters of Credit”) for the account of any Loan Party except to the extent that the issuance thereof would then cause the sum of (i) the outstanding Revolving Advances plus (ii) the outstanding Swing Loans, plus</w:t>
      </w:r>
    </w:p>
    <w:p>
      <w:pPr>
        <w:spacing w:after="0" w:line="2" w:lineRule="exact"/>
        <w:rPr>
          <w:rFonts w:ascii="Times New Roman" w:cs="Times New Roman" w:eastAsia="Times New Roman" w:hAnsi="Times New Roman"/>
          <w:sz w:val="21"/>
          <w:szCs w:val="21"/>
          <w:color w:val="auto"/>
        </w:rPr>
      </w:pPr>
    </w:p>
    <w:p>
      <w:pPr>
        <w:jc w:val="both"/>
        <w:ind w:firstLine="8"/>
        <w:spacing w:after="0" w:line="247" w:lineRule="auto"/>
        <w:tabs>
          <w:tab w:leader="none" w:pos="38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Undrawn Amount of all outstanding Letters of Credit, plus (iv) the Maximum Undrawn Amount of the Letter of Credit to be issued to exceed the lesser of (x) the Maximum Revolving Advance Amount, less Reserves established hereunder or (y) the Formula Amount (calculated without giving effect to the deductions provided for in Section 2.1(a)(y)(iii)). The Maximum Undrawn Amount of all outstanding Letters of Credit shall not exceed in the aggregate at any time the Letter of Credit Sublimit. All disbursements or payments related to Letters of Credit shall be deemed to be Domestic Rate Loans consisting of Revolving Advances and shall bear interest at the Revolving Interest Rate for Domestic Rate Loans. Letters of Credit that have not been drawn upon shall not bear interest (but fees shall accrue in respect of outstanding Letters of Credit as provided in Section 3.2 hereof).</w:t>
      </w:r>
    </w:p>
    <w:p>
      <w:pPr>
        <w:spacing w:after="0" w:line="18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7"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Issuer shall not be under any obligation to issue any Letter of Credit if (i) any order, judgment or decree of any Governmental Body or arbitrator shall by its terms purport to enjoin or restrain Issuer from issuing any Letter of Credit, or any Law applicable to Issuer or any request or directive (whether or not having the force of law) from any Governmental Body with jurisdiction over Issuer shall prohibit, or request that Issuer refrain from, the issuance of letters of credit generally or the Letter of Credit in particular or shall impose upon Issuer with respect to the Letter of Credit any restriction, reserve or capital requirement (for which Issuer is not otherwise compensated hereunder) not in effect on the date of this Agreement, or shall impose upon Issuer any unreimbursed loss, cost or expense which was not applicable on the date of this Agreement, and which Issuer in good faith deems material to it, or (ii) the issuance of the Letter of Credit would violate one or more policies of Issuer applicable to letters of credit generally.</w:t>
      </w:r>
    </w:p>
    <w:p>
      <w:pPr>
        <w:spacing w:after="0" w:line="1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Issuance of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241" w:name="page242"/>
    <w:bookmarkEnd w:id="241"/>
    <w:p>
      <w:pPr>
        <w:jc w:val="both"/>
        <w:ind w:firstLine="1304"/>
        <w:spacing w:after="0" w:line="266" w:lineRule="auto"/>
        <w:tabs>
          <w:tab w:leader="none" w:pos="1793"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on behalf of any Loan Party, may request Issuer to issue or cause the issuance of a Letter of Credit by delivering to Issuer, with a copy to Agent at the Payment Office, prior to 1:00 p.m. Eastern Standard Time, at least five</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0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the proposed date of issuance, such Issuer’s form of Letter of Credit Application (the “Letter of Credit Application”) completed to the satisfaction of Agent and Issuer; and, such other certificates, documents and other papers and information as Agent or Issuer may reasonably request. Issuer shall not issue any requested Letter of Credit if such Issuer has received notice from Agent or any Lender that one or more of the applicable conditions set forth in Section 8.2 of this Agreement have not been satisfied or the commitments of Lenders to make Revolving Advances hereunder have been terminated for any reason.</w:t>
      </w:r>
    </w:p>
    <w:p>
      <w:pPr>
        <w:spacing w:after="0" w:line="202"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54"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among other things, (i) provide for the payment of sight drafts, other written demands for payment, or acceptances of usance drafts when presented for honor thereunder in accordance with the terms thereof and when accompanied by the documents described therein and (ii) have an expiry date not later than twelve (12) months after such Letter of Credit’s date of issuance and in no event later than the last day of the Term, unless the Agent, Issuer and the Borrower agree for the Letter of Credit to be cash collateralized immediately upon the expiration of the Term, pursuant to Section 3.2(b) of this Agreement. Each standby Letter of Credit shall be subject either to the Uniform Customs and Practice for Documentary Credits as most recently published by the International Chamber of Commerce at the time a Letter of Credit is issued (the “UCP”) or the International Standby Practices (International Chamber of Commerce Publication Number 590) (the “ISP98 Rules”), or any subsequent revision thereof at the time a standby Letter of Credit is issued, as determined by Issuer, and each trade Letter of Credit shall be subject to the UCP. In addition, no trade Letter of Credit may permit the presentation of an ocean bill of lading that includes a condition that the original bill of lading is not required to claim the goods shipped thereunder.</w:t>
      </w:r>
    </w:p>
    <w:p>
      <w:pPr>
        <w:spacing w:after="0" w:line="186"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use its reasonable efforts to notify Lenders of the request by the Borrower for a Letter of Credit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Requirements For Issuance of Letters of Credit.</w:t>
      </w:r>
    </w:p>
    <w:p>
      <w:pPr>
        <w:spacing w:after="0" w:line="220" w:lineRule="exact"/>
        <w:rPr>
          <w:sz w:val="20"/>
          <w:szCs w:val="20"/>
          <w:color w:val="auto"/>
        </w:rPr>
      </w:pPr>
    </w:p>
    <w:p>
      <w:pPr>
        <w:jc w:val="both"/>
        <w:ind w:firstLine="1304"/>
        <w:spacing w:after="0" w:line="253" w:lineRule="auto"/>
        <w:tabs>
          <w:tab w:leader="none" w:pos="178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authorize and direct any Issuer to name the applicable Loan Party as the “Applicant” or “Account Party” of each Letter of Credit. If Agent is not the Issuer of any Letter of Credit, the Borrower shall authorize and direct Issuer to deliver to Agent all instruments, documents, and other writings and property received by Issuer pursuant to the Letter of Credit and to accept and rely upon Agent’s instructions and agreements with respect to all matters arising in connection with the Letter of Credit, and the application therefor.</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8"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all trade Letters of Credit issued or caused to be issued by Issuer under this Agreement, each Loan Party hereby appoints Issuer, or its designee, as its attorney, with full power and authority if an Event of Default has occurred and is continuing: (i) to sign and/or endorse such Loan Party’s name upon any warehouse or other receipts, and acceptances; (ii) to sign such Loan Party’s name on bills of lading; (iii) to clear Inventory through the United States of America Customs Department (“Customs”) in the name of such Loan Party or Issuer or Issuer’s designee, and to sign and deliver to Customs officials powers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242" w:name="page243"/>
    <w:bookmarkEnd w:id="242"/>
    <w:p>
      <w:pPr>
        <w:jc w:val="both"/>
        <w:spacing w:after="0" w:line="253" w:lineRule="auto"/>
        <w:rPr>
          <w:sz w:val="20"/>
          <w:szCs w:val="20"/>
          <w:color w:val="auto"/>
        </w:rPr>
      </w:pPr>
      <w:r>
        <w:rPr>
          <w:rFonts w:ascii="Times New Roman" w:cs="Times New Roman" w:eastAsia="Times New Roman" w:hAnsi="Times New Roman"/>
          <w:sz w:val="22"/>
          <w:szCs w:val="22"/>
          <w:color w:val="auto"/>
        </w:rPr>
        <w:t>attorney in the name of such Loan Party for such purpose; and (iv) to complete in such Loan Party’s name or Issuer’s, or in the name of Issuer’s designee, any order, sale or transaction, obtain the necessary documents in connection therewith, and collect the proceeds thereof. Neither Agent, Issuer nor their attorneys will be liable for any acts or omissions nor for any error of judgment or mistakes of fact or law, except for Agent’s, Issuer’s or their respective attorney’s willful misconduct. This power, being coupled with an interest, is irrevocable as long as any Letters of Credit remain outstanding.</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Disbursements, Reimbursement.</w:t>
      </w:r>
    </w:p>
    <w:p>
      <w:pPr>
        <w:spacing w:after="0" w:line="220" w:lineRule="exact"/>
        <w:rPr>
          <w:sz w:val="20"/>
          <w:szCs w:val="20"/>
          <w:color w:val="auto"/>
        </w:rPr>
      </w:pPr>
    </w:p>
    <w:p>
      <w:pPr>
        <w:jc w:val="both"/>
        <w:ind w:firstLine="1304"/>
        <w:spacing w:after="0" w:line="256" w:lineRule="auto"/>
        <w:tabs>
          <w:tab w:leader="none" w:pos="176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the issuance of each Letter of Credit, each Lender holding a Revolving Commitment shall be deemed to, and hereby irrevocably and unconditionally agrees to, purchase from Issuer a participation in each Letter of Credit and each drawing thereunder in an amount equal to such Lender’s Revolving Commitment Percentage of the Maximum Undrawn Amount of such Letter of Credit (as in effect from time to time) and the amount of such drawing, respectively.</w:t>
      </w:r>
    </w:p>
    <w:p>
      <w:pPr>
        <w:spacing w:after="0" w:line="17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request for a drawing under a Letter of Credit by the beneficiary or transferee thereof, Issuer will promptly notify Agent and the Borrower. Regardless of whether the Borrower shall have received such notice, the Borrower shall reimburse (such obligation to reimburse Issuer shall sometimes be referred to as a “Reimbursement Obligation”) Issuer prior to 12:00 Noon, on each date that an amount is paid by Issuer under any Letter of Credit (each such date, a “Drawing Date”) in an amount equal to the amount so paid by Issuer. In the event the Borrower fails to reimburse Issuer for the full amount of any drawing under any Letter of Credit by 12:00 Noon, on the Drawing Date, Issuer will promptly notify Agent and each Lender holding a Revolving Commitment thereof, and the Borrower shall be automatically deemed to have requested that a Revolving Advance maintained as a Domestic Rate Loan be made by Lenders to be disbursed on the Drawing Date under such Letter of Credit, and Lenders holding the Revolving Commitments shall be unconditionally obligated to fund such Revolving Advance (all whether or not the conditions specified in Section 8.2 are then satisfied or the commitments of Lenders to make Revolving Advances hereunder have been terminated for any reason) as provided for in Section 2.14(c) immediately below. Any notice given by Issuer pursuant to this Section 2.14(b) may be oral if promptly confirmed in writing; provided that the lack of such a confirmation shall not affect the conclusiveness or binding effect of such notice.</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72"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holding a Revolving Commitment shall upon any notice pursuant to Section 2.14(b) make available to Issuer through Agent at the Payment Office an amount in immediately available funds equal to its Revolving Commitment Percentage (subject to any contrary provisions of Section 2.22) of the amount of the drawing, whereupon the participating Lenders shall (subject to Section 2.14(d)) each be deemed to have made a Revolving Advance maintained as a Domestic Rate Loan to the Borrower in that amount. If any Lender holding a Revolving Commitment so notified fails to make available to Agent, for the benefit of Issuer, the amount of such Lender’s Revolving Commitment Percentage of such amount by 2:00 p.m. Eastern Standard Time on the Drawing Date, then interest shall accrue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such Lender’s obligation to make such payment, from the Drawing Date to the date on which such Lender makes such payment</w:t>
      </w:r>
    </w:p>
    <w:p>
      <w:pPr>
        <w:spacing w:after="0" w:line="28" w:lineRule="exact"/>
        <w:rPr>
          <w:sz w:val="20"/>
          <w:szCs w:val="20"/>
          <w:color w:val="auto"/>
        </w:rPr>
      </w:pPr>
    </w:p>
    <w:p>
      <w:pPr>
        <w:ind w:left="280" w:hanging="272"/>
        <w:spacing w:after="0"/>
        <w:tabs>
          <w:tab w:leader="none" w:pos="28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rate per annum equal to the Effective Federal Funds Rate during the first three (3) days following the Drawing Date and</w:t>
      </w:r>
    </w:p>
    <w:p>
      <w:pPr>
        <w:spacing w:after="0" w:line="3" w:lineRule="exact"/>
        <w:rPr>
          <w:rFonts w:ascii="Times New Roman" w:cs="Times New Roman" w:eastAsia="Times New Roman" w:hAnsi="Times New Roman"/>
          <w:sz w:val="22"/>
          <w:szCs w:val="22"/>
          <w:color w:val="auto"/>
        </w:rPr>
      </w:pPr>
    </w:p>
    <w:p>
      <w:pPr>
        <w:jc w:val="both"/>
        <w:ind w:firstLine="8"/>
        <w:spacing w:after="0" w:line="246" w:lineRule="auto"/>
        <w:tabs>
          <w:tab w:leader="none" w:pos="325"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rate per annum equal to the rate applicable to Revolving Advances maintained as a Domestic Rate Loan on and after the fourth day following the Drawing Date. Agent and Issuer will promptly give notice of the occurrence of the Drawing Date, but failure of Agent or Issuer to give any such notice on the Drawing Date or in sufficient time to enable any Lender holding a Revolving Commitment to effect such payment on such date shall not relieve such Lender from its obligations under this Section 2.14(c), provided that such Lender shall not be obligated to pay interest as provided in Section 2.14(c)(i) and (ii) until and commencing from the date of receipt of notice from Agent or Issuer of a drawing.</w:t>
      </w:r>
    </w:p>
    <w:p>
      <w:pPr>
        <w:spacing w:after="0" w:line="20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1"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unreimbursed drawing that is not converted into a Revolving Advance maintained as a Domestic Rate Loan to the Borrower in whole or in part as contemplated by Section 2.14(b), because of Loan Parties’ failure to satisfy the conditions set forth in Section 8.2 hereof (other than any notice requirements) or for any other reason, the Borrower shall be deemed to have incurred from Agent a borrowing (each a “Letter of Credit Borrowing”) in the amount of such drawing. Such Letter of Credit Borrowing shall be due and payable on demand (together with interest) and shall bear interest at the rate per annum applicable to a Revolving Advance maintained as a Domestic Rate Loan. Each applicable Lender’s payment to Agent pursuant to Section 2.14(c) shall be deemed to be a payment in respect of its participation in such Letter of Credit Borrowing and shall constitute a “Participation Advance” from such Lender in satisfaction of its Participation Commitment in respect of the applicable Letter of Credit under this Section 2.14.</w:t>
      </w:r>
    </w:p>
    <w:p>
      <w:pPr>
        <w:spacing w:after="0" w:line="18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8"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applicable Lender’s Participation Commitment in respect of the Letters of Credit shall continue until the last to occur of any of the following events: (x) Issuer ceases to be obligated to issue or cause to be issued Letters of Credit hereunder; (y) no Letter of Credit issued or created hereunder remains outstanding and uncancelled; and (z) all Persons (other than Loan Parties) have been fully reimbursed for all payments made under or relating to Letters of Credit.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u w:val="single" w:color="auto"/>
          <w:color w:val="auto"/>
        </w:rPr>
        <w:t>Repayment of Participation Advances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79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(and only upon) receipt by Agent for the account of Issuer of immediately available funds from Loan Parties (i) in reimbursement of any payment made by Issuer or Agent under the Letter of Credit with respect to which any Lender has made a Participation Advance to Agent, or (ii) in payment of interest on such a payment made by Issuer or Agent under such a Letter of Credit, Agent will pay to each Lender holding a Revolving Commitment, in the same funds as those received by Agent, the amount of such Lender’s Revolving Commitment Percentage of such funds, except Agent shall retain the amount of the Revolving Commitment Percentage of such funds of any Lender holding a Revolving Commitment that did not make a Participation Advance in respect of such payment by Agent (and, to the extent that any of the other Lender(s) holding the Revolving Commitment have funded any portion such Defaulting Lender’s Participation Advance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244" w:name="page245"/>
    <w:bookmarkEnd w:id="244"/>
    <w:p>
      <w:pPr>
        <w:spacing w:after="0" w:line="271" w:lineRule="auto"/>
        <w:rPr>
          <w:sz w:val="20"/>
          <w:szCs w:val="20"/>
          <w:color w:val="auto"/>
        </w:rPr>
      </w:pPr>
      <w:r>
        <w:rPr>
          <w:rFonts w:ascii="Times New Roman" w:cs="Times New Roman" w:eastAsia="Times New Roman" w:hAnsi="Times New Roman"/>
          <w:sz w:val="22"/>
          <w:szCs w:val="22"/>
          <w:color w:val="auto"/>
        </w:rPr>
        <w:t>provisions of Section 2.22, Agent will pay over to such Non-Defaulting Lenders a pro rata portion of the funds so withheld from such Defaulting Lender).</w:t>
      </w:r>
    </w:p>
    <w:p>
      <w:pPr>
        <w:spacing w:after="0" w:line="158" w:lineRule="exact"/>
        <w:rPr>
          <w:sz w:val="20"/>
          <w:szCs w:val="20"/>
          <w:color w:val="auto"/>
        </w:rPr>
      </w:pPr>
    </w:p>
    <w:p>
      <w:pPr>
        <w:jc w:val="both"/>
        <w:ind w:firstLine="1304"/>
        <w:spacing w:after="0" w:line="253" w:lineRule="auto"/>
        <w:tabs>
          <w:tab w:leader="none" w:pos="187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Issuer or Agent is required at any time to return to the Borrower, or to a trustee, receiver, liquidator, custodian, or any official in any insolvency proceeding, any portion of the payments made by the Borrower to Issuer or Agent pursuant to Section 2.15(a) in reimbursement of a payment made under the Letter of Credit or interest or fee thereon, each applicable Lender shall, on demand of Agent, forthwith return to Issuer or Agent the amount of its Revolving Commitment Percentage of any amounts so returned by Issuer or Agent plus interest at the Effective Federal Funds Rate.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Documentation</w:t>
      </w:r>
      <w:r>
        <w:rPr>
          <w:rFonts w:ascii="Times New Roman" w:cs="Times New Roman" w:eastAsia="Times New Roman" w:hAnsi="Times New Roman"/>
          <w:sz w:val="22"/>
          <w:szCs w:val="22"/>
          <w:color w:val="auto"/>
        </w:rPr>
        <w:t>. Each Loan Party agrees to be bound by the terms of the Letter of Credit Application and by Issuer’s interpretations of any Letter of Credit issued on behalf of such Loan Party and by Issuer’s written regulations and customary practices relating to letters of credit, though Issuer’s interpretations may be different from such Loan Party’s own. In the event of a conflict between the Letter of Credit Application and this Agreement, this Agreement shall govern. It is understood and agreed that, except in the case of gross negligence or willful misconduct (as determined by a court of competent jurisdiction in a final non-appealable judgment), Issuer shall not be liable for any error, negligence and/or mistakes, whether of omission or commission, in following the Borrower’s or any Loan Party’s instructions or those contained in the Letters of Credit or any modifications, amendments or supplements thereto.</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Determination to Honor Drawing Request</w:t>
      </w:r>
      <w:r>
        <w:rPr>
          <w:rFonts w:ascii="Times New Roman" w:cs="Times New Roman" w:eastAsia="Times New Roman" w:hAnsi="Times New Roman"/>
          <w:sz w:val="22"/>
          <w:szCs w:val="22"/>
          <w:color w:val="auto"/>
        </w:rPr>
        <w:t>. In determining whether to honor any request for drawing under any Letter of Credit by the beneficiary thereof, Issuer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u w:val="single" w:color="auto"/>
          <w:color w:val="auto"/>
        </w:rPr>
        <w:t>Nature of Participation and Reimbursement Obligations</w:t>
      </w:r>
      <w:r>
        <w:rPr>
          <w:rFonts w:ascii="Times New Roman" w:cs="Times New Roman" w:eastAsia="Times New Roman" w:hAnsi="Times New Roman"/>
          <w:sz w:val="22"/>
          <w:szCs w:val="22"/>
          <w:color w:val="auto"/>
        </w:rPr>
        <w:t>. The obligation of each Lender holding a Revolving Commitment in accordance with this Agreement to make the Revolving Advances or Participation Advances as a result of a drawing under a Letter of Credit, and the obligations of the Borrower to reimburse Issuer upon a draw under a Letter of Credit, shall be absolute, unconditional and irrevocable, and shall be performed strictly in accordance with the terms of this Section 2.18 under all circumstances, including the following circumstances:</w:t>
      </w:r>
    </w:p>
    <w:p>
      <w:pPr>
        <w:spacing w:after="0" w:line="179" w:lineRule="exact"/>
        <w:rPr>
          <w:sz w:val="20"/>
          <w:szCs w:val="20"/>
          <w:color w:val="auto"/>
        </w:rPr>
      </w:pPr>
    </w:p>
    <w:p>
      <w:pPr>
        <w:jc w:val="both"/>
        <w:ind w:left="80" w:firstLine="1953"/>
        <w:spacing w:after="0" w:line="257" w:lineRule="auto"/>
        <w:tabs>
          <w:tab w:leader="none" w:pos="248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set-off, counterclaim, recoupment, defense or other right which such Lender or any Loan Party, as the case may be, may have against Issuer, Agent, any Loan Party or Lender, as the case may be, or any other Person for any reason whatsoever;</w:t>
      </w:r>
    </w:p>
    <w:p>
      <w:pPr>
        <w:spacing w:after="0" w:line="172" w:lineRule="exact"/>
        <w:rPr>
          <w:rFonts w:ascii="Times New Roman" w:cs="Times New Roman" w:eastAsia="Times New Roman" w:hAnsi="Times New Roman"/>
          <w:sz w:val="22"/>
          <w:szCs w:val="22"/>
          <w:color w:val="auto"/>
        </w:rPr>
      </w:pPr>
    </w:p>
    <w:p>
      <w:pPr>
        <w:jc w:val="both"/>
        <w:ind w:left="80" w:firstLine="1953"/>
        <w:spacing w:after="0" w:line="256" w:lineRule="auto"/>
        <w:tabs>
          <w:tab w:leader="none" w:pos="256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Loan Party or any other Person to comply, in connection with a Letter of Credit Borrowing, with the conditions set forth in this Agreement for the making of a Revolving Advance, it being acknowledged that such conditions are not required for the making of a Letter of Credit Borrowing and the obligation of Lenders to make Participation Advances under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245" w:name="page246"/>
    <w:bookmarkEnd w:id="245"/>
    <w:p>
      <w:pPr>
        <w:ind w:left="2580" w:hanging="547"/>
        <w:spacing w:after="0"/>
        <w:tabs>
          <w:tab w:leader="none" w:pos="25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w:t>
      </w:r>
    </w:p>
    <w:p>
      <w:pPr>
        <w:spacing w:after="0" w:line="219" w:lineRule="exact"/>
        <w:rPr>
          <w:rFonts w:ascii="Times New Roman" w:cs="Times New Roman" w:eastAsia="Times New Roman" w:hAnsi="Times New Roman"/>
          <w:sz w:val="22"/>
          <w:szCs w:val="22"/>
          <w:color w:val="auto"/>
        </w:rPr>
      </w:pPr>
    </w:p>
    <w:p>
      <w:pPr>
        <w:jc w:val="both"/>
        <w:ind w:left="80" w:firstLine="1953"/>
        <w:spacing w:after="0" w:line="250" w:lineRule="auto"/>
        <w:tabs>
          <w:tab w:leader="none" w:pos="255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of breach of warranty that might be made by any Loan Party, Agent, Issuer or any Lender against the beneficiary of a Letter of Credit, or the existence of any claim, set-off, recoupment, counterclaim, cross-claim, defense or other right which any Loan Party, Agent, Issuer or any Lender may have at any time against a beneficiary, any successor beneficiary or any transferee of any Letter of Credit or assignee of the proceeds thereof (or any Persons for whom any such transferee or assignee may be acting), Issuer, Agent or any Lender or any other Person, whether in connection with this Agreement, the transactions contemplated herein or any unrelated transaction (including any underlying transaction between the Borrower or any Subsidiaries of the Borrower and the beneficiary for which any Letter of Credit was procured);</w:t>
      </w:r>
    </w:p>
    <w:p>
      <w:pPr>
        <w:spacing w:after="0" w:line="193" w:lineRule="exact"/>
        <w:rPr>
          <w:rFonts w:ascii="Times New Roman" w:cs="Times New Roman" w:eastAsia="Times New Roman" w:hAnsi="Times New Roman"/>
          <w:sz w:val="22"/>
          <w:szCs w:val="22"/>
          <w:color w:val="auto"/>
        </w:rPr>
      </w:pPr>
    </w:p>
    <w:p>
      <w:pPr>
        <w:jc w:val="both"/>
        <w:ind w:left="80" w:firstLine="1953"/>
        <w:spacing w:after="0" w:line="250" w:lineRule="auto"/>
        <w:tabs>
          <w:tab w:leader="none" w:pos="260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Issuer or any of Issuer’s Affiliates has been notified thereof;</w:t>
      </w:r>
    </w:p>
    <w:p>
      <w:pPr>
        <w:spacing w:after="0" w:line="180" w:lineRule="exact"/>
        <w:rPr>
          <w:rFonts w:ascii="Times New Roman" w:cs="Times New Roman" w:eastAsia="Times New Roman" w:hAnsi="Times New Roman"/>
          <w:sz w:val="22"/>
          <w:szCs w:val="22"/>
          <w:color w:val="auto"/>
        </w:rPr>
      </w:pPr>
    </w:p>
    <w:p>
      <w:pPr>
        <w:jc w:val="both"/>
        <w:ind w:left="80" w:firstLine="1953"/>
        <w:spacing w:after="0" w:line="253" w:lineRule="auto"/>
        <w:tabs>
          <w:tab w:leader="none" w:pos="259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Issuer under any Letter of Credit against presentation of a demand, draft or certificate or other document which is forged or does not fully comply with the terms of such Letter of Credit (provided that the foregoing shall not excuse Issuer from any obligation under the terms of any applicable Letter of Credit to require the presentation of documents that on their face appear to satisfy any applicable requirements for drawing under such Letter of Credit prior to honoring or paying any such draw);</w:t>
      </w:r>
    </w:p>
    <w:p>
      <w:pPr>
        <w:spacing w:after="0" w:line="178" w:lineRule="exact"/>
        <w:rPr>
          <w:rFonts w:ascii="Times New Roman" w:cs="Times New Roman" w:eastAsia="Times New Roman" w:hAnsi="Times New Roman"/>
          <w:sz w:val="22"/>
          <w:szCs w:val="22"/>
          <w:color w:val="auto"/>
        </w:rPr>
      </w:pPr>
    </w:p>
    <w:p>
      <w:pPr>
        <w:jc w:val="both"/>
        <w:ind w:left="80" w:right="20" w:firstLine="1953"/>
        <w:spacing w:after="0" w:line="263" w:lineRule="auto"/>
        <w:tabs>
          <w:tab w:leader="none" w:pos="265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67" w:lineRule="exact"/>
        <w:rPr>
          <w:rFonts w:ascii="Times New Roman" w:cs="Times New Roman" w:eastAsia="Times New Roman" w:hAnsi="Times New Roman"/>
          <w:sz w:val="22"/>
          <w:szCs w:val="22"/>
          <w:color w:val="auto"/>
        </w:rPr>
      </w:pPr>
    </w:p>
    <w:p>
      <w:pPr>
        <w:jc w:val="both"/>
        <w:ind w:left="80" w:firstLine="1953"/>
        <w:spacing w:after="0" w:line="256" w:lineRule="auto"/>
        <w:tabs>
          <w:tab w:leader="none" w:pos="267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Issuer or any of Issuer’s Affiliates to issue any Letter of Credit in the form requested by the Borrower, unless Agent and Issuer have each received written notice from the Borrower of such failure within three (3) Business Days after Issuer shall have furnished Agent and the Borrower a copy of such Letter of Credit and such error is material and no drawing has been made thereon prior to receipt of such notice;</w:t>
      </w:r>
    </w:p>
    <w:p>
      <w:pPr>
        <w:spacing w:after="0" w:line="176" w:lineRule="exact"/>
        <w:rPr>
          <w:rFonts w:ascii="Times New Roman" w:cs="Times New Roman" w:eastAsia="Times New Roman" w:hAnsi="Times New Roman"/>
          <w:sz w:val="22"/>
          <w:szCs w:val="22"/>
          <w:color w:val="auto"/>
        </w:rPr>
      </w:pPr>
    </w:p>
    <w:p>
      <w:pPr>
        <w:ind w:left="2560" w:hanging="527"/>
        <w:spacing w:after="0"/>
        <w:tabs>
          <w:tab w:leader="none" w:pos="25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Material Adverse Effect;</w:t>
      </w:r>
    </w:p>
    <w:p>
      <w:pPr>
        <w:spacing w:after="0" w:line="219" w:lineRule="exact"/>
        <w:rPr>
          <w:rFonts w:ascii="Times New Roman" w:cs="Times New Roman" w:eastAsia="Times New Roman" w:hAnsi="Times New Roman"/>
          <w:sz w:val="22"/>
          <w:szCs w:val="22"/>
          <w:color w:val="auto"/>
        </w:rPr>
      </w:pPr>
    </w:p>
    <w:p>
      <w:pPr>
        <w:ind w:left="2500" w:hanging="467"/>
        <w:spacing w:after="0"/>
        <w:tabs>
          <w:tab w:leader="none" w:pos="25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this Agreement or any Other Document by any party thereto;</w:t>
      </w:r>
    </w:p>
    <w:p>
      <w:pPr>
        <w:spacing w:after="0" w:line="219" w:lineRule="exact"/>
        <w:rPr>
          <w:rFonts w:ascii="Times New Roman" w:cs="Times New Roman" w:eastAsia="Times New Roman" w:hAnsi="Times New Roman"/>
          <w:sz w:val="22"/>
          <w:szCs w:val="22"/>
          <w:color w:val="auto"/>
        </w:rPr>
      </w:pPr>
    </w:p>
    <w:p>
      <w:pPr>
        <w:ind w:left="2560" w:hanging="527"/>
        <w:spacing w:after="0"/>
        <w:tabs>
          <w:tab w:leader="none" w:pos="25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or continuance of an insolvency proceeding with respect to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246" w:name="page247"/>
    <w:bookmarkEnd w:id="246"/>
    <w:p>
      <w:pPr>
        <w:ind w:left="2620" w:hanging="587"/>
        <w:spacing w:after="0"/>
        <w:tabs>
          <w:tab w:leader="none" w:pos="262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a Default or an Event of Default shall have occurred and be continuing;</w:t>
      </w:r>
    </w:p>
    <w:p>
      <w:pPr>
        <w:spacing w:after="0" w:line="219" w:lineRule="exact"/>
        <w:rPr>
          <w:rFonts w:ascii="Times New Roman" w:cs="Times New Roman" w:eastAsia="Times New Roman" w:hAnsi="Times New Roman"/>
          <w:sz w:val="22"/>
          <w:szCs w:val="22"/>
          <w:color w:val="auto"/>
        </w:rPr>
      </w:pPr>
    </w:p>
    <w:p>
      <w:pPr>
        <w:ind w:left="80" w:firstLine="1953"/>
        <w:spacing w:after="0" w:line="271" w:lineRule="auto"/>
        <w:tabs>
          <w:tab w:leader="none" w:pos="2705"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Term shall have expired or this Agreement or the obligations of Lenders to make Advances have been terminated; and</w:t>
      </w:r>
    </w:p>
    <w:p>
      <w:pPr>
        <w:spacing w:after="0" w:line="171" w:lineRule="exact"/>
        <w:rPr>
          <w:rFonts w:ascii="Times New Roman" w:cs="Times New Roman" w:eastAsia="Times New Roman" w:hAnsi="Times New Roman"/>
          <w:sz w:val="22"/>
          <w:szCs w:val="22"/>
          <w:color w:val="auto"/>
        </w:rPr>
      </w:pPr>
    </w:p>
    <w:p>
      <w:pPr>
        <w:ind w:left="660" w:right="240" w:firstLine="1373"/>
        <w:spacing w:after="0" w:line="448" w:lineRule="auto"/>
        <w:tabs>
          <w:tab w:leader="none" w:pos="2673"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circumstance or happening whatsoever, whether or not similar to any of the foregoing. 2.19. </w:t>
      </w:r>
      <w:r>
        <w:rPr>
          <w:rFonts w:ascii="Times New Roman" w:cs="Times New Roman" w:eastAsia="Times New Roman" w:hAnsi="Times New Roman"/>
          <w:sz w:val="22"/>
          <w:szCs w:val="22"/>
          <w:u w:val="single" w:color="auto"/>
          <w:color w:val="auto"/>
        </w:rPr>
        <w:t>Liability for Acts and Omissions.</w:t>
      </w:r>
    </w:p>
    <w:p>
      <w:pPr>
        <w:jc w:val="both"/>
        <w:ind w:firstLine="1304"/>
        <w:spacing w:after="0" w:line="246" w:lineRule="auto"/>
        <w:tabs>
          <w:tab w:leader="none" w:pos="179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Loan Parties and Issuer, Swing Loan Lender, Agent and Lenders, each Loan Party assumes all risks of the acts and omissions of, or misuse of the Letters of Credit by, the respective beneficiaries of such Letters of Credit. In furtherance and not in limitation of the foregoing, Issuer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Issuer or any of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facsimile,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Issuer, including any Governmental Acts, and none of the above shall affect or impair, or prevent the vesting of, any of Issuer’s rights or powers hereunder. Nothing in the preceding sentence shall relieve Issuer from liability for Issuer’s gross negligence or willful misconduct (as determined by a court of competent jurisdiction in a final non-appealable judgment) in connection with actions or omissions described in such clauses (i) through (viii) of such sentence. In no event shall Issuer or Issuer’s Affiliates be liable to any Loan Party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20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5"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Issuer and each of its Affiliates: (i) may rely on any oral or other communication believed in good faith by Issuer or such Affiliate to have been authorized or given by or on behalf of the applicant for a Letter of Credit; (ii) may honor any presentation if the documents presented appear on their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247" w:name="page248"/>
    <w:bookmarkEnd w:id="247"/>
    <w:p>
      <w:pPr>
        <w:jc w:val="both"/>
        <w:spacing w:after="0" w:line="261" w:lineRule="auto"/>
        <w:rPr>
          <w:sz w:val="20"/>
          <w:szCs w:val="20"/>
          <w:color w:val="auto"/>
        </w:rPr>
      </w:pPr>
      <w:r>
        <w:rPr>
          <w:rFonts w:ascii="Times New Roman" w:cs="Times New Roman" w:eastAsia="Times New Roman" w:hAnsi="Times New Roman"/>
          <w:sz w:val="21"/>
          <w:szCs w:val="21"/>
          <w:color w:val="auto"/>
        </w:rPr>
        <w:t>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Issuer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Issuer or its Affiliate in any way related to any order issued at the applicant’s request to an air carrier, a letter of guarantee or of indemnity issued to a steamship agent or carrier or any document or instrument of like import (each an “Order”)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70" w:lineRule="exact"/>
        <w:rPr>
          <w:sz w:val="20"/>
          <w:szCs w:val="20"/>
          <w:color w:val="auto"/>
        </w:rPr>
      </w:pPr>
    </w:p>
    <w:p>
      <w:pPr>
        <w:jc w:val="both"/>
        <w:ind w:firstLine="1304"/>
        <w:spacing w:after="0" w:line="272" w:lineRule="auto"/>
        <w:tabs>
          <w:tab w:leader="none" w:pos="1772"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furtherance and extension and not in limitation of the specific provisions set forth above, any action taken or omitted by Issuer under or in connection with the Letters of Credit issued by it or any documents and certificates delivered thereunder, if taken or omitted in good faith and without gross negligence (as determined by a court of competent jurisdiction in a final non-appealable judgment), shall not put Issuer under any resulting liability to any Loan Party, Agent or any Lender.</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u w:val="single" w:color="auto"/>
          <w:color w:val="auto"/>
        </w:rPr>
        <w:t>Mandatory Prepayments.</w:t>
      </w:r>
    </w:p>
    <w:p>
      <w:pPr>
        <w:spacing w:after="0" w:line="220" w:lineRule="exact"/>
        <w:rPr>
          <w:sz w:val="20"/>
          <w:szCs w:val="20"/>
          <w:color w:val="auto"/>
        </w:rPr>
      </w:pPr>
    </w:p>
    <w:p>
      <w:pPr>
        <w:jc w:val="both"/>
        <w:ind w:firstLine="1304"/>
        <w:spacing w:after="0" w:line="261" w:lineRule="auto"/>
        <w:tabs>
          <w:tab w:leader="none" w:pos="1754"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7.1 hereof, when any Loan Party Disposes of any Collateral other than (u) Inventory in the Ordinary Course of Business, (v) any Sale and Leaseback Transaction on Term Loan Priority Collateral owned by any Loan Party as of the Closing Date and consummated in accordance with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hereof, (w) the Disposition of the GMF Collateral, (x) any Equity Interests issued by the Borrower, (y) any Extraordinary Receipts and (z) until the Term Loan is paid in full, any other Disposition of assets solely constituting Term Loan Priority Collateral of any Loan Party, the Borrower shall repay the Advances in an amount equal to the Net Proceeds of such Disposition, such repayments to be made promptly but in no event more than five</w:t>
      </w:r>
    </w:p>
    <w:p>
      <w:pPr>
        <w:jc w:val="both"/>
        <w:ind w:firstLine="8"/>
        <w:spacing w:after="0" w:line="259" w:lineRule="auto"/>
        <w:tabs>
          <w:tab w:leader="none" w:pos="31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following receipt of such Net Proceeds, and until the date of payment, such Net Proceeds shall be held in trust for Agent;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the Borrower shall deliver to the Agent a certificate of a senior officer of the Borrower to the effect that the applicable Loan Party’s intent to apply the Net Proceeds from such event (or a portion thereof specified in such certificate), to be reinvested within 180 days after receipt of such Net Proceeds to acquire similar assets subject to such event and certifying no Default has occurred and is continuing or would result therefrom then no prepayment shall be required pursuant to this paragraph in respect of the Net Proceeds specified in such certificate. The foregoing shall not be deemed to be implied consent to any such Disposition otherwise prohibited by the terms and conditions hereof. Such repayments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248" w:name="page249"/>
    <w:bookmarkEnd w:id="248"/>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outstanding principal balance of the Revolving Advances and Swing Loans (in the order determined by Agent)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be held by Agent as cash collateral to the extent of any outstanding Letter of Credit Obligations; provided however that if no Default or Event of Default has occurred and is continuing, such repayments shall be applied to cash collateralize any Obligations related to outstanding Letters of Credit last in such order as Agent may determine, subject to the Borrower’s ability to reborrow Revolving Advances in accordance with the terms hereof.</w:t>
      </w:r>
    </w:p>
    <w:p>
      <w:pPr>
        <w:spacing w:after="0" w:line="179" w:lineRule="exact"/>
        <w:rPr>
          <w:sz w:val="20"/>
          <w:szCs w:val="20"/>
          <w:color w:val="auto"/>
        </w:rPr>
      </w:pPr>
    </w:p>
    <w:p>
      <w:pPr>
        <w:ind w:left="1780" w:hanging="476"/>
        <w:spacing w:after="0"/>
        <w:tabs>
          <w:tab w:leader="none" w:pos="17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issuance of Indebtedness (other than Permitted Indebtedness) by any Loan Party, the Borrower shall, no later than five (5) Business Days after the receipt by the Borrower of the Net Proceeds from any such issuance or incurrence of Indebtedness, repay the Advances in an amount equal to the Net Proceeds of such issuance of Indebtedness. Such repayments will be applied in the same manner as set forth in Section 2.20(a) hereof.</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5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proceeds received by Loan Parties or Agent (i) under any insurance policy on account of damage or destruction of any assets or property of any Loan Party (to the extent the Term Loans has not been paid in full, constituting ABL Priority Collateral), or (ii) as a result of any taking or condemnation of any assets or property shall be applied in accordance with Section 6.6 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Borrower shall deliver to the Agent a certificate of a senior officer of the Borrower to the effect that the applicable Loan Party’s intent to apply the Net Proceeds from such event (or a portion thereof specified in such certificate), within 180 days after receipt of such Net Proceeds to acquire similar assets subject to such event and certifying no Default has occurred and is continuing or would result therefrom then no prepayment shall be required pursuant to this paragraph in respect of the Net Proceeds specified in such certificate.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Use of Proceeds.</w:t>
      </w:r>
    </w:p>
    <w:p>
      <w:pPr>
        <w:spacing w:after="0" w:line="233" w:lineRule="exact"/>
        <w:rPr>
          <w:sz w:val="20"/>
          <w:szCs w:val="20"/>
          <w:color w:val="auto"/>
        </w:rPr>
      </w:pPr>
    </w:p>
    <w:p>
      <w:pPr>
        <w:jc w:val="both"/>
        <w:ind w:firstLine="1304"/>
        <w:spacing w:after="0" w:line="257" w:lineRule="auto"/>
        <w:tabs>
          <w:tab w:leader="none" w:pos="187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Advances and the Letters of Credit shall be used to (i) repay or refinance existing Indebtedness, (ii) pay fees and expenses relating to this transaction, and (iii) provide for working capital and general corporate purposes.</w:t>
      </w:r>
    </w:p>
    <w:p>
      <w:pPr>
        <w:spacing w:after="0" w:line="172"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65"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Section 2.21(a) above, neither the Loan Parties nor any other Person which may in the future become party to this Agreement or the Other Documents as a Borrower or Guarantor, intends to use nor shall they use any portion of the proceeds of the Advances, directly or indirectly, for any purpose in violation of Applicable Law.</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Defaulting Lender.</w:t>
      </w:r>
    </w:p>
    <w:p>
      <w:pPr>
        <w:spacing w:after="0" w:line="220" w:lineRule="exact"/>
        <w:rPr>
          <w:sz w:val="20"/>
          <w:szCs w:val="20"/>
          <w:color w:val="auto"/>
        </w:rPr>
      </w:pPr>
    </w:p>
    <w:p>
      <w:pPr>
        <w:jc w:val="both"/>
        <w:ind w:firstLine="1304"/>
        <w:spacing w:after="0" w:line="257" w:lineRule="auto"/>
        <w:tabs>
          <w:tab w:leader="none" w:pos="180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in the event any Lender is a Defaulting Lender, all rights and obligations hereunder of such Defaulting Lender and of the other parties hereto shall be modified to the extent of the express provisions of this Section 2.22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249" w:name="page250"/>
    <w:bookmarkEnd w:id="249"/>
    <w:p>
      <w:pPr>
        <w:jc w:val="both"/>
        <w:ind w:firstLine="1304"/>
        <w:spacing w:after="0" w:line="250" w:lineRule="auto"/>
        <w:tabs>
          <w:tab w:leader="none" w:pos="182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otherwise expressly provided for in this Section 2.22, Revolving Advances shall be made pro rata from Lenders holding Revolving Commitments which are not Defaulting Lenders based on their respective Revolving Commitment Percentages, and no Revolving Commitment Percentage of any Lender or any pro rata share of any Revolving Advances required to be advanced by any Lender shall be increased as a result of any Lender being a Defaulting Lender; provided, that, Agent shall not be obligated to transfer to a Defaulting Lender any payments received by Agent for Defaulting Lender’s benefit, nor shall a Defaulting Lender be entitled to the sharing of any payments hereunder (including any principal, interest or fees). Amounts payable to a Defaulting Lender shall instead be paid to or retained by Agent. Agent may hold and, in its discretion, re-lend to a Borrower the amount of such payments received or retained by it for the account of such Defaulting Lender.</w:t>
      </w:r>
    </w:p>
    <w:p>
      <w:pPr>
        <w:spacing w:after="0" w:line="179" w:lineRule="exact"/>
        <w:rPr>
          <w:rFonts w:ascii="Times New Roman" w:cs="Times New Roman" w:eastAsia="Times New Roman" w:hAnsi="Times New Roman"/>
          <w:sz w:val="22"/>
          <w:szCs w:val="22"/>
          <w:color w:val="auto"/>
        </w:rPr>
      </w:pPr>
    </w:p>
    <w:p>
      <w:pPr>
        <w:ind w:left="2520" w:hanging="487"/>
        <w:spacing w:after="0"/>
        <w:tabs>
          <w:tab w:leader="none" w:pos="252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pursuant to Section 3.3(b) hereof shall cease to accrue in favor of such Defaulting Lender.</w:t>
      </w:r>
    </w:p>
    <w:p>
      <w:pPr>
        <w:spacing w:after="0" w:line="219" w:lineRule="exact"/>
        <w:rPr>
          <w:rFonts w:ascii="Times New Roman" w:cs="Times New Roman" w:eastAsia="Times New Roman" w:hAnsi="Times New Roman"/>
          <w:sz w:val="22"/>
          <w:szCs w:val="22"/>
          <w:color w:val="auto"/>
        </w:rPr>
      </w:pPr>
    </w:p>
    <w:p>
      <w:pPr>
        <w:jc w:val="both"/>
        <w:ind w:left="80" w:firstLine="1953"/>
        <w:spacing w:after="0" w:line="257" w:lineRule="auto"/>
        <w:tabs>
          <w:tab w:leader="none" w:pos="2574"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Swing Loans are outstanding or any Letters of Credit (or drawings under any Letter of Credit for which Issuer has not been reimbursed) are outstanding or exist at the time any such Lender holding a Revolving Commitment becomes a Defaulting Lender, then:</w:t>
      </w:r>
    </w:p>
    <w:p>
      <w:pPr>
        <w:spacing w:after="0" w:line="172"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42" w:val="left"/>
        </w:tabs>
        <w:numPr>
          <w:ilvl w:val="2"/>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Defaulting Lender’s Participation Commitment in the outstanding Swing Loans and of the Maximum Undrawn Amount of all outstanding Letters of Credit shall be reallocated among Non-Defaulting Lenders holding Revolving Commitments in proportion to the respective Revolving Commitment Percentages of such Non-Defaulting Lenders to the extent (but only to the extent) that (x) such reallocation does not cause the aggregate sum of outstanding Revolving Advances made by any such Non-Defaulting Lender holding a Revolving Commitment plus such Lender’s reallocated Participation Commitment in the outstanding Swing Loans plus such Lender’s reallocated Participation Commitment in the aggregate Maximum Undrawn Amount of all outstanding Letters of Credit to exceed the Revolving Commitment Amount of any such Non-Defaulting Lender, and (y) no Default or Event of Default has occurred and is continuing at such time;</w:t>
      </w:r>
    </w:p>
    <w:p>
      <w:pPr>
        <w:spacing w:after="0" w:line="186" w:lineRule="exact"/>
        <w:rPr>
          <w:rFonts w:ascii="Times New Roman" w:cs="Times New Roman" w:eastAsia="Times New Roman" w:hAnsi="Times New Roman"/>
          <w:sz w:val="22"/>
          <w:szCs w:val="22"/>
          <w:color w:val="auto"/>
        </w:rPr>
      </w:pPr>
    </w:p>
    <w:p>
      <w:pPr>
        <w:jc w:val="both"/>
        <w:ind w:firstLine="2600"/>
        <w:spacing w:after="0" w:line="251" w:lineRule="auto"/>
        <w:tabs>
          <w:tab w:leader="none" w:pos="3113" w:val="left"/>
        </w:tabs>
        <w:numPr>
          <w:ilvl w:val="2"/>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(A) above cannot, or can only partially, be effected, the Borrower shall within one Business Day following notice by Agent (x) first, prepay any outstanding Swing Loans that cannot be reallocated, and (y) second, cash collateralize for the benefit of Issuer, the Borrower’s obligations corresponding to such Defaulting Lender’s Participation Commitment in the Maximum Undrawn Amount of all Letters of Credit (after giving effect to any partial reallocation pursuant to clause (A) above) in accordance with Section 3.2(b) for so long as such Obligations are outstanding;</w:t>
      </w:r>
    </w:p>
    <w:p>
      <w:pPr>
        <w:spacing w:after="0" w:line="181"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26" w:val="left"/>
        </w:tabs>
        <w:numPr>
          <w:ilvl w:val="2"/>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cash collateralizes any portion of such Defaulting Lender’s Participation Commitment in the Maximum Undrawn Amount of all Letters of Credit pursuant to clause (B) above, the Borrower shall not be required to pay any fees to such Defaulting Lender pursuant to Section 3.2(a) with respect to such Defaulting Lender’s Revolving Commitment Percentage of Maximum Undrawn Amount of all Letters of Credit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250" w:name="page251"/>
    <w:bookmarkEnd w:id="250"/>
    <w:p>
      <w:pPr>
        <w:ind w:right="20"/>
        <w:spacing w:after="0" w:line="271" w:lineRule="auto"/>
        <w:rPr>
          <w:sz w:val="20"/>
          <w:szCs w:val="20"/>
          <w:color w:val="auto"/>
        </w:rPr>
      </w:pPr>
      <w:r>
        <w:rPr>
          <w:rFonts w:ascii="Times New Roman" w:cs="Times New Roman" w:eastAsia="Times New Roman" w:hAnsi="Times New Roman"/>
          <w:sz w:val="22"/>
          <w:szCs w:val="22"/>
          <w:color w:val="auto"/>
        </w:rPr>
        <w:t>period such Defaulting Lender’s Participation Commitment in the Maximum Undrawn Amount of all Letters of Credit are cash collateralized;</w:t>
      </w:r>
    </w:p>
    <w:p>
      <w:pPr>
        <w:spacing w:after="0" w:line="158" w:lineRule="exact"/>
        <w:rPr>
          <w:sz w:val="20"/>
          <w:szCs w:val="20"/>
          <w:color w:val="auto"/>
        </w:rPr>
      </w:pPr>
    </w:p>
    <w:p>
      <w:pPr>
        <w:jc w:val="both"/>
        <w:ind w:firstLine="2600"/>
        <w:spacing w:after="0" w:line="256" w:lineRule="auto"/>
        <w:tabs>
          <w:tab w:leader="none" w:pos="3165"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Defaulting Lender’s Participation Commitment in the Maximum Undrawn Amount of all Letters of Credit is reallocated pursuant to clause (A) above, then the fees payable to Lenders holding Revolving Commitments pursuant to Section 3.2(a) shall be adjusted and reallocated to Non-Defaulting Lenders holding Revolving Commitments in accordance with such reallocation; and</w:t>
      </w:r>
    </w:p>
    <w:p>
      <w:pPr>
        <w:spacing w:after="0" w:line="176"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16"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such Defaulting Lender’s Participation Commitment in the Maximum Undrawn Amount of all Letters of Credit is neither reallocated nor cash collateralized pursuant to clauses (A) or (B) above, then, without prejudice to any rights or remedies of Issuer or any other Lender hereunder, all Letter of Credit Fees payable under Section 3.2(a) with respect to such Defaulting Lender’s Revolving Commitment Percentage of the Maximum Undrawn Amount of all Letters of Credit shall be payable to the Issuer (and not to such Defaulting Lender) until (and then only to the extent that) such Participation Commitment in the Maximum Undrawn Amount of all Letters of Credit is reallocated and/or cash collateralized; and</w:t>
      </w:r>
    </w:p>
    <w:p>
      <w:pPr>
        <w:spacing w:after="0" w:line="180" w:lineRule="exact"/>
        <w:rPr>
          <w:rFonts w:ascii="Times New Roman" w:cs="Times New Roman" w:eastAsia="Times New Roman" w:hAnsi="Times New Roman"/>
          <w:sz w:val="22"/>
          <w:szCs w:val="22"/>
          <w:color w:val="auto"/>
        </w:rPr>
      </w:pPr>
    </w:p>
    <w:p>
      <w:pPr>
        <w:jc w:val="both"/>
        <w:ind w:left="80" w:firstLine="1953"/>
        <w:spacing w:after="0" w:line="250" w:lineRule="auto"/>
        <w:tabs>
          <w:tab w:leader="none" w:pos="269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Lender holding a Revolving Commitment is a Defaulting Lender, Swing Loan Lender shall not be required to fund any Swing Loans and Issuer shall not be required to issue, amend or increase any Letter of Credit, unless such Swing Loan Lender or Issuer, as applicable, is satisfied that the related exposure and Defaulting Lender’s Participation Commitment in the Maximum Undrawn Amount of all Letters of Credit and all Swing Loans (after giving effect to any such issuance, amendment, increase or funding) will be fully allocated to Non-Defaulting Lenders holding Revolving Commitments and/or cash collateral for such Letters of Credit will be provided by the Borrower in accordance with clause (A) and (B) above, and participating interests in any newly made Swing Loan or any newly issued or increased Letter of Credit shall be allocated among Non-Defaulting Lenders in a manner consistent with Section 2.22(b)(iii)(A) above (and such Defaulting Lender shall not participate therein).</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7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Defaulting Lender shall not be entitled to give instructions to Agent or to approve, disapprove, consent to or vote on any matters relating to this Agreement and the Other Documents, and all amendments, waivers and other modifications of this Agreement and the Other Documents may be made without regard to a Defaulting Lender and, for purposes of the definition of “Required Lenders”, a Defaulting Lender shall not be deemed to be a Lender, to have any outstanding Advances or a Revolving Commitment Percentage.</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8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expressly set forth in this Section 2.22, the rights and obligations of a Defaulting Lender (including the obligation to indemnify Agent) and the other parties hereto shall remain unchanged. Nothing in this Section 2.22 shall be deemed to release any Defaulting Lender from its obligations under this Agreement and the Other Documents, shall alter such obligations, shall operate as a waiver of any default by such Defaulting Lender hereunder, or shall prejudice any rights which the Borrower, Agent or any Lender may have against any Defaulting Lender as a result of any default by such Defaulting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251" w:name="page252"/>
    <w:bookmarkEnd w:id="251"/>
    <w:p>
      <w:pPr>
        <w:jc w:val="both"/>
        <w:ind w:firstLine="1304"/>
        <w:spacing w:after="0" w:line="249" w:lineRule="auto"/>
        <w:tabs>
          <w:tab w:leader="none" w:pos="186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Agent, the Borrower, Swing Loan Lender and Issuer agree in writing that a Defaulting Lender has adequately remedied all matters that caused such Lender to be a Defaulting Lender, then Agent will so notify the parties hereto, and, if such cured Defaulting Lender is a Lender holding a Revolving Commitment, then Participation Commitments of Lenders holding Revolving Commitments (including such cured Defaulting Lender) of the Swing Loans and Maximum Undrawn Amount of all outstanding Letters of Credit shall be reallocated to reflect the inclusion of such Lender’s Revolving Commitment, and on such date such Lender shall purchase at par such of the Revolving Advances of the other Lenders as Agent shall determine may be necessary in order for such Lender to hold such Revolving Advances in accordance with its Revolving Commitment Percentage.</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3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Swing Loan Lender or Issuer has a good faith belief that any Lender holding a Revolving Commitment has defaulted in fulfilling its obligations under one or more other agreements in which such Lender commits to extend credit, Swing Loan Lender shall not be required to fund any Swing Loans and Issuer shall not be required to issue, amend or increase any Letter of Credit, unless Swing Loan Lender or Issuer, as the case may be, shall have entered into arrangements with Loan Parties or such Lender, satisfactory to Swing Loan Lender or Issuer, as the case may be, to defease any risk to it in respect of such Lender hereunder.</w:t>
      </w:r>
    </w:p>
    <w:p>
      <w:pPr>
        <w:spacing w:after="0" w:line="20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2.23. </w:t>
      </w:r>
      <w:r>
        <w:rPr>
          <w:rFonts w:ascii="Times New Roman" w:cs="Times New Roman" w:eastAsia="Times New Roman" w:hAnsi="Times New Roman"/>
          <w:sz w:val="21"/>
          <w:szCs w:val="21"/>
          <w:u w:val="single" w:color="auto"/>
          <w:color w:val="auto"/>
        </w:rPr>
        <w:t>Payment of Obligations</w:t>
      </w:r>
      <w:r>
        <w:rPr>
          <w:rFonts w:ascii="Times New Roman" w:cs="Times New Roman" w:eastAsia="Times New Roman" w:hAnsi="Times New Roman"/>
          <w:sz w:val="21"/>
          <w:szCs w:val="21"/>
          <w:color w:val="auto"/>
        </w:rPr>
        <w:t>. Agent may charge to the Borrower’s Account as a Revolving Advance or, at the discretion of Swing Loan Lender, as a Swing Loan (i) all payments with respect to any of the Obligations required hereunder or under any Other Document (including without limitation principal payments, payments of interest, payments of Letter of Credit Fees and all other fees provided for hereunder and payments under Sections 16.5 and 16.9) as and when each such payment shall become due and payable (whether as regularly scheduled, upon or after acceleration, upon maturity or otherwise), (ii) without limiting the generality of the foregoing clause (i), (a) all amounts expended by Agent or any Lender pursuant to Sections 4.2 or 4.3 hereof and (b) all expenses which Agent incurs in connection with the forwarding of Advance proceeds and the establishment and maintenance of any Blocked Accounts or Depository Accounts as provided for in Section 4.8(h), and (iii) any sums expended by Agent or any Lender due to any Loan Party’s failure to perform or comply with its obligations under this Agreement or any Other Document including any Loan Party’s obligations under Sections 3.3, 3.4, 4.4, 4.7, 6.4, 6.6, 6.7 and 6.8 hereof, and all amounts so charged shall be added to the Obligations and shall be secured by the Collateral. To the extent Revolving Advances are not actually funded by the other Lenders in respect of any such amounts so charged, all such amounts so charged shall be deemed to be Swing Loans made by and owing to Agent and Agent shall be entitled to all rights (including accrual of interest) and remedies of a Lender under this Agreement and the Other Documents with respect to such Revolving Advances.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u w:val="single" w:color="auto"/>
          <w:color w:val="auto"/>
        </w:rPr>
        <w:t>Increase in Maximum Revolving Advance Amount</w:t>
      </w:r>
    </w:p>
    <w:p>
      <w:pPr>
        <w:spacing w:after="0" w:line="220" w:lineRule="exact"/>
        <w:rPr>
          <w:sz w:val="20"/>
          <w:szCs w:val="20"/>
          <w:color w:val="auto"/>
        </w:rPr>
      </w:pPr>
    </w:p>
    <w:p>
      <w:pPr>
        <w:jc w:val="both"/>
        <w:ind w:firstLine="1304"/>
        <w:spacing w:after="0" w:line="246" w:lineRule="auto"/>
        <w:tabs>
          <w:tab w:leader="none" w:pos="1844"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at any time prior to the 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anniversary of the Closing Date, request that the Maximum Revolving Advance Amount be increased by (1) one or more of the current Lenders increasing their Revolving Commitment Amount (any current Lender which elects to increase its Revolving Commitment Amount shall be referred to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252" w:name="page253"/>
    <w:bookmarkEnd w:id="252"/>
    <w:p>
      <w:pPr>
        <w:ind w:right="20"/>
        <w:spacing w:after="0" w:line="271" w:lineRule="auto"/>
        <w:rPr>
          <w:sz w:val="20"/>
          <w:szCs w:val="20"/>
          <w:color w:val="auto"/>
        </w:rPr>
      </w:pPr>
      <w:r>
        <w:rPr>
          <w:rFonts w:ascii="Times New Roman" w:cs="Times New Roman" w:eastAsia="Times New Roman" w:hAnsi="Times New Roman"/>
          <w:sz w:val="22"/>
          <w:szCs w:val="22"/>
          <w:color w:val="auto"/>
        </w:rPr>
        <w:t>“Increasing Lender”) or (2) one or more new lenders (each a “New Lender”) joining this Agreement and providing a Revolving Commitment Amount hereunder, subject to the following terms and conditions:</w:t>
      </w:r>
    </w:p>
    <w:p>
      <w:pPr>
        <w:spacing w:after="0" w:line="158" w:lineRule="exact"/>
        <w:rPr>
          <w:sz w:val="20"/>
          <w:szCs w:val="20"/>
          <w:color w:val="auto"/>
        </w:rPr>
      </w:pPr>
    </w:p>
    <w:p>
      <w:pPr>
        <w:ind w:left="80" w:firstLine="1953"/>
        <w:spacing w:after="0" w:line="284" w:lineRule="auto"/>
        <w:tabs>
          <w:tab w:leader="none" w:pos="2615"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current Lender shall be obligated to increase its Revolving Commitment Amount and any increase in the Revolving Commitment Amount by any current Lender shall be in the sole discretion of such current Lender;</w:t>
      </w:r>
    </w:p>
    <w:p>
      <w:pPr>
        <w:spacing w:after="0" w:line="143" w:lineRule="exact"/>
        <w:rPr>
          <w:rFonts w:ascii="Times New Roman" w:cs="Times New Roman" w:eastAsia="Times New Roman" w:hAnsi="Times New Roman"/>
          <w:sz w:val="22"/>
          <w:szCs w:val="22"/>
          <w:color w:val="auto"/>
        </w:rPr>
      </w:pPr>
    </w:p>
    <w:p>
      <w:pPr>
        <w:jc w:val="both"/>
        <w:ind w:left="80" w:firstLine="1953"/>
        <w:spacing w:after="0" w:line="257" w:lineRule="auto"/>
        <w:tabs>
          <w:tab w:leader="none" w:pos="250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not request the addition of a New Lender unless (and then only to the extent that) there is insufficient participation on behalf of the existing Lenders in the increased Revolving Commitments being requested by the Borrower;</w:t>
      </w:r>
    </w:p>
    <w:p>
      <w:pPr>
        <w:spacing w:after="0" w:line="172" w:lineRule="exact"/>
        <w:rPr>
          <w:rFonts w:ascii="Times New Roman" w:cs="Times New Roman" w:eastAsia="Times New Roman" w:hAnsi="Times New Roman"/>
          <w:sz w:val="22"/>
          <w:szCs w:val="22"/>
          <w:color w:val="auto"/>
        </w:rPr>
      </w:pPr>
    </w:p>
    <w:p>
      <w:pPr>
        <w:ind w:left="2620" w:hanging="587"/>
        <w:spacing w:after="0"/>
        <w:tabs>
          <w:tab w:leader="none" w:pos="262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exist no Event of Default or Default on the effective date of such increase after giving</w:t>
      </w:r>
    </w:p>
    <w:p>
      <w:pPr>
        <w:spacing w:after="0" w:line="29"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to such increase;</w:t>
      </w:r>
    </w:p>
    <w:p>
      <w:pPr>
        <w:spacing w:after="0" w:line="207" w:lineRule="exact"/>
        <w:rPr>
          <w:rFonts w:ascii="Times New Roman" w:cs="Times New Roman" w:eastAsia="Times New Roman" w:hAnsi="Times New Roman"/>
          <w:sz w:val="22"/>
          <w:szCs w:val="22"/>
          <w:color w:val="auto"/>
        </w:rPr>
      </w:pPr>
    </w:p>
    <w:p>
      <w:pPr>
        <w:ind w:left="2620" w:hanging="587"/>
        <w:spacing w:after="0"/>
        <w:tabs>
          <w:tab w:leader="none" w:pos="262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increase, the Maximum Revolving Advance Amount shall not exceed</w:t>
      </w:r>
    </w:p>
    <w:p>
      <w:pPr>
        <w:spacing w:after="0" w:line="27"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$65,000,000;</w:t>
      </w:r>
    </w:p>
    <w:p>
      <w:pPr>
        <w:spacing w:after="0" w:line="195" w:lineRule="exact"/>
        <w:rPr>
          <w:rFonts w:ascii="Times New Roman" w:cs="Times New Roman" w:eastAsia="Times New Roman" w:hAnsi="Times New Roman"/>
          <w:sz w:val="22"/>
          <w:szCs w:val="22"/>
          <w:color w:val="auto"/>
        </w:rPr>
      </w:pPr>
    </w:p>
    <w:p>
      <w:pPr>
        <w:jc w:val="both"/>
        <w:ind w:left="80" w:firstLine="1953"/>
        <w:spacing w:after="0" w:line="257" w:lineRule="auto"/>
        <w:tabs>
          <w:tab w:leader="none" w:pos="2515"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not request an increase in the Maximum Revolving Advance Amount under this Section 2.24 more than two (2) times during the Term, and no single such increase in the Maximum Revolving Advance Amount shall be for an amount less than $5,000,000;</w:t>
      </w:r>
    </w:p>
    <w:p>
      <w:pPr>
        <w:spacing w:after="0" w:line="186" w:lineRule="exact"/>
        <w:rPr>
          <w:rFonts w:ascii="Times New Roman" w:cs="Times New Roman" w:eastAsia="Times New Roman" w:hAnsi="Times New Roman"/>
          <w:sz w:val="22"/>
          <w:szCs w:val="22"/>
          <w:color w:val="auto"/>
        </w:rPr>
      </w:pPr>
    </w:p>
    <w:p>
      <w:pPr>
        <w:jc w:val="both"/>
        <w:ind w:left="80" w:firstLine="1953"/>
        <w:spacing w:after="0" w:line="247" w:lineRule="auto"/>
        <w:tabs>
          <w:tab w:leader="none" w:pos="259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deliver to Agent on or before the effective date of such increase the following documents in form and substance satisfactory to Agent: (1) certifications of its corporate secretaries with attached resolutions certifying that the increase in the Revolving Commitment Amounts has been approved by the Borrower, (2) certificate dated as of the effective date of such increase certifying that no Default or Event of Default shall have occurred and be continuing and certifying that the representations and warranties made by the Borrower herein and in the Other Documents are true and complete in all respects with the same force and effect as if made on and as of such date (except to the extent any such representation or warranty expressly relates only to any earlier and/or specified date), (3) such other agreements, instruments and information (including supplements or modifications to this Agreement and/or the Other Documents executed by the Borrower as Agent reasonably deems necessary in order to document the increase to the Maximum Revolving Advance Amount and to protect, preserve and continue the perfection and priority of the liens, security interests, rights and remedies of Agent and Lenders hereunder and under the Other Documents in light of such increase, and (4) an opinion of counsel in form and substance satisfactory to Agent which shall cover such matters related to such increase as Agent may reasonably require and the Borrower hereby authorizes and directs such counsel to deliver such opinions to Agent and Lenders;</w:t>
      </w:r>
    </w:p>
    <w:p>
      <w:pPr>
        <w:spacing w:after="0" w:line="192" w:lineRule="exact"/>
        <w:rPr>
          <w:rFonts w:ascii="Times New Roman" w:cs="Times New Roman" w:eastAsia="Times New Roman" w:hAnsi="Times New Roman"/>
          <w:sz w:val="22"/>
          <w:szCs w:val="22"/>
          <w:color w:val="auto"/>
        </w:rPr>
      </w:pPr>
    </w:p>
    <w:p>
      <w:pPr>
        <w:jc w:val="both"/>
        <w:ind w:left="80" w:firstLine="1953"/>
        <w:spacing w:after="0" w:line="256" w:lineRule="auto"/>
        <w:tabs>
          <w:tab w:leader="none" w:pos="281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execute and deliver (1) to each Increasing Lender a replacement Note reflecting the new amount of such Increasing Lender’s Revolving Commitment Amount after giving effect to the increase (and the prior Note issued to such Increasing Lender shall be deemed to be cancelled) and (2) to each New Lender a Note reflecting the amount of such New Lender’s Revolving Commitment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253" w:name="page254"/>
    <w:bookmarkEnd w:id="253"/>
    <w:p>
      <w:pPr>
        <w:ind w:left="2660" w:hanging="627"/>
        <w:spacing w:after="0"/>
        <w:tabs>
          <w:tab w:leader="none" w:pos="266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New Lender shall be subject to the approval of Agent and Issuer;</w:t>
      </w:r>
    </w:p>
    <w:p>
      <w:pPr>
        <w:spacing w:after="0" w:line="219" w:lineRule="exact"/>
        <w:rPr>
          <w:rFonts w:ascii="Times New Roman" w:cs="Times New Roman" w:eastAsia="Times New Roman" w:hAnsi="Times New Roman"/>
          <w:sz w:val="22"/>
          <w:szCs w:val="22"/>
          <w:color w:val="auto"/>
        </w:rPr>
      </w:pPr>
    </w:p>
    <w:p>
      <w:pPr>
        <w:jc w:val="both"/>
        <w:ind w:left="80" w:firstLine="1953"/>
        <w:spacing w:after="0" w:line="263" w:lineRule="auto"/>
        <w:tabs>
          <w:tab w:leader="none" w:pos="2565"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Increasing Lender shall confirm its agreement to increase its Revolving Commitment Amount pursuant to an acknowledgement in a form acceptable to Agent, signed by it and the Borrower and delivered to Agent at least five (5) days before the effective date of such increase; and</w:t>
      </w:r>
    </w:p>
    <w:p>
      <w:pPr>
        <w:spacing w:after="0" w:line="167" w:lineRule="exact"/>
        <w:rPr>
          <w:rFonts w:ascii="Times New Roman" w:cs="Times New Roman" w:eastAsia="Times New Roman" w:hAnsi="Times New Roman"/>
          <w:sz w:val="22"/>
          <w:szCs w:val="22"/>
          <w:color w:val="auto"/>
        </w:rPr>
      </w:pPr>
    </w:p>
    <w:p>
      <w:pPr>
        <w:jc w:val="both"/>
        <w:ind w:left="80" w:firstLine="1953"/>
        <w:spacing w:after="0" w:line="257" w:lineRule="auto"/>
        <w:tabs>
          <w:tab w:leader="none" w:pos="2503"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 Lender shall execute a lender joinder in substantially the form of Exhibit 2.24 pursuant to which such New Lender shall join and become a party to this Agreement and the Other Documents with a Revolving Commitment Amount as set forth in such lender joinder.</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2"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effective date of such increase, (i) the Borrower shall repay all Revolving Advances then outstanding, subject to the Borrower’s obligations under Sections 3.7, 3.9, or 3.10; provided that subject to the other conditions of this Agreement, the Borrower may request new Revolving Advances on such date and (ii) the Revolving Commitment Percentages of Lenders holding a Revolving Commitment (including each Increasing Lender and/or New Lender) shall be recalculated such that each such Lender’s Revolving Commitment Percentage is equal to (x) the Revolving Commitment Amount of such Lender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(y) the aggregate of the Revolving Commitment Amounts of all Lenders. Each Lender shall participate in any new Revolving Advances made on or after such date in accordance with its Revolving Commitment Percentage after giving effect to the increase in the Maximum Revolving Advance Amount and recalculation of the Revolving Commitment Percentages contemplated by this Section 2.24.</w:t>
      </w:r>
    </w:p>
    <w:p>
      <w:pPr>
        <w:spacing w:after="0" w:line="1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0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of such increase, each Increasing Lender shall be deemed to have purchased an additional/increased participation in, and each New Lender will be deemed to have purchased a new participation in, each then outstanding Letter of Credit and each drawing thereunder and each then outstanding Swing Loan in an amount equal to such Lender’s Revolving Commitment Percentage (as calculated pursuant to Section 2.24(b) above) of the Maximum Undrawn Amount of each such Letter of Credit (as in effect from time to time) and the amount of each drawing and of each such Swing Loan, respectively. As necessary to effectuate the foregoing, each existing Lender holding a Revolving Commitment Percentage that is not an Increasing Lender shall be deemed to have sold to each applicable Increasing Lender and/or New Lender, as necessary, a portion of such existing Lender’s participations in such outstanding Letters of Credit and drawings and such outstanding Swing Loans such that, after giving effect to all such purchases and sales, each Lender holding a Revolving Commitment (including each Increasing Lender and/or New Lender) shall hold a participation in all Letters of Credit (and drawings thereunder) and all Swing Loans in accordance with their respective Revolving Commitment Percentages (as calculated pursuant to Section 2.24(b) above).</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9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of such increase, the Borrower shall pay all costs and expenses incurred by Agent and by each Increasing Lender and New Lender in connection with the negotiations regarding, and the preparation, negotiation, execution and delivery of all agreements and instruments executed and delivered by any of Agent, the Borrower and/or Increasing Lenders and New Lenders in connection with, such increase (including all fees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254" w:name="page255"/>
    <w:bookmarkEnd w:id="254"/>
    <w:p>
      <w:pPr>
        <w:jc w:val="both"/>
        <w:spacing w:after="0" w:line="257" w:lineRule="auto"/>
        <w:rPr>
          <w:sz w:val="20"/>
          <w:szCs w:val="20"/>
          <w:color w:val="auto"/>
        </w:rPr>
      </w:pPr>
      <w:r>
        <w:rPr>
          <w:rFonts w:ascii="Times New Roman" w:cs="Times New Roman" w:eastAsia="Times New Roman" w:hAnsi="Times New Roman"/>
          <w:sz w:val="22"/>
          <w:szCs w:val="22"/>
          <w:color w:val="auto"/>
        </w:rPr>
        <w:t>any supplemental or additional public filings of any Other Documents necessary to protect, preserve and continue the perfection and priority of the liens, security interests, rights and remedies of Agent and Lenders hereunder and under the Other Documents in light of such increase).</w:t>
      </w:r>
    </w:p>
    <w:p>
      <w:pPr>
        <w:spacing w:after="0" w:line="186" w:lineRule="exact"/>
        <w:rPr>
          <w:sz w:val="20"/>
          <w:szCs w:val="20"/>
          <w:color w:val="auto"/>
        </w:rPr>
      </w:pPr>
    </w:p>
    <w:p>
      <w:pPr>
        <w:ind w:left="500" w:hanging="492"/>
        <w:spacing w:after="0"/>
        <w:tabs>
          <w:tab w:leader="none" w:pos="50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AND FEES.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Interest on Advances shall be payable in arrears on the first day Business Day of each month with respect to Domestic Rate Loans and, with respect to Term SOFR Rate Loans, at (a) the end of each Interest Period, and (b) for Term SOFR Rate Loans with an Interest Period in excess of three months, at the end of each three month period during such Interest Period, provided further that all accrued and unpaid interest shall be due and payable at the end of the Term. Notwithstanding the foregoing, interest accruing on Domestic Rate Loans from the Closing Date until the last day of the month in which the Closing Date occurs (the “Closing Month”), shall be payable on the last day Business Day of the month following the Closing Month. Interest charges shall be computed on the actual principal amount of Advances outstanding during the month at a rate per annum equal to with respect to Revolving Advances and Swing Loans, the applicable Revolving Interest Rate (as applicable, the “Contract Rate”). Except as expressly provided otherwise in this Agreement, any Obligations other than the Advances that are not paid when due shall accrue interest at the Revolving Interest Rate for Domestic Rate Loans, subject to the provision of the final sentence of this Section 3.1 regarding the Default Rate. Whenever, subsequent to the date of this Agreement, the Alternate Base Rate is increased or decreased, the applicable Contract Rate for Domestic Rate Loans shall be similarly changed without notice or demand of any kind by an amount equal to the amount of such change in the Alternate Base Rate during the time such change or changes remain in effect. The Term SOFR Rate shall be adjusted with respect to Term SOFR Rate Loans without notice or demand of any kind on the effective date of any change in the SOFR Reserve Percentage as of such effective date. Upon and after the occurrence of an Event of Default, and during the continuation thereof, at the option of Agent or at the direction of Required Lenders (or, in the case of any Event of Default under Section 10.7, immediately and automatically upon the occurrence of any such Event of Default without the requirement of any affirmative action by any party), (i) the Obligations other than Term SOFR Rate Loans shall bear interest at the applicable Contract Rate for Domestic Rate Loans plus two percent (2%) per annum and (ii) Term SOFR Rate Loans shall bear interest at the Revolving Interest Rate for Term SOFR Rate Loans plus two percent (2%) per annum (as applicable, the “Default Rate”).</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Letter of Credit Fees.</w:t>
      </w:r>
    </w:p>
    <w:p>
      <w:pPr>
        <w:spacing w:after="0" w:line="220" w:lineRule="exact"/>
        <w:rPr>
          <w:sz w:val="20"/>
          <w:szCs w:val="20"/>
          <w:color w:val="auto"/>
        </w:rPr>
      </w:pPr>
    </w:p>
    <w:p>
      <w:pPr>
        <w:jc w:val="both"/>
        <w:ind w:firstLine="1304"/>
        <w:spacing w:after="0" w:line="251" w:lineRule="auto"/>
        <w:tabs>
          <w:tab w:leader="none" w:pos="1825"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(x) to Agent, for the ratable benefit of Lenders holding Revolving Commitments, fees for each Letter of Credit for the period from and excluding the date of issuance of same to and including the date of expiration or termination, equal to the daily face amount of each outstanding Letter of Credit multiplied by the Applicable Margin and SOFR Adjustment for Revolving Advances consisting of Term SOFR Rate Loans, such fees to be calculated on the basis of a 360-day year for the actual number of days elapsed and to be payable quarterly in arrears on the first day of each calendar quarter and on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47" w:lineRule="auto"/>
        <w:rPr>
          <w:sz w:val="20"/>
          <w:szCs w:val="20"/>
          <w:color w:val="auto"/>
        </w:rPr>
      </w:pPr>
      <w:r>
        <w:rPr>
          <w:rFonts w:ascii="Times New Roman" w:cs="Times New Roman" w:eastAsia="Times New Roman" w:hAnsi="Times New Roman"/>
          <w:sz w:val="22"/>
          <w:szCs w:val="22"/>
          <w:color w:val="auto"/>
        </w:rPr>
        <w:t>of the Term (it being understood and agreed that in no event shall the fee under this subsection (x) in respect of any Letter of Credit be less than the Agent’s minimum fee in effect from time to time) and (y) to Issuer, a fronting fee of one quarter of one percent (0.25%) per annum times the daily face amount of each outstanding Letter of Credit for the period from and excluding the date of issuance of same to and including the date of expiration or termination, to be payable quarterly in arrears on the first day of each calendar quarter and on the last day of the Term. (all of the foregoing fees, the “Letter of Credit Fees”). In addition, the Borrower shall pay to Agent, for the benefit of Issuer, any and all administrative, issuance, amendment, payment and negotiation charges with respect to Letters of Credit and all fees and expenses as agreed upon by Issuer and the Borrower in connection with any Letter of Credit, including in connection with the opening, amendment or renewal of any such Letter of Credit and any acceptances created thereunder, all such charges, fees and expenses, if any, to be payable on demand. All such charges shall be deemed earned in full on the date when the same are due and payable hereunder and shall not be subject to rebate or pro-ration upon the termination of this Agreement for any reason. Any such charge in effect at the time of a particular transaction shall be the charge for that transaction, notwithstanding any subsequent change in Issuer’s prevailing charges for that type of transaction. Upon and after the occurrence of an Event of Default, and during the continuation thereof, at the option of Agent or at the direction of Required Lenders (or, in the case of any Event of Default under Section 10.7, immediately and automatically upon the occurrence of any such Event of Default without the requirement of any affirmative action by any party), the Letter of Credit Fees described in clause (x) of this Section 3.2(a) shall be increased by an additional two percent (2.0%) per annum.</w:t>
      </w:r>
    </w:p>
    <w:p>
      <w:pPr>
        <w:spacing w:after="0" w:line="191" w:lineRule="exact"/>
        <w:rPr>
          <w:sz w:val="20"/>
          <w:szCs w:val="20"/>
          <w:color w:val="auto"/>
        </w:rPr>
      </w:pPr>
    </w:p>
    <w:p>
      <w:pPr>
        <w:jc w:val="both"/>
        <w:ind w:firstLine="1304"/>
        <w:spacing w:after="0" w:line="247" w:lineRule="auto"/>
        <w:tabs>
          <w:tab w:leader="none" w:pos="182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following the occurrence of an Event of Default, at the option of Agent or at the direction of Required Lenders (or, in the case of any Event of Default under Section 10.7, immediately and automatically upon the occurrence of such Event of Default, without the requirement of any affirmative action by any party), or upon the expiration of the Term or any other termination of this Agreement (and also, if applicable, in connection with any mandatory prepayment under Section 2.20), the Borrower will cause cash to be deposited and maintained in an account with Agent, as cash collateral, in an amount equal to one hundred and five percent (105%) of the Maximum Undrawn Amount of all outstanding Letters of Credit, and the Borrower hereby irrevocably authorizes Agent, in its discretion, on the Borrower’s behalf and in the Borrower’s name, to open such an account and to make and maintain deposits therein, or in an account opened by the Borrower, in the amounts required to be made by the Borrower, out of the proceeds of Receivables or other Collateral or out of any other funds of the Borrower coming into any Lender’s possession at any time. Agent may, in its discretion, invest such cash collateral (less applicable reserves) in such short-term money-market items as to which Agent and the Borrower mutually agree (or, in the absence of such agreement, as Agent may reasonably select) and the net return on such investments shall be credited to such account and constitute additional cash collateral, or Agent may (notwithstanding the foregoing) establish the account provided for under this Section 3.2(b) as a non-interest bearing account and in such case Agent shall have no obligation (and the hereby waives any claim) under Article 9 of the Uniform Commercial Code or under any other Applicable Law to pay interest on such cash collateral being held by Agent. No Borrower may withdraw amounts credited to any such account except upon the occurrence of all of the following: (x) payment and performance in full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256" w:name="page257"/>
    <w:bookmarkEnd w:id="256"/>
    <w:p>
      <w:pPr>
        <w:jc w:val="both"/>
        <w:spacing w:after="0" w:line="250" w:lineRule="auto"/>
        <w:rPr>
          <w:sz w:val="20"/>
          <w:szCs w:val="20"/>
          <w:color w:val="auto"/>
        </w:rPr>
      </w:pPr>
      <w:r>
        <w:rPr>
          <w:rFonts w:ascii="Times New Roman" w:cs="Times New Roman" w:eastAsia="Times New Roman" w:hAnsi="Times New Roman"/>
          <w:sz w:val="22"/>
          <w:szCs w:val="22"/>
          <w:color w:val="auto"/>
        </w:rPr>
        <w:t>Obligations; (y) expiration of all Letters of Credit; and (z) termination of this Agreement. Each Loan Party hereby assigns, pledges and grants to Agent, for its benefit and the ratable benefit of Issuer, Lenders and each other Secured Party, a continuing security interest in and to and Lien on any such cash collateral and any right, title and interest of such Loan Party in any deposit account, securities account or investment account into which such cash collateral may be deposited from time to time to secure the Obligations, specifically including all Obligations with respect to any Letters of Credit. The Borrower agrees that upon the coming due of any Reimbursement Obligations (or any other Obligations, including Obligations for Letter of Credit Fees) with respect to the Letters of Credit, Agent may use such cash collateral to pay and satisfy such Obligations.</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Facility Fee.</w:t>
      </w:r>
    </w:p>
    <w:p>
      <w:pPr>
        <w:spacing w:after="0" w:line="233" w:lineRule="exact"/>
        <w:rPr>
          <w:sz w:val="20"/>
          <w:szCs w:val="20"/>
          <w:color w:val="auto"/>
        </w:rPr>
      </w:pPr>
    </w:p>
    <w:p>
      <w:pPr>
        <w:ind w:left="1760" w:hanging="456"/>
        <w:spacing w:after="0"/>
        <w:tabs>
          <w:tab w:leader="none" w:pos="17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day in each calendar quarter during the Term, the daily unpaid balance of the sum of Revolving Advances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Swing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Maximum Undrawn Amount of all outstanding Letters of Credit (the “Usage Amount”) does not equal the Maximum Loan Amount, then the Borrower shall pay to Agent, for the ratable benefit of Lenders, a fee at a rate equal to one quarter of one percent (0.25%) per annum for each such day the amount by which the Maximum Loan Amount on such day exceeds such Usage Amount (the “Facility Fee”). Such Facility Fee shall be payable to Agent in arrears on the first Business Day of each calendar quarter with respect to each day in the previous calendar quarter, and on the last day of the Term with respect to each day in the previous calendar quarter or portion thereof ending on such date, as applicable.</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Fees.</w:t>
      </w:r>
    </w:p>
    <w:p>
      <w:pPr>
        <w:spacing w:after="0" w:line="220" w:lineRule="exact"/>
        <w:rPr>
          <w:sz w:val="20"/>
          <w:szCs w:val="20"/>
          <w:color w:val="auto"/>
        </w:rPr>
      </w:pPr>
    </w:p>
    <w:p>
      <w:pPr>
        <w:ind w:left="1760" w:hanging="456"/>
        <w:spacing w:after="0"/>
        <w:tabs>
          <w:tab w:leader="none" w:pos="17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83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the amounts required to be paid in the Fee Letter in the manner and at the times required by the Fee Letter.</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4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fees and out-of-pocket costs and expenses of any appraisals conducted pursuant to Section 4.7 hereof shall be paid for when due, in full and without deduction, off-set or counterclaim by the Borrower.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3.5. Computation of Interest and Fees. Interest and fees hereunder shall be computed on the basis of a year of 360 days and for the actual number of days elapsed. If any payment to be made hereunder becomes due and payable on a day other than a Business Day, the due date thereof shall be extended to the next succeeding Business Day and interest thereon shall be payable at the applicable Contract Rate during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257" w:name="page258"/>
    <w:bookmarkEnd w:id="257"/>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Maximum Charges</w:t>
      </w:r>
      <w:r>
        <w:rPr>
          <w:rFonts w:ascii="Times New Roman" w:cs="Times New Roman" w:eastAsia="Times New Roman" w:hAnsi="Times New Roman"/>
          <w:sz w:val="22"/>
          <w:szCs w:val="22"/>
          <w:color w:val="auto"/>
        </w:rPr>
        <w:t>. In no event whatsoever shall interest and other charges charged hereunder exceed the highest rate permissible under Applicable Law. In the event interest and other charges as computed hereunder would otherwise exceed the highest rate permitted under Applicable Law: (i) the interest rates hereunder will be reduced to the maximum rate permitted under Applicable Law; (ii) such excess amount shall be first applied to any unpaid principal balance owed by the Loan Parties; and (iii) if the then remaining excess amount is greater than the previously unpaid principal balance, Lenders shall promptly refund such excess amount to Loan Parties and the provisions hereof shall be deemed amended to provide for such permissible rate.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In the event that any Applicable Law or any Change in Law or compliance by any Lender (for purposes of this Section 3.7, the term “Lender” shall include Agent, Swing Loan Lender, any Issuer or Lender and any corporation or bank controlling Agent, Swing Loan Lender, any Lender or Issuer and the office or branch where Agent, Swing Loan Lender, any Lender or Issuer (as so defined) makes or maintains any Term SOFR Rate Loans) with any request or directive (whether or not having the force of law) from any central bank or other financial, monetary or other authority, shall:</w:t>
      </w:r>
    </w:p>
    <w:p>
      <w:pPr>
        <w:spacing w:after="0" w:line="179" w:lineRule="exact"/>
        <w:rPr>
          <w:sz w:val="20"/>
          <w:szCs w:val="20"/>
          <w:color w:val="auto"/>
        </w:rPr>
      </w:pPr>
    </w:p>
    <w:p>
      <w:pPr>
        <w:jc w:val="both"/>
        <w:ind w:firstLine="1304"/>
        <w:spacing w:after="0" w:line="253" w:lineRule="auto"/>
        <w:tabs>
          <w:tab w:leader="none" w:pos="1801"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Agent, Swing Loan Lender, any Lender or Issuer to any tax of any kind whatsoever with respect to this Agreement, any Letter of Credit, any participation in a Letter of Credit or any Term SOFR Rate Loan, or change the basis of taxation of payments to Agent, Swing Loan Lender, such Lender or Issuer in respect thereof (except for Indemnified Taxes or Other Taxes covered by Section 3.10 and the imposition of, or any change in the rate of, any Excluded Tax payable by Agent, Swing Loan Lender, such Lender or the Issuer);</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6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assessment, compulsory loan, insurance charge or similar requirement against assets held by, or deposits in or for the account of, advances or loans by, or other credit extended by, any office of Agent, Swing Loan Lender, Issuer or any Lender, including pursuant to Regulation D of the Board of Governors of the Federal Reserve System; or</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7"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Agent, Swing Loan Lender, any Lender or Issuer any other condition, loss or expense (other than Taxes) affecting this Agreement or any Other Document or any Advance made by any Lender, or any Letter of Credit or participation therein;</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and the result of any of the foregoing is to increase the cost to Agent, Swing Loan Lender, any Lender or Issuer of making, converting to, continuing, renewing or maintaining its Advances hereunder by an amount that Agent, Swing Loan Lender, such Lender or Issuer deems to be material or to reduce the amount of any payment (whether of principal, interest or otherwise) in respect of any of the Advances by an amount that Agent, Swing Loan Lender or such Lender or Issuer deems to be material, then, in any case Loan Parties shall promptly pay Agent, Swing Loan Lender, such Lender or Issuer, upon its demand, such additional amount as will compensate Agent, Swing Loan Lender or such Lender or Issuer for such additional cost or such reduction, as the case may be , provided that the foregoing shall not apply to increased costs which are reflected in the Term SOFR Rate, as the case may be. Agent, Swing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258" w:name="page259"/>
    <w:bookmarkEnd w:id="258"/>
    <w:p>
      <w:pPr>
        <w:spacing w:after="0" w:line="271" w:lineRule="auto"/>
        <w:rPr>
          <w:sz w:val="20"/>
          <w:szCs w:val="20"/>
          <w:color w:val="auto"/>
        </w:rPr>
      </w:pPr>
      <w:r>
        <w:rPr>
          <w:rFonts w:ascii="Times New Roman" w:cs="Times New Roman" w:eastAsia="Times New Roman" w:hAnsi="Times New Roman"/>
          <w:sz w:val="22"/>
          <w:szCs w:val="22"/>
          <w:color w:val="auto"/>
        </w:rPr>
        <w:t>such Lender or Issuer shall certify the amount of such additional cost or reduced amount to the Borrower, and such certification shall be conclusive absent manifest error.</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u w:val="single" w:color="auto"/>
          <w:color w:val="auto"/>
        </w:rPr>
        <w:t>Alternate Rate of Interest.</w:t>
      </w:r>
    </w:p>
    <w:p>
      <w:pPr>
        <w:spacing w:after="0" w:line="23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3.8.1.</w:t>
      </w:r>
      <w:r>
        <w:rPr>
          <w:sz w:val="20"/>
          <w:szCs w:val="20"/>
          <w:color w:val="auto"/>
        </w:rPr>
        <w:tab/>
      </w:r>
      <w:r>
        <w:rPr>
          <w:rFonts w:ascii="Times New Roman" w:cs="Times New Roman" w:eastAsia="Times New Roman" w:hAnsi="Times New Roman"/>
          <w:sz w:val="21"/>
          <w:szCs w:val="21"/>
          <w:u w:val="single" w:color="auto"/>
          <w:color w:val="auto"/>
        </w:rPr>
        <w:t>Interest Rate Inadequate or Unfair. In the event that Agent or any Lender shall have determined that:</w:t>
      </w:r>
    </w:p>
    <w:p>
      <w:pPr>
        <w:spacing w:after="0" w:line="220" w:lineRule="exact"/>
        <w:rPr>
          <w:sz w:val="20"/>
          <w:szCs w:val="20"/>
          <w:color w:val="auto"/>
        </w:rPr>
      </w:pPr>
    </w:p>
    <w:p>
      <w:pPr>
        <w:ind w:left="1760" w:hanging="456"/>
        <w:spacing w:after="0"/>
        <w:tabs>
          <w:tab w:leader="none" w:pos="17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means do not exist for ascertaining the Term SOFR Rate for any Interest Period; or</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 deposits in the relevant amount and for the relevant maturity are not available, with respect to an outstanding Term SOFR Rate Loan, a proposed Term SOFR Rate Loan, or a proposed conversion of a Domestic Rate Loan into a Term SOFR Rate Loan; or</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maintenance or funding of any Term SOFR Rate Loan has been made impracticable or unlawful by compliance by Agent or such Lender in good faith with any Applicable Law or any interpretation or application thereof by any Governmental Body or with any request or directive of any such Governmental Body (whether or not having the force of law), or</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6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SOFR Rate will not adequately and fairly reflect the cost to such Lender of the funding, establishment, or maintenance of any Term SOFR Rate Loan during the applicable Interest Period, and Lenders have provided notice of such determination to Agent,</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then Agent shall give the Borrower prompt written or telephonic notice of such determination. If such notice is given prior to a Benchmark Replacement Date (as defined below), (i) any such requested Term SOFR Rate Loan shall be made as a Domestic Rate Loan, unless the Borrower shall notify Agent no later than 1:00 p.m. Eastern Standard Time two (2) Business Days prior to the date of such proposed borrowing, that its request for such borrowing shall be cancelled or made as an unaffected type of Term SOFR Rate Loan, (ii) any Domestic Rate Loan or Term SOFR Rate Loan which was to have been converted to an affected type of Term SOFR Rate Loan shall be continued as or converted into a Domestic Rate Loan, or, if the Borrower shall notify Agent, no later than 1:00 p.m. Eastern Standard Time two (2) Business Days prior to the proposed conversion, shall be maintained as an unaffected type of Term SOFR Rate Loan, and (iii) any outstanding affected Term SOFR Rate Loans shall be converted into a Domestic Rate Loan, or, if the Borrower shall notify Agent, no later than 1:00 p.m. Eastern Standard Time two</w:t>
      </w:r>
    </w:p>
    <w:p>
      <w:pPr>
        <w:spacing w:after="0" w:line="3" w:lineRule="exact"/>
        <w:rPr>
          <w:sz w:val="20"/>
          <w:szCs w:val="20"/>
          <w:color w:val="auto"/>
        </w:rPr>
      </w:pPr>
    </w:p>
    <w:p>
      <w:pPr>
        <w:jc w:val="both"/>
        <w:ind w:firstLine="8"/>
        <w:spacing w:after="0" w:line="260" w:lineRule="auto"/>
        <w:tabs>
          <w:tab w:leader="none" w:pos="314"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last Business Day of the then current Interest Period applicable to such affected Term SOFR Rate Loan, shall be converted into an unaffected type of Term SOFR Rate Loan, on the last Business Day of the then current Interest Period for such affected Term SOFR Rate Loans (or sooner, if any Lender cannot continue to lawfully maintain such affected Term SOFR Rate Loan). Until such notice has been withdrawn, Lenders shall have no obligation to make an affected type of Term SOFR Rate Loan or maintain outstanding affected Term SOFR Rate Loans and no Borrower shall have the right to convert a Domestic Rate Loan or an unaffected type of Term SOFR Rate Loan into an affected type of Term SOFR 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259" w:name="page260"/>
    <w:bookmarkEnd w:id="259"/>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3.8.2.</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48" w:lineRule="auto"/>
        <w:tabs>
          <w:tab w:leader="none" w:pos="181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Document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agreement executed in connection with an Interest Rate Hedge shall be deemed not to be an “Other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Other Document in respect of such Benchmark setting and subsequent Benchmark settings without any amendment to, or further action or consent of any other party to, this Agreement or any Other Document and (B) if a Benchmark Replacement is determined in accordance with clause (2) of the definition of “Benchmark Replacement” for such Benchmark Replacement Date, such Benchmark Replacement will replace such Benchmark for all purposes hereunder and under any Other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Document so long as the Agent has not received, by such time, written notice of objection to such Benchmark Replacement from Lenders comprising the Required Lenders.</w:t>
      </w: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jc w:val="both"/>
        <w:ind w:firstLine="1304"/>
        <w:spacing w:after="0" w:line="254" w:lineRule="auto"/>
        <w:tabs>
          <w:tab w:leader="none" w:pos="1912"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implementation of a Benchmark Replacement, the Agent will have the right to make Conforming Changes from time to time and, notwithstanding anything to the contrary herein or in the Other Documents, any amendments implementing such Conforming Changes will become effective without any further action or consent of any other party to this Agreement or any Other Document.</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Notices; Standards for Decisions and Determinations</w:t>
      </w:r>
      <w:r>
        <w:rPr>
          <w:rFonts w:ascii="Times New Roman" w:cs="Times New Roman" w:eastAsia="Times New Roman" w:hAnsi="Times New Roman"/>
          <w:sz w:val="22"/>
          <w:szCs w:val="22"/>
          <w:color w:val="auto"/>
        </w:rPr>
        <w:t>. The Agent will promptly notify the Borrower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of (i) the implementation of any Benchmark Replacement, and (ii) the effectiveness of any Conforming Changes in connection with the use, administration, adoption or implementation of a Benchmark Replacement. The Agent will notify the Borrower of, (x) the removal or reinstatement of any tenor of a Benchmark pursuant to paragraph (d) below and (y) the commencement of any Benchmark Unavailability Period. Any determination, decision or election that may be made by the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Document except, in each case, as expressly required pursuant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260" w:name="page261"/>
    <w:bookmarkEnd w:id="260"/>
    <w:p>
      <w:pPr>
        <w:spacing w:after="0" w:line="221" w:lineRule="exact"/>
        <w:rPr>
          <w:sz w:val="20"/>
          <w:szCs w:val="20"/>
          <w:color w:val="auto"/>
        </w:rPr>
      </w:pPr>
    </w:p>
    <w:p>
      <w:pPr>
        <w:jc w:val="both"/>
        <w:ind w:firstLine="1304"/>
        <w:spacing w:after="0" w:line="248" w:lineRule="auto"/>
        <w:tabs>
          <w:tab w:leader="none" w:pos="176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of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at any time (including in connection with the implementation of a Benchmark Replacement), (i) if the then-current Benchmark is a term rate or based on a term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of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200" w:lineRule="exact"/>
        <w:rPr>
          <w:rFonts w:ascii="Times New Roman" w:cs="Times New Roman" w:eastAsia="Times New Roman" w:hAnsi="Times New Roman"/>
          <w:sz w:val="22"/>
          <w:szCs w:val="22"/>
          <w:color w:val="auto"/>
        </w:rPr>
      </w:pPr>
    </w:p>
    <w:p>
      <w:pPr>
        <w:spacing w:after="0" w:line="22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27"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 may revoke any pending request for conversion to or continuation of an Advance to be made, converted, or continued at the then-current Benchmark during any Benchmark Unavailability Period and, failing that, the Borrower will be deemed to have converted any such request into a request for a Domestic Rate Loan or conversion to a Domestic Rate Loan. During any Benchmark Unavailability Period or at any time that a tenor for the then-current Benchmark is not an Available Tenor, the component of the Alternate Base Rate based upon such then-current Benchmark or such tenor for such Benchmark, as applicable, will not be used in any determination thereof.</w:t>
      </w:r>
    </w:p>
    <w:p>
      <w:pPr>
        <w:spacing w:after="0" w:line="200" w:lineRule="exact"/>
        <w:rPr>
          <w:rFonts w:ascii="Times New Roman" w:cs="Times New Roman" w:eastAsia="Times New Roman" w:hAnsi="Times New Roman"/>
          <w:sz w:val="22"/>
          <w:szCs w:val="22"/>
          <w:color w:val="auto"/>
        </w:rPr>
      </w:pPr>
    </w:p>
    <w:p>
      <w:pPr>
        <w:spacing w:after="0" w:line="23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Certain Defined Terms</w:t>
      </w:r>
      <w:r>
        <w:rPr>
          <w:rFonts w:ascii="Times New Roman" w:cs="Times New Roman" w:eastAsia="Times New Roman" w:hAnsi="Times New Roman"/>
          <w:sz w:val="22"/>
          <w:szCs w:val="22"/>
          <w:color w:val="auto"/>
        </w:rPr>
        <w:t>. As used in this Section:</w:t>
      </w:r>
    </w:p>
    <w:p>
      <w:pPr>
        <w:spacing w:after="0" w:line="200" w:lineRule="exact"/>
        <w:rPr>
          <w:sz w:val="20"/>
          <w:szCs w:val="20"/>
          <w:color w:val="auto"/>
        </w:rPr>
      </w:pPr>
    </w:p>
    <w:p>
      <w:pPr>
        <w:spacing w:after="0" w:line="261" w:lineRule="exact"/>
        <w:rPr>
          <w:sz w:val="20"/>
          <w:szCs w:val="20"/>
          <w:color w:val="auto"/>
        </w:rPr>
      </w:pPr>
    </w:p>
    <w:p>
      <w:pPr>
        <w:jc w:val="both"/>
        <w:ind w:firstLine="1039"/>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“Available Tenor” </w:t>
      </w:r>
      <w:r>
        <w:rPr>
          <w:rFonts w:ascii="Times New Roman" w:cs="Times New Roman" w:eastAsia="Times New Roman" w:hAnsi="Times New Roman"/>
          <w:sz w:val="22"/>
          <w:szCs w:val="22"/>
          <w:color w:val="auto"/>
        </w:rPr>
        <w:t>means, as of any date of determination and with respect to the then-current Benchmark,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(x)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paragraph (d) of this Section .</w:t>
      </w:r>
    </w:p>
    <w:p>
      <w:pPr>
        <w:spacing w:after="0" w:line="200" w:lineRule="exact"/>
        <w:rPr>
          <w:sz w:val="20"/>
          <w:szCs w:val="20"/>
          <w:color w:val="auto"/>
        </w:rPr>
      </w:pPr>
    </w:p>
    <w:p>
      <w:pPr>
        <w:jc w:val="both"/>
        <w:ind w:firstLine="1296"/>
        <w:spacing w:after="0" w:line="278" w:lineRule="auto"/>
        <w:rPr>
          <w:sz w:val="20"/>
          <w:szCs w:val="20"/>
          <w:color w:val="auto"/>
        </w:rPr>
      </w:pPr>
      <w:r>
        <w:rPr>
          <w:rFonts w:ascii="Times New Roman" w:cs="Times New Roman" w:eastAsia="Times New Roman" w:hAnsi="Times New Roman"/>
          <w:sz w:val="21"/>
          <w:szCs w:val="21"/>
          <w:b w:val="1"/>
          <w:bCs w:val="1"/>
          <w:i w:val="1"/>
          <w:iCs w:val="1"/>
          <w:color w:val="auto"/>
        </w:rPr>
        <w:t xml:space="preserve">“Benchmark” </w:t>
      </w:r>
      <w:r>
        <w:rPr>
          <w:rFonts w:ascii="Times New Roman" w:cs="Times New Roman" w:eastAsia="Times New Roman" w:hAnsi="Times New Roman"/>
          <w:sz w:val="21"/>
          <w:szCs w:val="21"/>
          <w:color w:val="auto"/>
        </w:rPr>
        <w:t>means, initially, SOFR and the Term SOFR Reference Rate; provided that if a Benchmark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Transition Event has occurred with respect to the then-current Benchmark, then “Benchmark” means the applicable Benchmark Replacement to the extent that such Benchmark Replacement has replaced such prior benchmark rate pursuant to this Section.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Any reference to “Benchmark” shall include, as applicable, the published component used in the calculation thereof.</w:t>
      </w:r>
    </w:p>
    <w:p>
      <w:pPr>
        <w:spacing w:after="0" w:line="241" w:lineRule="exact"/>
        <w:rPr>
          <w:sz w:val="20"/>
          <w:szCs w:val="20"/>
          <w:color w:val="auto"/>
        </w:rPr>
      </w:pPr>
    </w:p>
    <w:p>
      <w:pPr>
        <w:ind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Replacement” </w:t>
      </w:r>
      <w:r>
        <w:rPr>
          <w:rFonts w:ascii="Times New Roman" w:cs="Times New Roman" w:eastAsia="Times New Roman" w:hAnsi="Times New Roman"/>
          <w:sz w:val="22"/>
          <w:szCs w:val="22"/>
          <w:color w:val="auto"/>
        </w:rPr>
        <w:t>means, with respect to any Benchmark Transition Event, the first alternative set forth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the order below that can be determined by the Agent for the applicable Benchmark Replacement Date:</w:t>
      </w:r>
    </w:p>
    <w:p>
      <w:pPr>
        <w:spacing w:after="0" w:line="194" w:lineRule="exact"/>
        <w:rPr>
          <w:sz w:val="20"/>
          <w:szCs w:val="20"/>
          <w:color w:val="auto"/>
        </w:rPr>
      </w:pPr>
    </w:p>
    <w:p>
      <w:pPr>
        <w:ind w:left="1780" w:hanging="476"/>
        <w:spacing w:after="0"/>
        <w:tabs>
          <w:tab w:leader="none" w:pos="17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SOFR Adjustment for a 1-month Interest Period;</w:t>
      </w:r>
    </w:p>
    <w:p>
      <w:pPr>
        <w:spacing w:after="0" w:line="246" w:lineRule="exact"/>
        <w:rPr>
          <w:rFonts w:ascii="Times New Roman" w:cs="Times New Roman" w:eastAsia="Times New Roman" w:hAnsi="Times New Roman"/>
          <w:sz w:val="22"/>
          <w:szCs w:val="22"/>
          <w:color w:val="auto"/>
        </w:rPr>
      </w:pPr>
    </w:p>
    <w:p>
      <w:pPr>
        <w:jc w:val="both"/>
        <w:ind w:left="1620" w:hanging="316"/>
        <w:spacing w:after="0" w:line="268" w:lineRule="auto"/>
        <w:tabs>
          <w:tab w:leader="none" w:pos="1771"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Agent and the Loan Parties,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91" w:lineRule="exact"/>
        <w:rPr>
          <w:sz w:val="20"/>
          <w:szCs w:val="20"/>
          <w:color w:val="auto"/>
        </w:rPr>
      </w:pPr>
    </w:p>
    <w:p>
      <w:pPr>
        <w:jc w:val="both"/>
        <w:ind w:left="1620"/>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determined pursuant to clause (2) above would be less than the Floor, the Benchmark Replacement will be deemed to be the Floor for the purposes of this Agreement and the Other Documents; provided further that any Benchmark Replacement shall be administratively feasible as determined by the Agent in its sole discretion.</w:t>
      </w:r>
    </w:p>
    <w:p>
      <w:pPr>
        <w:spacing w:after="0" w:line="20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Replacement Adjustment” </w:t>
      </w:r>
      <w:r>
        <w:rPr>
          <w:rFonts w:ascii="Times New Roman" w:cs="Times New Roman" w:eastAsia="Times New Roman" w:hAnsi="Times New Roman"/>
          <w:sz w:val="22"/>
          <w:szCs w:val="22"/>
          <w:color w:val="auto"/>
        </w:rPr>
        <w:t>means, with respect to any replacement of the then-current Benchmark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an Unadjusted Benchmark Replacement, the spread adjustment, or method for calculating or determining such spread adjustments,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205" w:lineRule="exact"/>
        <w:rPr>
          <w:sz w:val="20"/>
          <w:szCs w:val="20"/>
          <w:color w:val="auto"/>
        </w:rPr>
      </w:pPr>
    </w:p>
    <w:p>
      <w:pPr>
        <w:jc w:val="both"/>
        <w:ind w:right="20"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Replacement Date” </w:t>
      </w:r>
      <w:r>
        <w:rPr>
          <w:rFonts w:ascii="Times New Roman" w:cs="Times New Roman" w:eastAsia="Times New Roman" w:hAnsi="Times New Roman"/>
          <w:sz w:val="22"/>
          <w:szCs w:val="22"/>
          <w:color w:val="auto"/>
        </w:rPr>
        <w:t>means a date and time determined by the Agent, which date shall be no later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than the earliest to occur of the following events with respect to the then-current Benchmark:</w:t>
      </w:r>
    </w:p>
    <w:p>
      <w:pPr>
        <w:spacing w:after="0" w:line="180" w:lineRule="exact"/>
        <w:rPr>
          <w:sz w:val="20"/>
          <w:szCs w:val="20"/>
          <w:color w:val="auto"/>
        </w:rPr>
      </w:pPr>
    </w:p>
    <w:p>
      <w:pPr>
        <w:jc w:val="both"/>
        <w:ind w:right="20" w:firstLine="1304"/>
        <w:spacing w:after="0" w:line="263" w:lineRule="auto"/>
        <w:tabs>
          <w:tab w:leader="none" w:pos="182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262" w:name="page263"/>
    <w:bookmarkEnd w:id="262"/>
    <w:p>
      <w:pPr>
        <w:spacing w:after="0" w:line="271" w:lineRule="auto"/>
        <w:rPr>
          <w:sz w:val="20"/>
          <w:szCs w:val="20"/>
          <w:color w:val="auto"/>
        </w:rPr>
      </w:pPr>
      <w:r>
        <w:rPr>
          <w:rFonts w:ascii="Times New Roman" w:cs="Times New Roman" w:eastAsia="Times New Roman" w:hAnsi="Times New Roman"/>
          <w:sz w:val="22"/>
          <w:szCs w:val="22"/>
          <w:color w:val="auto"/>
        </w:rPr>
        <w:t>Benchmark (or such component thereof) or, if such Benchmark is a term rate or is based on a term rate, all Available Tenors of such Benchmark (or such component thereof); or</w:t>
      </w:r>
    </w:p>
    <w:p>
      <w:pPr>
        <w:spacing w:after="0" w:line="185" w:lineRule="exact"/>
        <w:rPr>
          <w:sz w:val="20"/>
          <w:szCs w:val="20"/>
          <w:color w:val="auto"/>
        </w:rPr>
      </w:pPr>
    </w:p>
    <w:p>
      <w:pPr>
        <w:ind w:firstLine="1304"/>
        <w:spacing w:after="0" w:line="284" w:lineRule="auto"/>
        <w:tabs>
          <w:tab w:leader="none" w:pos="1944"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determined by the Agent, which date shall promptly follow the date of the public statement or publication of information referenced therein.</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4"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“Benchmark Transition Event” </w:t>
      </w:r>
      <w:r>
        <w:rPr>
          <w:rFonts w:ascii="Times New Roman" w:cs="Times New Roman" w:eastAsia="Times New Roman" w:hAnsi="Times New Roman"/>
          <w:sz w:val="22"/>
          <w:szCs w:val="22"/>
          <w:color w:val="auto"/>
        </w:rPr>
        <w:t>means the occurrence of one or more of the following events with respect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then-current Benchmark:</w:t>
      </w:r>
    </w:p>
    <w:p>
      <w:pPr>
        <w:spacing w:after="0" w:line="180" w:lineRule="exact"/>
        <w:rPr>
          <w:sz w:val="20"/>
          <w:szCs w:val="20"/>
          <w:color w:val="auto"/>
        </w:rPr>
      </w:pPr>
    </w:p>
    <w:p>
      <w:pPr>
        <w:jc w:val="both"/>
        <w:ind w:firstLine="1304"/>
        <w:spacing w:after="0" w:line="251" w:lineRule="auto"/>
        <w:tabs>
          <w:tab w:leader="none" w:pos="179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7"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a Governmental Body having jurisdiction over the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spacing w:after="0" w:line="21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2"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or a Governmental Body having jurisdiction over the Agent announcing that such Benchmark (or component thereof) or, if such Benchmark is a term rate or is based on a term rate, all Available Tenors of such Benchmark (or such component thereof) are not, or as of a specified future date will not be, representative.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263" w:name="page264"/>
    <w:bookmarkEnd w:id="263"/>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7"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“Benchmark Unavailability Period” </w:t>
      </w:r>
      <w:r>
        <w:rPr>
          <w:rFonts w:ascii="Times New Roman" w:cs="Times New Roman" w:eastAsia="Times New Roman" w:hAnsi="Times New Roman"/>
          <w:sz w:val="21"/>
          <w:szCs w:val="21"/>
          <w:color w:val="auto"/>
        </w:rPr>
        <w:t>means the period (if any) (x) beginning at the time that a Benchmark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Replacement Date has occurred if, at such time, no Benchmark Replacement has replaced the then-current Benchmark for all purposes hereunder and under any Other Document in accordance with this Section titled “Benchmark Replacement Setting” and</w:t>
      </w:r>
    </w:p>
    <w:p>
      <w:pPr>
        <w:spacing w:after="0" w:line="3" w:lineRule="exact"/>
        <w:rPr>
          <w:sz w:val="20"/>
          <w:szCs w:val="20"/>
          <w:color w:val="auto"/>
        </w:rPr>
      </w:pPr>
    </w:p>
    <w:p>
      <w:pPr>
        <w:ind w:firstLine="8"/>
        <w:spacing w:after="0" w:line="261" w:lineRule="auto"/>
        <w:tabs>
          <w:tab w:leader="none" w:pos="32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at the time that a Benchmark Replacement has replaced the then-current Benchmark for all purposes hereunder and under any Other Document in accordance with this Section titled “Benchmark Replacement Setting.”</w:t>
      </w:r>
    </w:p>
    <w:p>
      <w:pPr>
        <w:spacing w:after="0" w:line="18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“Floor” </w:t>
      </w:r>
      <w:r>
        <w:rPr>
          <w:rFonts w:ascii="Times New Roman" w:cs="Times New Roman" w:eastAsia="Times New Roman" w:hAnsi="Times New Roman"/>
          <w:sz w:val="22"/>
          <w:szCs w:val="22"/>
          <w:color w:val="auto"/>
        </w:rPr>
        <w:t>means the benchmark rate floor, if any, provided in this Agreement initially (as of the execution of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the modification, amendment or renewal of this Agreement or otherwise) with respect to the Term SOFR Rate or Daily SOFR, as applicable, or if no floor is specified, zero.</w:t>
      </w:r>
    </w:p>
    <w:p>
      <w:pPr>
        <w:spacing w:after="0" w:line="16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“Relevant Governmental Body” </w:t>
      </w:r>
      <w:r>
        <w:rPr>
          <w:rFonts w:ascii="Times New Roman" w:cs="Times New Roman" w:eastAsia="Times New Roman" w:hAnsi="Times New Roman"/>
          <w:sz w:val="21"/>
          <w:szCs w:val="21"/>
          <w:color w:val="auto"/>
        </w:rPr>
        <w:t>means the Board of Governors of the Federal Reserve System of the United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States and/or the Federal Reserve Bank of New York, or a committee officially endorsed or convened by the Board of Governors of the Federal Reserve System of the United States and/or the Federal Reserve Bank of New York, or any successor thereto.</w:t>
      </w:r>
    </w:p>
    <w:p>
      <w:pPr>
        <w:spacing w:after="0" w:line="169" w:lineRule="exact"/>
        <w:rPr>
          <w:sz w:val="20"/>
          <w:szCs w:val="20"/>
          <w:color w:val="auto"/>
        </w:rPr>
      </w:pPr>
    </w:p>
    <w:p>
      <w:pPr>
        <w:ind w:right="440" w:firstLine="1296"/>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“Unadjusted Benchmark Replacement” </w:t>
      </w:r>
      <w:r>
        <w:rPr>
          <w:rFonts w:ascii="Times New Roman" w:cs="Times New Roman" w:eastAsia="Times New Roman" w:hAnsi="Times New Roman"/>
          <w:sz w:val="22"/>
          <w:szCs w:val="22"/>
          <w:color w:val="auto"/>
        </w:rPr>
        <w:t>means the applicable Benchmark Replacement excluding the related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Benchmark Replacement Adjustment.</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u w:val="single" w:color="auto"/>
          <w:color w:val="auto"/>
        </w:rPr>
        <w:t>Capital Adequacy.</w:t>
      </w:r>
    </w:p>
    <w:p>
      <w:pPr>
        <w:spacing w:after="0" w:line="200" w:lineRule="exact"/>
        <w:rPr>
          <w:sz w:val="20"/>
          <w:szCs w:val="20"/>
          <w:color w:val="auto"/>
        </w:rPr>
      </w:pPr>
    </w:p>
    <w:p>
      <w:pPr>
        <w:spacing w:after="0" w:line="263" w:lineRule="exact"/>
        <w:rPr>
          <w:sz w:val="20"/>
          <w:szCs w:val="20"/>
          <w:color w:val="auto"/>
        </w:rPr>
      </w:pPr>
    </w:p>
    <w:p>
      <w:pPr>
        <w:jc w:val="both"/>
        <w:ind w:firstLine="1304"/>
        <w:spacing w:after="0" w:line="249" w:lineRule="auto"/>
        <w:tabs>
          <w:tab w:leader="none" w:pos="1759"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Agent, Swing Loan Lender or any Lender shall have determined that any Applicable Law or guideline regarding capital adequacy, or any Change in Law or any change in the interpretation or administration thereof by any Governmental Body, central bank or comparable agency charged with the interpretation or administration thereof, or compliance by Agent, Swing Loan Lender, Issuer or any Lender (for purposes of this Section 3.9, the term “Lender” shall include Agent, Swing Loan Lender, Issuer or any Lender and any corporation or bank controlling Agent, Swing Loan Lender or any Lender and the office or branch where Agent, Swing Loan Lender or any Lender (as so defined) makes or maintains any Term SOFR Rate Loans) with any request or directive regarding capital adequacy (whether or not having the force of law) of any such authority, central bank or comparable agency, has or would have the effect of reducing the rate of return on Agent, Swing Loan Lender or any Lender’s capital as a consequence of its obligations hereunder (including the making of any Swing Loans) to a level below that which Agent, Swing Loan Lender or such Lender could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264" w:name="page265"/>
    <w:bookmarkEnd w:id="264"/>
    <w:p>
      <w:pPr>
        <w:jc w:val="both"/>
        <w:spacing w:after="0" w:line="263" w:lineRule="auto"/>
        <w:rPr>
          <w:sz w:val="20"/>
          <w:szCs w:val="20"/>
          <w:color w:val="auto"/>
        </w:rPr>
      </w:pPr>
      <w:r>
        <w:rPr>
          <w:rFonts w:ascii="Times New Roman" w:cs="Times New Roman" w:eastAsia="Times New Roman" w:hAnsi="Times New Roman"/>
          <w:sz w:val="21"/>
          <w:szCs w:val="21"/>
          <w:color w:val="auto"/>
        </w:rPr>
        <w:t>achieved but for such adoption, change or compliance (taking into consideration Agent’s, Swing Loan Lender’s and each Lender’s policies with respect to capital adequacy) by an amount deemed by Agent, Swing Loan Lender or any Lender to be material, then, from time to time, the Borrower shall pay upon demand to Agent, Swing Loan Lender or such Lender such additional amount or amounts as will compensate Agent, Swing Loan Lender or such Lender for such reduction. In determining such amount or amounts, Agent, Swing Loan Lender or such Lender may use any reasonable averaging or attribution methods. The protection of this Section 3.9 shall be available to Agent, Swing Loan Lender and each Lender regardless of any possible contention of invalidity or inapplicability with respect to the Applicable Law, rule, regulation, guideline or condition.</w:t>
      </w:r>
    </w:p>
    <w:p>
      <w:pPr>
        <w:spacing w:after="0" w:line="173" w:lineRule="exact"/>
        <w:rPr>
          <w:sz w:val="20"/>
          <w:szCs w:val="20"/>
          <w:color w:val="auto"/>
        </w:rPr>
      </w:pPr>
    </w:p>
    <w:p>
      <w:pPr>
        <w:jc w:val="both"/>
        <w:ind w:firstLine="1304"/>
        <w:spacing w:after="0" w:line="263" w:lineRule="auto"/>
        <w:tabs>
          <w:tab w:leader="none" w:pos="178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Agent, Swing Loan Lender or such Lender setting forth such amount or amounts as shall be necessary to compensate Agent, Swing Loan Lender or such Lender with respect to Section 3.9(a) hereof when delivered to the Borrower shall be conclusive absent manifest error.</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67"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payments by or on account of any Obligations hereunder or under any Other Document shall be made free and clear of and without reduction or withholding for any Indemnified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Loan Parties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Agent, Swing Loan Lender, Lender, Issuer or Participant, as the case may be, receives an amount equal to the sum it would have received had no such deductions been made, (ii) Loan Parties shall make such deductions, and (iii) Loan Parties shall timely pay the full amount deducted to the relevant Governmental Body in accordance with Applicable Law.</w:t>
      </w:r>
    </w:p>
    <w:p>
      <w:pPr>
        <w:spacing w:after="0" w:line="195" w:lineRule="exact"/>
        <w:rPr>
          <w:rFonts w:ascii="Times New Roman" w:cs="Times New Roman" w:eastAsia="Times New Roman" w:hAnsi="Times New Roman"/>
          <w:sz w:val="22"/>
          <w:szCs w:val="22"/>
          <w:color w:val="auto"/>
        </w:rPr>
      </w:pPr>
    </w:p>
    <w:p>
      <w:pPr>
        <w:ind w:right="20" w:firstLine="1304"/>
        <w:spacing w:after="0" w:line="271" w:lineRule="auto"/>
        <w:tabs>
          <w:tab w:leader="none" w:pos="181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3.10(a) above, Loan Parties shall timely pay any Other Taxes to the relevant Governmental Body in accordance with Applicable Law.</w:t>
      </w:r>
    </w:p>
    <w:p>
      <w:pPr>
        <w:spacing w:after="0" w:line="15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6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indemnify Agent, Swing Loan Lender, each Lender, Issuer and any Participant, within ten (10) days after demand therefor, for the full amount of any Indemnified Taxes or Other Taxes (including Indemnified Taxes or Other Taxes imposed or asserted on or attributable to amounts payable under this Section) paid by Agent, Swing Loan Lender, such Lender, Issuer, or such Participant, as the case may be, and any penalties, interest and reasonable expenses arising therefrom or with respect thereto, whether or not such Indemnified Taxes or Other Taxes were correctly or legally imposed or asserted by the relevant Governmental Body. A certificate as to the amount of such payment or liability delivered to Loan Parties by any Lender, Swing Loan Lender, Participant, or Issuer (with a copy to Agent), or by Agent on its own behalf or on behalf of Swing Loan Lender, a Lender or Issuer,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265" w:name="page266"/>
    <w:bookmarkEnd w:id="265"/>
    <w:p>
      <w:pPr>
        <w:jc w:val="both"/>
        <w:ind w:firstLine="1304"/>
        <w:spacing w:after="0" w:line="256" w:lineRule="auto"/>
        <w:tabs>
          <w:tab w:leader="none" w:pos="1875"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any Loan Party to a Governmental Body, Loan Parties shall deliver to Agent the original or a certified copy of a receipt issued by such Governmental Body evidencing such payment, a copy of the return reporting such payment or other evidence of such payment reasonably satisfactory to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96"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that is entitled to an exemption from or reduction of withholding tax under the law of the jurisdiction in which any Loan Party is resident for tax purposes, or under any treaty to which such jurisdiction is a party, with respect to payments hereunder or under any Other Document shall deliver to Loan Parties (with a copy to Agent), at the time or times prescribed by Applicable Law or reasonably requested by Loan Parties or Agent, such properly completed and executed documentation prescribed by Applicable Law as will permit such payments to be made without withholding or at a reduced rate of withholding. Notwithstanding the submission of such documentation claiming a reduced rate of or exemption from U.S. withholding tax, Agent shall be entitled to withhold United States federal income taxes at the full 30% withholding rate if in its reasonable judgment it is required to do so under the due diligence requirements imposed upon a withholding agent under § 1.1441-7(b) of the United States Income Tax Regulations or other Applicable Law. Further, Agent is indemnified under § 1.1461-1(e) of the United States Income Tax Regulations against any claims and demands of any Lender, Issuer or assignee or participant of a Lender or Issuer for the amount of any tax it deducts and withholds in accordance with regulations under § 1441 of the Code. In addition, any Lender, if requested by Loan Parties or Agent, shall deliver such other documentation prescribed by Applicable Law or reasonably requested by the Loan Parties or Agent as will enable Loan Parties or Agent to determine whether or not such Lender is subject to backup withholding or information reporting requirements. Without limiting the generality of the foregoing, in the event that any Loan Party is resident for tax purposes in the United States of America, any Foreign Lender (or other Lender) shall deliver to Loan Parties and Agent (in such number of copies as shall be requested by the recipient) on or prior to the date on which such Foreign Lender (or other Lender) becomes a Lender under this Agreement (and from time to time thereafter upon the request of Loan Parties or Agent, but only if such Foreign Lender (or other Lender) is legally entitled to do so), whichever of the following is applicable: two (2) duly completed valid originals of IRS Form W-8BEN claiming eligibility for benefits of an income tax treaty to which the United States of America is a party,</w:t>
      </w:r>
    </w:p>
    <w:p>
      <w:pPr>
        <w:spacing w:after="0" w:line="188" w:lineRule="exact"/>
        <w:rPr>
          <w:rFonts w:ascii="Times New Roman" w:cs="Times New Roman" w:eastAsia="Times New Roman" w:hAnsi="Times New Roman"/>
          <w:sz w:val="21"/>
          <w:szCs w:val="21"/>
          <w:color w:val="auto"/>
        </w:rPr>
      </w:pPr>
    </w:p>
    <w:p>
      <w:pPr>
        <w:ind w:left="2460" w:hanging="427"/>
        <w:spacing w:after="0"/>
        <w:tabs>
          <w:tab w:leader="none" w:pos="24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completed valid originals of IRS Form W-8ECI,</w:t>
      </w:r>
    </w:p>
    <w:p>
      <w:pPr>
        <w:spacing w:after="0" w:line="219" w:lineRule="exact"/>
        <w:rPr>
          <w:rFonts w:ascii="Times New Roman" w:cs="Times New Roman" w:eastAsia="Times New Roman" w:hAnsi="Times New Roman"/>
          <w:sz w:val="22"/>
          <w:szCs w:val="22"/>
          <w:color w:val="auto"/>
        </w:rPr>
      </w:pPr>
    </w:p>
    <w:p>
      <w:pPr>
        <w:jc w:val="both"/>
        <w:ind w:left="80" w:firstLine="1953"/>
        <w:spacing w:after="0" w:line="250" w:lineRule="auto"/>
        <w:tabs>
          <w:tab w:leader="none" w:pos="2563"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Loan Parties within the meaning of section 881(c)(3)(B) of the Code, or (C) a “controlled foreign corporation” described in section 881(c)(3)(C) of the Code and (y) two duly completed valid originals of IRS Form W-8BEN,</w:t>
      </w:r>
    </w:p>
    <w:p>
      <w:pPr>
        <w:spacing w:after="0" w:line="194" w:lineRule="exact"/>
        <w:rPr>
          <w:rFonts w:ascii="Times New Roman" w:cs="Times New Roman" w:eastAsia="Times New Roman" w:hAnsi="Times New Roman"/>
          <w:sz w:val="22"/>
          <w:szCs w:val="22"/>
          <w:color w:val="auto"/>
        </w:rPr>
      </w:pPr>
    </w:p>
    <w:p>
      <w:pPr>
        <w:ind w:left="80" w:firstLine="1953"/>
        <w:spacing w:after="0" w:line="271" w:lineRule="auto"/>
        <w:tabs>
          <w:tab w:leader="none" w:pos="2572"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prescribed by Applicable Law as a basis for claiming exemption from or a reduction in United States Federal withholding tax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266" w:name="page267"/>
    <w:bookmarkEnd w:id="266"/>
    <w:p>
      <w:pPr>
        <w:ind w:left="80"/>
        <w:spacing w:after="0" w:line="271" w:lineRule="auto"/>
        <w:rPr>
          <w:sz w:val="20"/>
          <w:szCs w:val="20"/>
          <w:color w:val="auto"/>
        </w:rPr>
      </w:pPr>
      <w:r>
        <w:rPr>
          <w:rFonts w:ascii="Times New Roman" w:cs="Times New Roman" w:eastAsia="Times New Roman" w:hAnsi="Times New Roman"/>
          <w:sz w:val="22"/>
          <w:szCs w:val="22"/>
          <w:color w:val="auto"/>
        </w:rPr>
        <w:t>completed together with such supplementary documentation as may be prescribed by Applicable Law to permit the Loan Parties to determine the withholding or deduction required to be made, or</w:t>
      </w:r>
    </w:p>
    <w:p>
      <w:pPr>
        <w:spacing w:after="0" w:line="158" w:lineRule="exact"/>
        <w:rPr>
          <w:sz w:val="20"/>
          <w:szCs w:val="20"/>
          <w:color w:val="auto"/>
        </w:rPr>
      </w:pPr>
    </w:p>
    <w:p>
      <w:pPr>
        <w:jc w:val="both"/>
        <w:ind w:left="80" w:firstLine="1953"/>
        <w:spacing w:after="0" w:line="263" w:lineRule="auto"/>
        <w:tabs>
          <w:tab w:leader="none" w:pos="2607"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Lender is not a Foreign Lender, such Lender shall submit to Agent two (2) originals of an IRS Form W-9 or any other form prescribed by Applicable Law demonstrating that such Lender is not a Foreign Lender.</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95"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Swing Loan Lender, Participant, Issuer, or Agent under this Agreement or any Other Document would be subject to U.S. Federal withholding Tax imposed by FATCA if such Person fails to comply with the applicable reporting requirements of FATCA (including those contained in Section 1471(b) or 1472(b) of the Code, as applicable), such Lender, Swing Loan Lender, Participant, Issuer, or Agent shall deliver to the Agent (in the case of Swing Loan Lender, a Lender, Participant or Issuer) and Loan Parties (A) a certification signed by the chief financial officer, principal accounting officer, treasurer or controller of such Person, and (B) other documentation reasonably requested by Agent or any Loan Party sufficient for Agent and Loan Parties to comply with their obligations under FATCA and to determine that Swing Loan Lender, such Lender, Participant, Issuer, or Agent has complied with such applicable reporting requirements.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3"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Swing Loan Lender, a Lender, a Participant or Issuer determines, in its sole discretion, that it has received a refund of any Indemnified Taxes or Other Taxes as to which it has been indemnified by Loan Parties or with respect to which Loan Parties have paid additional amounts pursuant to this Section, it shall pay to Loan Parties an amount equal to such refund (but only to the extent of indemnity payments made, or additional amounts paid, by Loan Parties under this Section with respect to the Indemnified Taxes or Other Taxes giving rise to such refund); net of all out-of-pocket expenses of the Agent, Swing Loan Lender, such Lender, Participant, or the Issuer, as the case may be, and without interest (other than any interest paid by the relevant Governmental Body with respect to such refund), provided that Loan Parties, upon the request of Agent, Swing Loan Lender, such Lender, Participant, or Issuer, agrees to repay the amount paid over to Loan Parties (plus any penalties, interest or other charges imposed by the relevant Governmental Body) to Agent, Swing Loan Lender, such Lender, Participant or the Issuer in the event Agent, Swing Loan Lender, such Lender, Participant or the Issuer is required to repay such refund to such Governmental Body. This Section shall not be construed to require Agent, Swing Loan Lender, any Lender, Participant, or Issuer to make available its tax returns (or any other information relating to its taxes that it deems confidential) to Loan Parties or any other Person.</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If any Lender (an “Affected Lender”) (a) makes demand upon Loan Parties for (or if Loan Parties are otherwise required to pay) amounts pursuant to Section 3.7 or 3.9 hereof, (b) is unable to make or maintain Term SOFR Rate Loans as a result of a condition described in Section 2.2(h) hereof, (c) is a Defaulting Lender, or (d) denies any consent requested by the Agent pursuant to Section 16.2(b) hereof, Loan Parties may, within ninety (90) days of receipt of such demand, notice (or the occurrence of such other event causing Loan Parties to be required to pay such compensation or causing Section 2.2(h) hereof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2" w:right="339" w:bottom="1440" w:gutter="0" w:footer="0" w:header="0"/>
        </w:sectPr>
      </w:pPr>
    </w:p>
    <w:bookmarkStart w:id="267" w:name="page268"/>
    <w:bookmarkEnd w:id="26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be applicable), or such Lender becoming a Defaulting Lender or denial of a request by Agent pursuant to Section 16.2(b) hereof, as the case may be, by notice in writing to the Agent and such Affected Lender (i) request the Affected Lender to cooperate with Loan Parties in obtaining a replacement Lender satisfactory to Agent and Loan Parties (the “Replacement Lender”); (ii) request the non-Affected Lenders to acquire and assume all of the Affected Lender’s Advances and its Revolving Commitment Percentage, as provided herein, but none of such Lenders shall be under any obligation to do so; or (iii) propose a Replacement Lender subject to approval by Agent in its good faith business judgment. If any satisfactory Replacement Lender shall be obtained, and/or if any one or more of the non-Affected Lenders shall agree to acquire and assume all of the Affected Lender’s Advances and its Revolving Commitment Percentage then such Affected Lender shall assign, in accordance with Section 16.3 hereof, all of its Advances and its Revolving Commitment Percentage, and other rights and obligations under this Loan Agreement and the Other Documents to such Replacement Lender or non-Affected Lenders, as the case may be, in exchange for payment of the principal amount so assigned and all interest and fees accrued on the amount so assigned,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other Obligations then due and payable to the Affected Lender.</w:t>
      </w:r>
    </w:p>
    <w:p>
      <w:pPr>
        <w:spacing w:after="0" w:line="18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1"/>
          <w:szCs w:val="21"/>
          <w:color w:val="auto"/>
        </w:rPr>
        <w:t>COLLATERAL: GENERAL TERMS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Security Interest in the Collateral</w:t>
      </w:r>
      <w:r>
        <w:rPr>
          <w:rFonts w:ascii="Times New Roman" w:cs="Times New Roman" w:eastAsia="Times New Roman" w:hAnsi="Times New Roman"/>
          <w:sz w:val="22"/>
          <w:szCs w:val="22"/>
          <w:color w:val="auto"/>
        </w:rPr>
        <w:t>. To secure the prompt payment and performance to Agent, Issuer and each Lender (and each other holder of any Obligations) of the Obligations, each Loan Party hereby assigns, pledges and grants to Agent for its benefit and for the ratable benefit of each Lender, Issuer and each other Secured Party, a continuing security interest in and to and Lien on all of its Collateral, whether now owned or existing or hereafter created, acquired or arising and wheresoever located. Each Loan Party shall mark its books and records as may be necessary or appropriate to evidence, protect and perfect Agent’s security interest and shall cause its financial statements to reflect such security interest. Each Loan Party shall provide Agent with written notice of all commercial tort claims promptly upon the occurrence of any events giving rise to any such claim(s) (regardless of whether legal proceedings have yet been commenced), such notice to contain a brief description of the claim(s), the events out of which such claim(s) arose and the parties against which such claims may be asserted and, if applicable in any case where legal proceedings regarding such claim(s) have been commenced, the case title together with the applicable court and docket number. Upon delivery of each such notice, such Loan Party shall be deemed to thereby grant to Agent a security interest and lien in and to such commercial tort claims described therein and all proceeds thereof. Each Loan Party shall provide Agent with written notice promptly upon becoming the beneficiary under any letter of credit or otherwise obtaining any right, title or interest in any letter of credit rights, and at Agent’s request shall take such actions as Agent may reasonably request for the perfection of Agent’s security interest therein.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Perfection of Security Interest</w:t>
      </w:r>
      <w:r>
        <w:rPr>
          <w:rFonts w:ascii="Times New Roman" w:cs="Times New Roman" w:eastAsia="Times New Roman" w:hAnsi="Times New Roman"/>
          <w:sz w:val="22"/>
          <w:szCs w:val="22"/>
          <w:color w:val="auto"/>
        </w:rPr>
        <w:t>. Each Loan Party shall take all action that may be necessary or desirable, or that Agent may request, so as at all times to maintain the validity, perfection, enforceability and priority of Agent’s security interest in and Lien on the Collateral or to enable Agent to protect, exercise or enforce its rights hereunder and in the Collateral, including, but not limited to, (i) immediately discharging all Liens other than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268" w:name="page269"/>
    <w:bookmarkEnd w:id="268"/>
    <w:p>
      <w:pPr>
        <w:jc w:val="both"/>
        <w:spacing w:after="0" w:line="260" w:lineRule="auto"/>
        <w:rPr>
          <w:sz w:val="20"/>
          <w:szCs w:val="20"/>
          <w:color w:val="auto"/>
        </w:rPr>
      </w:pPr>
      <w:r>
        <w:rPr>
          <w:rFonts w:ascii="Times New Roman" w:cs="Times New Roman" w:eastAsia="Times New Roman" w:hAnsi="Times New Roman"/>
          <w:sz w:val="21"/>
          <w:szCs w:val="21"/>
          <w:color w:val="auto"/>
        </w:rPr>
        <w:t>Encumbrances, (ii) using commercially reasonable efforts to obtain Lien Waiver Agreements from the lessor of each leased property, mortgagee of owned property or bailee or consignee with respect to any warehouse, processor or converter facility or other location where Collateral is stored or located with a fair market value in excess of $250,000, (iii) delivering to Agent, endorsed or accompanied by such instruments of assignment as Agent may specify, and stamping or marking, in such manner as Agent may specify, any and all chattel paper, instruments, letters of credits and advices thereof and documents evidencing or forming a part of the Collateral, (iv) entering into warehousing, lockbox, customs and freight agreements and other custodial arrangements satisfactory to Agent, and (v) executing and delivering financing statements, control agreements, instruments of pledge, mortgages, notices and assignments, in each case in form and substance satisfactory to Agent, relating to the creation, validity, perfection, maintenance or continuation of Agent’s security interest and Lien under the Uniform Commercial Code or other Applicable Law. By its signature hereto, each Loan Party hereby authorizes Agent to file against such Loan Party, one or more financing, continuation or amendment statements pursuant to the Uniform Commercial Code in form and substance satisfactory to Agent (which statements may have a description of collateral which is broader than that set forth herein, including without limitation a description of Collateral as “all assets” and/or “all personal property” of any Loan Party). All charges, expenses and fees Agent may incur in doing any of the foregoing, and any local taxes relating thereto, shall be charged to the Borrower’s Account as a Revolving Advance of a Domestic Rate Loan and added to the Obligations, or, at Agent’s option, shall be paid by Loan Parties to Agent for its benefit and for the ratable benefit of Lenders immediately upon demand.</w:t>
      </w:r>
    </w:p>
    <w:p>
      <w:pPr>
        <w:spacing w:after="0" w:line="17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Preservation of Collateral</w:t>
      </w:r>
      <w:r>
        <w:rPr>
          <w:rFonts w:ascii="Times New Roman" w:cs="Times New Roman" w:eastAsia="Times New Roman" w:hAnsi="Times New Roman"/>
          <w:sz w:val="22"/>
          <w:szCs w:val="22"/>
          <w:color w:val="auto"/>
        </w:rPr>
        <w:t>. Following the occurrence of a Default or Event of Default, in addition to the rights and remedies set forth in Section 11.1 hereof, Agent: (a) may at any time take such steps as Agent deems necessary to protect Agent’s interest in and to preserve the Collateral, including the hiring of security guards or the placing of other security protection measures as Agent may deem appropriate; (b) may employ and maintain at any of any Loan Party’s premises a custodian who shall have full authority to do all acts necessary to protect Agent’s interests in the Collateral; (c) may lease warehouse facilities to which Agent may move all or part of the Collateral; (d) may use any Loan Party’s owned or leased lifts, hoists, trucks and other facilities or equipment for handling or removing the Collateral; and (e) shall have, and is hereby granted, a right of ingress and egress to the places where the Collateral is located, and may proceed over and through any of Loan Parties’ owned or leased property. Each Loan Party shall cooperate fully with all of Agent’s efforts to preserve the Collateral and will take such actions to preserve the Collateral as Agent may direct. All of Agent’s expenses of preserving the Collateral, including any expenses relating to the bonding of a custodian, shall be charged to the Borrower’s Account as a Revolving Advance maintained as a Domestic Rate Loan and added to the Obligations.</w:t>
      </w:r>
    </w:p>
    <w:p>
      <w:pPr>
        <w:spacing w:after="0" w:line="1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Ownership and Location of Collateral.</w:t>
      </w:r>
    </w:p>
    <w:p>
      <w:pPr>
        <w:spacing w:after="0" w:line="220" w:lineRule="exact"/>
        <w:rPr>
          <w:sz w:val="20"/>
          <w:szCs w:val="20"/>
          <w:color w:val="auto"/>
        </w:rPr>
      </w:pPr>
    </w:p>
    <w:p>
      <w:pPr>
        <w:jc w:val="both"/>
        <w:ind w:firstLine="1304"/>
        <w:spacing w:after="0" w:line="263" w:lineRule="auto"/>
        <w:tabs>
          <w:tab w:leader="none" w:pos="1764"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Collateral, at the time the Collateral becomes subject to Agent’s security interest: (i) each Loan Party shall be the sole owner of and fully authorized and able to sell, transfer, pledge and/or grant a first priority security interest in each and every item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22" w:right="339" w:bottom="1440" w:gutter="0" w:footer="0" w:header="0"/>
        </w:sectPr>
      </w:pPr>
    </w:p>
    <w:bookmarkStart w:id="269" w:name="page270"/>
    <w:bookmarkEnd w:id="269"/>
    <w:p>
      <w:pPr>
        <w:jc w:val="both"/>
        <w:spacing w:after="0" w:line="250" w:lineRule="auto"/>
        <w:rPr>
          <w:sz w:val="20"/>
          <w:szCs w:val="20"/>
          <w:color w:val="auto"/>
        </w:rPr>
      </w:pPr>
      <w:r>
        <w:rPr>
          <w:rFonts w:ascii="Times New Roman" w:cs="Times New Roman" w:eastAsia="Times New Roman" w:hAnsi="Times New Roman"/>
          <w:sz w:val="22"/>
          <w:szCs w:val="22"/>
          <w:color w:val="auto"/>
        </w:rPr>
        <w:t>its respective Collateral to Agent; and, except for Permitted Encumbrances the Collateral shall be free and clear of all Liens whatsoever; (ii) each document and agreement executed by each Loan Party or delivered to Agent or any Lender in connection with this Agreement shall be true and correct in all respects; (iii) all signatures and endorsements of each Loan Party that appear on such documents and agreements shall be genuine and each Loan Party shall have full capacity to execute same; and (iv) each Loan Party’s equipment and Inventory shall be located as set forth on Schedule 4.4 and shall not be removed from such location(s) without the prior written consent of Agent except with respect to the sale of Inventory in the Ordinary Course of Business and equipment to the extent permitted in Section 7.1(b) hereof.</w:t>
      </w:r>
    </w:p>
    <w:p>
      <w:pPr>
        <w:spacing w:after="0" w:line="180" w:lineRule="exact"/>
        <w:rPr>
          <w:sz w:val="20"/>
          <w:szCs w:val="20"/>
          <w:color w:val="auto"/>
        </w:rPr>
      </w:pPr>
    </w:p>
    <w:p>
      <w:pPr>
        <w:jc w:val="both"/>
        <w:ind w:firstLine="1304"/>
        <w:spacing w:after="0" w:line="250" w:lineRule="auto"/>
        <w:tabs>
          <w:tab w:leader="none" w:pos="179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There is no location at which any Loan Party has any Inventory (except for Inventory in transit) or other Collateral other than those locations listed on Schedule 4.4(b)(i); (ii) Schedule 4.4(b)(ii) hereto contains a correct and complete list, as of the Closing Date, of the legal names and addresses of each warehouse at which Inventory of any Loan Party is stored; none of the receipts received by any Loan Party from any warehouse states that the goods covered thereby are to be delivered to bearer or to the order of a named Person or to a named Person and such named Person’s assigns; (iii) Schedule 4.4(b)(iii) hereto sets forth a correct and complete list as of the Closing Date of (A) each place of business of each Loan Party and (B) the chief executive office of each Loan Party; and (iv) Schedule 4.4(b)(iv) hereto sets forth a correct and complete list as of the Closing Date of the location, by state and street address, of all Real Property owned or leased by each Loan Party, identifying which properties are owned and which are leased, together with the names and addresses of any landlords.</w:t>
      </w:r>
    </w:p>
    <w:p>
      <w:pPr>
        <w:spacing w:after="0" w:line="18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Defense of Agent’s and Lenders’ Interests</w:t>
      </w:r>
      <w:r>
        <w:rPr>
          <w:rFonts w:ascii="Times New Roman" w:cs="Times New Roman" w:eastAsia="Times New Roman" w:hAnsi="Times New Roman"/>
          <w:sz w:val="21"/>
          <w:szCs w:val="21"/>
          <w:color w:val="auto"/>
        </w:rPr>
        <w:t>. Until (a) payment and performance in full of all of the Obligations and</w:t>
      </w:r>
    </w:p>
    <w:p>
      <w:pPr>
        <w:spacing w:after="0" w:line="28" w:lineRule="exact"/>
        <w:rPr>
          <w:sz w:val="20"/>
          <w:szCs w:val="20"/>
          <w:color w:val="auto"/>
        </w:rPr>
      </w:pPr>
    </w:p>
    <w:p>
      <w:pPr>
        <w:jc w:val="both"/>
        <w:ind w:firstLine="8"/>
        <w:spacing w:after="0" w:line="246" w:lineRule="auto"/>
        <w:tabs>
          <w:tab w:leader="none" w:pos="307"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Agent’s interests in the Collateral shall continue in full force and effect. During such period no Borrower shall, without Agent’s prior written consent, pledge, sell (except for Dispositions otherwise permitted in Section 7.1(b) hereof), assign, transfer, create or suffer to exist a Lien upon or encumber or allow or suffer to be encumbered in any way except for Permitted Encumbrances, any part of the Collateral. Each Loan Party shall defend Agent’s interests in the Collateral against any and all Persons whatsoever. At any time following demand by Agent for payment of all Obligations, Agent shall have the right to take possession of the indicia of the Collateral and the Collateral in whatever physical form contained, including: labels, stationery, documents, instruments and advertising materials. If Agent exercises this right to take possession of the Collateral, Loan Parties shall, upon demand, assemble it in the best manner possible and make it available to Agent at a place reasonably convenient to Agent. In addition, with respect to all Collateral, Agent and Lenders shall be entitled to all of the rights and remedies set forth herein and further provided by the Uniform Commercial Code or other Applicable Law. Each Loan Party shall, and Agent may, at its option, instruct all suppliers, carriers, forwarders, warehousers or others receiving or holding cash, checks, Inventory, documents or instruments in which Agent holds a security interest to deliver same to Agent and/or subject to Agent’s order and if they shall come into any Loan Party’s possession, they, and each of them, shall be held by such Loan Party in trust as Agent’s trustee, and such Loan Party will immediately deliver them to Agent in their original form together with any necessary endorsement.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22" w:right="339" w:bottom="1440" w:gutter="0" w:footer="0" w:header="0"/>
        </w:sectPr>
      </w:pPr>
    </w:p>
    <w:bookmarkStart w:id="270" w:name="page271"/>
    <w:bookmarkEnd w:id="270"/>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Inspection of Premises</w:t>
      </w:r>
      <w:r>
        <w:rPr>
          <w:rFonts w:ascii="Times New Roman" w:cs="Times New Roman" w:eastAsia="Times New Roman" w:hAnsi="Times New Roman"/>
          <w:sz w:val="22"/>
          <w:szCs w:val="22"/>
          <w:color w:val="auto"/>
        </w:rPr>
        <w:t>. At all reasonable times and from time to time as often as Agent shall elect in its sole discretion, Agent and each Lender shall have full access to and the right to audit, check, inspect and make abstracts and copies from each Loan Party’s books, records, audits, correspondence and all other papers relating to the Collateral and the operation of each Loan Party’s business. Agent, any Lender and their agents may enter upon any premises of any Loan Party at any time during business hours and at any other reasonable time, and from time to time as often as Agent shall elect in its sole discretion, for the purpose of inspecting the Collateral and any and all records pertaining thereto and the operation of such Loan Party’s business; provided, however, that if no Event of Default shall have occurred and is continuing, Loan Parties shall not be required to reimburse Agent for more one inspection in any trailing 12 month period unless Undrawn Availability is less than fifteen percent (15%) of the Maximum Loan Amount at any time, in which case Loan Parties shall be required to reimburse Agent for two inspections in any trailing 12 month period absent an Event of Default.</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Appraisals</w:t>
      </w:r>
      <w:r>
        <w:rPr>
          <w:rFonts w:ascii="Times New Roman" w:cs="Times New Roman" w:eastAsia="Times New Roman" w:hAnsi="Times New Roman"/>
          <w:sz w:val="22"/>
          <w:szCs w:val="22"/>
          <w:color w:val="auto"/>
        </w:rPr>
        <w:t>. Agent may, in its sole discretion, exercised in a commercially reasonable manner, at any time after the Closing Date and from time to time, engage the services of an independent appraisal firm or firms of reputable standing, satisfactory to Agent, for the purpose of appraising the then current values of Loan Parties’ assets; provided, however, that if no Event of Default shall have occurred and is continuing, Loan Parties shall not be required to reimburse Agent for more one appraisal in any trailing 12 month period unless Undrawn Availability is less than fifteen percent (15%) of the Maximum Loan Amount at any time, in which case Loan Parties shall be required to reimburse Agent for two appraisal in any trailing 12 month period absent an Event of Default. Absent the occurrence and continuance of an Event of Default at such time, Agent shall consult with Loan Parties as to the identity of any such firm. In the event the value of Loan Parties’ Inventory, as so determined pursuant to such appraisal, is less than anticipated by Agent or Lenders, such that the Revolving Advances are in excess of such Advances permitted hereunder, then, promptly upon Agent’s demand for same, the Borrower shall make mandatory prepayments of the then outstanding Revolving Advances so as to eliminate the excess Advances.</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Receivables; Deposit Accounts and Securities Accounts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5" w:lineRule="auto"/>
        <w:tabs>
          <w:tab w:leader="none" w:pos="1752"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Receivables shall be a bona fide and valid account representing a bona fide indebtedness incurred by the Customer therein named, for a fixed sum as set forth in the invoice relating thereto (provided immaterial or unintentional invoice errors shall not be deemed to be a breach hereof) with respect to an absolute sale or lease and delivery of goods upon stated terms of a Loan Party, or work, labor or services theretofore rendered by a Loan Party as of the date each Receivable is created. Same shall be due and owing in accordance with the applicable Loan Party’s standard terms of sale without dispute, setoff or counterclaim except as may be stated on the accounts receivable schedules delivered by Loan Parties to Agent.</w:t>
      </w:r>
    </w:p>
    <w:p>
      <w:pPr>
        <w:spacing w:after="0" w:line="168"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83"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Customer, to the best of each Loan Party’s knowledge, as of the date each Receivable is created, is and will be solvent and able to pay all Receivables on which the Customer is obligated in full when due. With respect to such Customers of any Loan Party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22" w:right="339" w:bottom="1440" w:gutter="0" w:footer="0" w:header="0"/>
        </w:sectPr>
      </w:pPr>
    </w:p>
    <w:bookmarkStart w:id="271" w:name="page272"/>
    <w:bookmarkEnd w:id="271"/>
    <w:p>
      <w:pPr>
        <w:spacing w:after="0" w:line="271" w:lineRule="auto"/>
        <w:rPr>
          <w:sz w:val="20"/>
          <w:szCs w:val="20"/>
          <w:color w:val="auto"/>
        </w:rPr>
      </w:pPr>
      <w:r>
        <w:rPr>
          <w:rFonts w:ascii="Times New Roman" w:cs="Times New Roman" w:eastAsia="Times New Roman" w:hAnsi="Times New Roman"/>
          <w:sz w:val="22"/>
          <w:szCs w:val="22"/>
          <w:color w:val="auto"/>
        </w:rPr>
        <w:t>are not solvent, such Loan Party has set up on its books and in its financial records bad debt reserves adequate to cover such Receivables.</w:t>
      </w:r>
    </w:p>
    <w:p>
      <w:pPr>
        <w:spacing w:after="0" w:line="158" w:lineRule="exact"/>
        <w:rPr>
          <w:sz w:val="20"/>
          <w:szCs w:val="20"/>
          <w:color w:val="auto"/>
        </w:rPr>
      </w:pPr>
    </w:p>
    <w:p>
      <w:pPr>
        <w:jc w:val="both"/>
        <w:ind w:firstLine="1304"/>
        <w:spacing w:after="0" w:line="263" w:lineRule="auto"/>
        <w:tabs>
          <w:tab w:leader="none" w:pos="1767"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Party’s chief executive office is located as set forth on Schedule 4.4(b)(iii). Until written notice is given to Agent by the Borrower of any other office at which any Loan Party keeps its records pertaining to Receivables, all such records shall be kept at such executive office.</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7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Parties shall instruct their Customers to deliver all remittances upon Receivables (whether paid by check or by wire transfer of funds) to such Blocked Account(s) and/or Depository Accounts (and any associated lockboxes) as Agent shall designate from time to time as contemplated by Section 4.8(h) or as otherwise agreed to from time to time by Agent. Notwithstanding the foregoing, to the extent any Loan Party directly receives any remittances upon Receivables, such Loan Party shall, at such Loan Party’s sole cost and expense, but on Agent’s behalf and for Agent’s account, collect as Agent’s property and in trust for Agent all amounts received on Receivables, and shall not commingle such collections with any Loan Party’s funds or use the same except to pay Obligations, and shall as soon as possible and in any event no later than one (1) Business Day after the receipt thereof (i) in the case of remittances paid by check, deposit all such remittances in their original form (after supplying any necessary endorsements) and (ii) in the case of remittances paid by wire transfer of funds, transfer all such remittances, in each case, into such Blocked Accounts(s) and/or Depository Account(s). Each Loan Party shall deposit in the Blocked Account and/or Depository Account or, upon request by Agent, deliver to Agent, in original form and on the date of receipt thereof, all checks, drafts, notes, money orders, acceptances, cash and other evidences of Indebtedness.</w:t>
      </w:r>
    </w:p>
    <w:p>
      <w:pPr>
        <w:spacing w:after="0" w:line="18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7"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following the occurrence and during the continuance of an Event of Default or a Default, Agent shall have the right to send notice of the assignment of, and Agent’s security interest in and Lien on, the Receivables to any and all Customers or any third party holding or otherwise concerned with any of the Collateral. At any time after the occurrence and during the continuance of an Event of Default, Agent shall have the sole right to collect the Receivables, take possession of the Collateral, or both. Agent’s actual collection expenses, including, but not limited to, stationery and postage, telephone, facsimile, telegraph, secretarial and clerical expenses and the salaries of any collection personnel used for collection, may be charged to the Borrower’s Account and added to the Obligations.</w:t>
      </w:r>
    </w:p>
    <w:p>
      <w:pPr>
        <w:spacing w:after="0" w:line="19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5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the right to receive, endorse, assign and/or deliver in the name of Agent or any Loan Party any and all checks, drafts and other instruments for the payment of money relating to the Receivables, and each Loan Party hereby waives notice of presentment, protest and non-payment of any instrument so endorsed. Each Loan Party hereby constitutes Agent or Agent’s designee as such Loan Party’s attorney with power (i) at any time: (A) to endorse such Loan Party’s name upon any notes, acceptances, checks, drafts, money orders or other evidences of payment or Collateral; (B) to sign such Loan Party’s name on any invoice or bill of lading relating to any of the Receivables, drafts against Customers, assignments and verifications of Receivables; (C) to send verifications of Receivables to any Customer; (D) to sign such Loan Party’s name on all financing statements or any other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22" w:right="339" w:bottom="1440" w:gutter="0" w:footer="0" w:header="0"/>
        </w:sectPr>
      </w:pPr>
    </w:p>
    <w:bookmarkStart w:id="272" w:name="page273"/>
    <w:bookmarkEnd w:id="272"/>
    <w:p>
      <w:pPr>
        <w:jc w:val="both"/>
        <w:spacing w:after="0" w:line="260" w:lineRule="auto"/>
        <w:rPr>
          <w:sz w:val="20"/>
          <w:szCs w:val="20"/>
          <w:color w:val="auto"/>
        </w:rPr>
      </w:pPr>
      <w:r>
        <w:rPr>
          <w:rFonts w:ascii="Times New Roman" w:cs="Times New Roman" w:eastAsia="Times New Roman" w:hAnsi="Times New Roman"/>
          <w:sz w:val="21"/>
          <w:szCs w:val="21"/>
          <w:color w:val="auto"/>
        </w:rPr>
        <w:t>instruments deemed necessary or appropriate by Agent to preserve, protect, or perfect Agent’s interest in the Collateral and to file same; and (E) to receive, open and dispose of all mail addressed to any Loan Party at any post office box/lockbox maintained by Agent for Loan Parties or at any other business premises of Agent; and (ii) at any time following the occurrence of a Default or an Event of Default: (A) to demand payment of the Receivables; (B) to enforce payment of the Receivables by legal proceedings or otherwise; (C) to exercise all of such Loan Party’s rights and remedies with respect to the collection of the Receivables and any other Collateral; (D) to sue upon or otherwise collect, extend the time of payment of, settle, adjust, compromise, extend or renew the Receivables; (E) to settle, adjust or compromise any legal proceedings brought to collect Receivables; (F) to prepare, file and sign such Loan Party’s name on a proof of claim in bankruptcy or similar document against any Customer; (G) to prepare, file and sign such Loan Party’s name on any notice of Lien, assignment or satisfaction of Lien or similar document in connection with the Receivables; (H) to accept the return of goods represented by any of the Receivables; (I) to change the address for delivery of mail addressed to any Loan Party to such address as Agent may designate; and (J) to do all other acts and things necessary to carry out this Agreement. All acts of said attorney or designee are hereby ratified and approved, and said attorney or designee shall not be liable for any acts of omission or commission nor for any error of judgment or mistake of fact or of law, unless done maliciously or with gross (not mere) negligence (as determined by a court of competent jurisdiction in a final non-appealable judgment); this power being coupled with an interest is irrevocable while any of the Obligations remains unpaid.</w:t>
      </w:r>
    </w:p>
    <w:p>
      <w:pPr>
        <w:spacing w:after="0" w:line="180" w:lineRule="exact"/>
        <w:rPr>
          <w:sz w:val="20"/>
          <w:szCs w:val="20"/>
          <w:color w:val="auto"/>
        </w:rPr>
      </w:pPr>
    </w:p>
    <w:p>
      <w:pPr>
        <w:jc w:val="both"/>
        <w:ind w:firstLine="1304"/>
        <w:spacing w:after="0" w:line="257" w:lineRule="auto"/>
        <w:tabs>
          <w:tab w:leader="none" w:pos="1799"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Agent nor any Lender shall, under any circumstances or in any event whatsoever, have any liability for any error or omission or delay of any kind occurring in the settlement, collection or payment of any of the Receivables or any instrument received in payment thereof, or for any damage resulting therefrom.</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29"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Collateral and other amounts at any time received by any Borrower shall be deposited by Loan Parties into either (i) a lockbox account, dominion account or such other “blocked account” (“Blocked Accounts”) established at a bank or banks (each such bank, a “Blocked Account Bank”) pursuant to an arrangement with such Blocked Account Bank as may be acceptable to Agent or (ii) depository accounts (“Depository Accounts”) established at Agent for the deposit of such proceeds. Each applicable Loan Party, Agent and each Blocked Account Bank shall enter into a deposit account control agreement in form and substance satisfactory to Agent that is sufficient to give Agent “control” (for purposes of Articles 8 and 9 of the Uniform Commercial Code) over such account and which, during a Cash Dominion/Increased Reporting Period, directs such Blocked Account Bank to transfer such funds so deposited on a daily basis (or at other times acceptable to Agent) to Agent, either to any account maintained by Agent at said Blocked Account Bank or by wire transfer to appropriate account(s) at Agent. All funds deposited in such Blocked Accounts or Depository Accounts shall immediately become subject to the security interest of Agent for its own benefit and the ratable benefit of Issuer, Lenders and all other holders of the Obligations, and the Borrower shall obtain the agreement by such Blocked Account Bank to waive any offset rights against the funds so deposited. Neither Agent nor any Lender assumes any responsibility for such blocked account arrangement, including any claim of accord and satisfaction or release with respect to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22" w:right="339" w:bottom="1440" w:gutter="0" w:footer="0" w:header="0"/>
        </w:sectPr>
      </w:pPr>
    </w:p>
    <w:bookmarkStart w:id="273" w:name="page274"/>
    <w:bookmarkEnd w:id="273"/>
    <w:p>
      <w:pPr>
        <w:jc w:val="both"/>
        <w:spacing w:after="0" w:line="250" w:lineRule="auto"/>
        <w:rPr>
          <w:sz w:val="20"/>
          <w:szCs w:val="20"/>
          <w:color w:val="auto"/>
        </w:rPr>
      </w:pPr>
      <w:r>
        <w:rPr>
          <w:rFonts w:ascii="Times New Roman" w:cs="Times New Roman" w:eastAsia="Times New Roman" w:hAnsi="Times New Roman"/>
          <w:sz w:val="22"/>
          <w:szCs w:val="22"/>
          <w:color w:val="auto"/>
        </w:rPr>
        <w:t>accepted by any Blocked Account Bank thereunder. Agent shall apply all funds received by it from the Blocked Accounts and/or Depository Accounts to (A) during a Cash Dominion/Increased Reporting Period, relieve the Eligible Receivables associated with such funds as set forth in the then current Borrowing Base Certificate, and (B) during a Cash Dominion/Increased Reporting Period, the satisfaction of the Obligations (including the cash collateralization of the Letters of Credit) in such order as Agent shall determine in its sole discretion, provided that, in the absence of any Event of Default, Agent shall apply all such funds representing collection of Receivables first to the prepayment of the principal amount of the Swing Loans, if any, and then to the Revolving Advances.</w:t>
      </w:r>
    </w:p>
    <w:p>
      <w:pPr>
        <w:spacing w:after="0" w:line="180" w:lineRule="exact"/>
        <w:rPr>
          <w:sz w:val="20"/>
          <w:szCs w:val="20"/>
          <w:color w:val="auto"/>
        </w:rPr>
      </w:pPr>
    </w:p>
    <w:p>
      <w:pPr>
        <w:jc w:val="both"/>
        <w:ind w:firstLine="1304"/>
        <w:spacing w:after="0" w:line="256" w:lineRule="auto"/>
        <w:tabs>
          <w:tab w:leader="none" w:pos="171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will, without Agent’s consent, compromise or adjust any material amount of the Receivables (or extend the time for payment thereof) or accept any material returns of merchandise or grant any additional discounts, allowances or credits thereon except for those compromises, adjustments, returns, discounts, credits and allowances as have been heretofore customary in the Ordinary Course of Business of such Loan Party.</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2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deposit accounts (including all Blocked Accounts and Depository Accounts), securities accounts and investment accounts of each Loan Party and its Subsidiaries as of the Closing Date are set forth on Schedule 4.8(j). No Borrower shall open any new deposit account, securities account or investment account unless (i) Loan Parties shall have given at least thirty (30) days prior written notice to Agent and Agent has consented in writing, and (ii) if such account is to be maintained with a bank, depository institution or securities intermediary that is not the Agent, such bank, depository institution or securities intermediary, each applicable Loan Party and Agent shall first have entered into an account control agreement in form and substance satisfactory to Agent sufficient to give Agent “control” (for purposes of Articles 8 and 9 of the Uniform Commercial Code) over such account.</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To the extent Inventory held for sale or lease has been produced by any Loan Party, it has been and will be produced by such Loan Party in accordance with the Federal Fair Labor Standards Act of 1938, as amended, and all rules, regulations and orders thereunder.</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Maintenance of Equipment.</w:t>
      </w:r>
      <w:r>
        <w:rPr>
          <w:rFonts w:ascii="Times New Roman" w:cs="Times New Roman" w:eastAsia="Times New Roman" w:hAnsi="Times New Roman"/>
          <w:sz w:val="22"/>
          <w:szCs w:val="22"/>
          <w:color w:val="auto"/>
        </w:rPr>
        <w:t xml:space="preserve"> The equipment shall be maintained in good operating condition and repair (reasonable wear and tear excepted) and all necessary replacements of and repairs thereto shall be made so that the value and operating efficiency of the equipment shall be maintained and preserved. No Borrower shall use or operate the equipment in violation of any law, statute, ordinance, code, rule or regulation.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Exculpation of Liability</w:t>
      </w:r>
      <w:r>
        <w:rPr>
          <w:rFonts w:ascii="Times New Roman" w:cs="Times New Roman" w:eastAsia="Times New Roman" w:hAnsi="Times New Roman"/>
          <w:sz w:val="22"/>
          <w:szCs w:val="22"/>
          <w:color w:val="auto"/>
        </w:rPr>
        <w:t>. Nothing herein contained shall be construed to constitute Agent or any Lender as any Loan Party’s agent for any purpose whatsoever, nor shall Agent or any Lender be responsible or liable for any shortage, discrepancy, damage, loss or destruction of any part of the Collateral wherever the same may be located and regardless of the cause thereof. Neither Agent nor any Lender, whether by anything herein or in any assignment or otherwise, assume any of any Loan Party’s obligations under any contract or agreement assigned to Agent or such Lender, and neither Agent nor any Lender shall be responsible in any way for the performance by any Loan Party of any of the terms and conditions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22" w:right="339" w:bottom="1440" w:gutter="0" w:footer="0" w:header="0"/>
        </w:sectPr>
      </w:pPr>
    </w:p>
    <w:bookmarkStart w:id="274" w:name="page275"/>
    <w:bookmarkEnd w:id="27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Financing Statements</w:t>
      </w:r>
      <w:r>
        <w:rPr>
          <w:rFonts w:ascii="Times New Roman" w:cs="Times New Roman" w:eastAsia="Times New Roman" w:hAnsi="Times New Roman"/>
          <w:sz w:val="22"/>
          <w:szCs w:val="22"/>
          <w:color w:val="auto"/>
        </w:rPr>
        <w:t>. Except as respects the financing statements filed by Agent, financing statements described on Schedule 1.2, and financing statements filed in connection with Permitted Encumbrances, no financing statement covering any of the Collateral or any proceeds thereof is or will be on file in any public office.</w:t>
      </w:r>
    </w:p>
    <w:p>
      <w:pPr>
        <w:spacing w:after="0" w:line="186" w:lineRule="exact"/>
        <w:rPr>
          <w:sz w:val="20"/>
          <w:szCs w:val="20"/>
          <w:color w:val="auto"/>
        </w:rPr>
      </w:pPr>
    </w:p>
    <w:p>
      <w:pPr>
        <w:ind w:left="400" w:hanging="392"/>
        <w:spacing w:after="0"/>
        <w:tabs>
          <w:tab w:leader="none" w:pos="40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Loan Party represents and warrants as follows: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Loan Party has full power, authority and legal right to enter into this Agreement and the Other Documents to which it is a party and to perform all its respective Obligations hereunder and thereunder. This Agreement and the Other Documents to which it is a party have been duly executed and delivered by each Loan Party, and this Agreement and the Other Documents to which it is a party constitute the legal, valid and binding obligation of such Loan Party enforceable in accordance with their terms, except as such enforceability may be limited by any applicable bankruptcy, insolvency, moratorium or similar laws affecting creditors’ rights generally. The execution, delivery and performance of this Agreement and of the Other Documents to which it is a party (a) are within such Loan Party’s corporate or company powers, as applicable, have been duly authorized by all necessary corporate or company action, as applicable, are not in contravention of law or the terms of such Loan Party’s Organizational Documents or to the conduct of such Loan Party’s business or of any Material Contract or undertaking to which such Loan Party is a party or by which such Loan Party is bound, (b) will not conflict with or violate any law or regulation, or any judgment, order or decree of any Governmental Body, (c) will not require the Consent of any Governmental Body, any party to a Material Contract or any other Person, except those Consents set forth on Schedule 5.1 hereto, all of which will have been duly obtained, made or compiled prior to the Closing Date and which are in full force and effect, and where the failure to obtain such Consents would not reasonably be expected to have a Material Adverse Effect, and (d) will not conflict with, nor result in any breach in any of the provisions of or constitute a default under or result in the creation of any Lien except Permitted Encumbrances upon any asset of such Loan Party under the provisions of any agreement, instrument, or other document to which such Loan Party is a party or by which it or its property is a party or by which it may be bound, including the Term Loan Documents.</w:t>
      </w:r>
    </w:p>
    <w:p>
      <w:pPr>
        <w:spacing w:after="0" w:line="18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Formation and Qualification.</w:t>
      </w:r>
    </w:p>
    <w:p>
      <w:pPr>
        <w:spacing w:after="0" w:line="233" w:lineRule="exact"/>
        <w:rPr>
          <w:sz w:val="20"/>
          <w:szCs w:val="20"/>
          <w:color w:val="auto"/>
        </w:rPr>
      </w:pPr>
    </w:p>
    <w:p>
      <w:pPr>
        <w:jc w:val="both"/>
        <w:ind w:firstLine="1304"/>
        <w:spacing w:after="0" w:line="248" w:lineRule="auto"/>
        <w:tabs>
          <w:tab w:leader="none" w:pos="1813"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is duly incorporated or formed, as applicable, and in good standing under the laws of the state listed on Schedule 5.2(a) and is qualified to do business and is in good standing in the states listed on Schedule 5.2(a) which constitute all states in which qualification and good standing are necessary for such Loan Party to conduct its business and own its property and where the failure to so qualify could not reasonably be expected to have a Material Adverse Effect on such Loan Party. Each Loan Party has delivered to Agent true and complete copies of its Organizational Documents and will promptly notify Agent of any amendment or changes thereto.</w:t>
      </w:r>
    </w:p>
    <w:p>
      <w:pPr>
        <w:spacing w:after="0" w:line="20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Subsidiaries of the Loan Parties are listed on Schedule 5.2(b).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275" w:name="page276"/>
    <w:bookmarkEnd w:id="275"/>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All representations and warranties of such Loan Party contained in this Agreement and the Other Documents to which it is a party shall be true at the time of such Loan Party’s execution of this Agreement and the Other Documents to which it is a party, and shall survive the execution, delivery and acceptance thereof by the parties thereto and the closing of the transactions described therein or related thereto.</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Each Loan Party’s federal tax identification number is set forth on Schedule 5.4. Each Loan Party has filed all federal, state and material local tax returns and other material reports required by law to have been filed and has paid all taxes, assessments, fees and other governmental charges that are due and payable except as may be Properly Contested by such Loan Party. The provision for taxes on the books of each Loan Party is adequate for all years not closed by applicable statutes, and for its current fiscal year, and no Borrower has any knowledge of any deficiency or additional assessment in connection therewith not provided for on its books.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Financial Statements.</w:t>
      </w:r>
    </w:p>
    <w:p>
      <w:pPr>
        <w:spacing w:after="0" w:line="220" w:lineRule="exact"/>
        <w:rPr>
          <w:sz w:val="20"/>
          <w:szCs w:val="20"/>
          <w:color w:val="auto"/>
        </w:rPr>
      </w:pPr>
    </w:p>
    <w:p>
      <w:pPr>
        <w:jc w:val="both"/>
        <w:ind w:firstLine="1304"/>
        <w:spacing w:after="0" w:line="249" w:lineRule="auto"/>
        <w:tabs>
          <w:tab w:leader="none" w:pos="1802"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 forma balance sheet of the Loan Parties on a Consolidated Basis (the “Pro Forma Balance Sheet”) furnished to Agent on the Closing Date reflects the consummation of the transactions contemplated under this Agreement (collectively, the “Transactions”) and is accurate, complete and correct and fairly reflects the financial condition of Loan Parties on a Consolidated Basis as of the Closing Date after giving effect to the Transactions, and has been prepared in accordance with GAAP, consistently applied. The Pro Forma Balance Sheet has been certified as accurate, complete and correct in all material respects by the President and Chief Financial Officer of the Borrower. All financial statements referred to in this subsection 5.5(a), including the related schedules and notes thereto, have been prepared in accordance with GAAP, except as may be disclosed in such financial statements.</w:t>
      </w:r>
    </w:p>
    <w:p>
      <w:pPr>
        <w:spacing w:after="0" w:line="19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twelve-month cash flow and balance sheet projections of Loan Parties on a Consolidated Basis, copies of which are annexed hereto as Exhibit 5.5(b) (the “Projections”) were prepared by the Chief Financial Officer of the Borrower, are based on underlying assumptions which provide a reasonable basis for the projections contained therein and reflect Loan Parties’ judgment based on present circumstances of the most likely set of conditions and course of action for the projected period (it being understood that such projections are subject to significant uncertainties and contingencies, many of which are beyond the Loan Parties’ control, and that no assurance can be given that the projections will be realized). The cash flow Projections together with the Pro Forma Balance Sheet are referred to as the “Pro Forma Financial Statements”.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and consolidating balance sheets of Loan Parties, and such other Persons described therein, as of December 31, 2023, and the related statements of income, changes in stockholder’s equity, and changes in cash flow for the period ended on such date, all accompanied by reports thereon containing opinions without qualification by independent certified public accountants, copies of which have been delivered to Agent, have been prepared in accordance with GAAP, consistently applied (except for changes in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276" w:name="page277"/>
    <w:bookmarkEnd w:id="276"/>
    <w:p>
      <w:pPr>
        <w:jc w:val="both"/>
        <w:spacing w:after="0" w:line="253" w:lineRule="auto"/>
        <w:rPr>
          <w:sz w:val="20"/>
          <w:szCs w:val="20"/>
          <w:color w:val="auto"/>
        </w:rPr>
      </w:pPr>
      <w:r>
        <w:rPr>
          <w:rFonts w:ascii="Times New Roman" w:cs="Times New Roman" w:eastAsia="Times New Roman" w:hAnsi="Times New Roman"/>
          <w:sz w:val="22"/>
          <w:szCs w:val="22"/>
          <w:color w:val="auto"/>
        </w:rPr>
        <w:t>to which such accountants concur and present fairly the financial position of Loan Parties at such date and the results of their operations for such period). Since September 30, 2024 there has been no change in the condition, financial or otherwise, of Loan Parties as shown on the consolidated balance sheet as of such date and no change in the aggregate value of machinery, equipment and Real Property owned by Loan Parties, except changes in the Ordinary Course of Business, none of which individually or in the aggregate has been materially adverse.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Entity Names</w:t>
      </w:r>
      <w:r>
        <w:rPr>
          <w:rFonts w:ascii="Times New Roman" w:cs="Times New Roman" w:eastAsia="Times New Roman" w:hAnsi="Times New Roman"/>
          <w:sz w:val="22"/>
          <w:szCs w:val="22"/>
          <w:color w:val="auto"/>
        </w:rPr>
        <w:t>. No Borrower has been known by any other company or corporate name, as applicable, in the past five (5) years and does not sell Inventory under any other name except as set forth on Schedule 5.6, nor has any Loan Party been the surviving corporation or company, as applicable, of a merger or consolidation or acquired all or substantially all of the assets of any Person during the preceding five (5) years.</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O.S.H.A. Environmental Compliance; Flood Insurance.</w:t>
      </w:r>
    </w:p>
    <w:p>
      <w:pPr>
        <w:spacing w:after="0" w:line="220" w:lineRule="exact"/>
        <w:rPr>
          <w:sz w:val="20"/>
          <w:szCs w:val="20"/>
          <w:color w:val="auto"/>
        </w:rPr>
      </w:pPr>
    </w:p>
    <w:p>
      <w:pPr>
        <w:jc w:val="both"/>
        <w:ind w:firstLine="1304"/>
        <w:spacing w:after="0" w:line="251" w:lineRule="auto"/>
        <w:tabs>
          <w:tab w:leader="none" w:pos="1762"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5.7 hereto, each Loan Party is in compliance with, and its facilities, business, assets, property, leaseholds, Real Property and Equipment are in compliance with the Federal Occupational Safety and Health Act, and Environmental Laws, except to the extent such failure to comply would not reasonably be expected to have a Material Adverse Effect and there are no outstanding citations, notices or orders of non-compliance issued to any Loan Party or relating to its business, assets, property, leaseholds or Equipment under any such laws, rules or regulations, except to the extent such citations, notices or orders would not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28"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5.7 hereto, each Loan Party has been issued all required federal, state and local licenses, certificates or permits (collectively, “Approvals”) relating to all applicable Environmental Laws and all such Approvals are current and in full force and effect, except to the extent the failure to obtain such licenses, certificates or permits would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4"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five (5) years, and except as set forth on Schedule 5.7 hereto or that could not reasonably be expected to have a Material Adverse Effect: (i) there have been no releases, spills, discharges, leaks or disposal (collectively referred to as “Releases”) of Hazardous Materials at, upon, under or migrating from or onto any Real Property owned, leased or occupied by any Loan Party; (ii) there are no underground storage tanks or polychlorinated biphenyls on any Real Property owned, leased or occupied by any Loan Party, except for such underground storage tanks or polychlorinated biphenyls that are present in compliance with Environmental Laws; (iii) the Real Property including any premises owned, leased or occupied by any Loan Party has never been used by any Loan Party to dispose of Hazardous Materials, except as authorized by Environmental Laws; and (iv) no Hazardous Materials are managed by any Loan Party on any Real Property including any premises owned, leased or occupied by any Loan Party, excepting such quantities as are managed in accordance with all applicable manufacturer’s instructions and compliance with Environmental Laws and as are necessary for the operation of the commercial business of any Loan Party or of its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22" w:right="339" w:bottom="1440" w:gutter="0" w:footer="0" w:header="0"/>
        </w:sectPr>
      </w:pPr>
    </w:p>
    <w:bookmarkStart w:id="277" w:name="page278"/>
    <w:bookmarkEnd w:id="277"/>
    <w:p>
      <w:pPr>
        <w:jc w:val="both"/>
        <w:ind w:firstLine="1304"/>
        <w:spacing w:after="0" w:line="265" w:lineRule="auto"/>
        <w:tabs>
          <w:tab w:leader="none" w:pos="1769"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Real Property owned by Loan Parties is insured pursuant to policies and other bonds which are valid and in full force and effect and which provide adequate coverage from reputable and financially sound insurers in amounts sufficient to insure the assets and risks of each such Loan Party in accordance with prudent business practice in the industry of such Loan Party. Each Loan Party has taken all actions required under the Flood Laws and/or requested by Agent to assist in ensuring that each Lender is in compliance with the Flood Laws applicable to the Collateral, and, to the extent required, obtaining flood insurance for such property, structures and contents prior to such property, structures and contents becoming Collateral.</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u w:val="single" w:color="auto"/>
          <w:color w:val="auto"/>
        </w:rPr>
        <w:t>Solvency; No Litigation, Violation, Indebtedness or Default; ERISA Compliance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57"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After giving effect to the Transactions, each Loan Party will be solvent, able to pay its debts as they mature, will have capital sufficient to carry on its business and all businesses in which it is about to engage, (ii) as of the Closing Date, the fair present saleable value of its assets, calculated on a going concern basis, is in excess of the amount of its liabilities, and (iii) subsequent to the Closing Date, the fair saleable value of its assets (calculated on a going concern basis) will be in excess of the amount of its liabilities.</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Schedule 5.8(b)(i), no Loan Party has any pending or threatened litigation, arbitration, actions or proceedings which could reasonably be expected to have a Material Adverse Effect. No Loan Party has any outstanding Indebtedness other than the Obligations, except for (i) Indebtedness disclosed in Schedule 5.8(b)(ii) and (ii) Indebtedness otherwise permitted under Section 7.8 hereof.</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62"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is in violation of any applicable statute, law, rule, regulation or ordinance in any respect which could reasonably be expected to have a Material Adverse Effect, nor is any Loan Party in violation of any order of any court, Governmental Body or arbitration board or tribunal which could reasonably be expected to have a Material Adverse Effect. Each Plan is in compliance in all material respects with the applicable provisions of ERISA, the Code and other federal or state laws.</w:t>
      </w:r>
    </w:p>
    <w:p>
      <w:pPr>
        <w:spacing w:after="0" w:line="1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4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or any member of the Controlled Group maintains or is required to contribute to any Plan other than those listed on Schedule 5.8(d) hereto. (i) Each Loan Party and each member of the Controlled Group has met all applicable minimum funding requirements under Section 302 of ERISA and Section 412 of the Code in respect of each Plan, and each Plan is in compliance with Sections 412, 430 and 436 of the Code and Sections 206(g), 302 and 303 of ERISA, without regard to waivers and variances; (ii) each Plan which is intended to be a qualified plan under Section 401(a) of the Code as currently in effect has been determined by the Internal Revenue Service to be qualified under Section 401(a) of the Code and the trust related thereto is exempt from federal income tax under Section 501(a) of the Code or an application for such a determination is currently being processed by the Internal Revenue Code; (iii) neither any Loan Party nor any member of the Controlled Group has incurred any liability to the PBGC other than for the payment of premiums, and there are no premium payments which have become due which are unpaid; (iv) no Plan has been terminated by the plan administrator thereof nor by the PBGC, and there is no occurrence which would cause the PBGC to institute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22" w:right="339" w:bottom="1440" w:gutter="0" w:footer="0" w:header="0"/>
        </w:sectPr>
      </w:pPr>
    </w:p>
    <w:bookmarkStart w:id="278" w:name="page279"/>
    <w:bookmarkEnd w:id="278"/>
    <w:p>
      <w:pPr>
        <w:jc w:val="both"/>
        <w:spacing w:after="0" w:line="259" w:lineRule="auto"/>
        <w:rPr>
          <w:sz w:val="20"/>
          <w:szCs w:val="20"/>
          <w:color w:val="auto"/>
        </w:rPr>
      </w:pPr>
      <w:r>
        <w:rPr>
          <w:rFonts w:ascii="Times New Roman" w:cs="Times New Roman" w:eastAsia="Times New Roman" w:hAnsi="Times New Roman"/>
          <w:sz w:val="21"/>
          <w:szCs w:val="21"/>
          <w:color w:val="auto"/>
        </w:rPr>
        <w:t>proceedings under Title IV of ERISA to terminate any Plan; (v) the current value of the assets of each Plan exceeds the present value of the accrued benefits and other liabilities of such Plan and neither any Loan Party nor any member of the Controlled Group knows of any facts or circumstances which would materially change the value of such assets and accrued benefits and other liabilities; (vi) neither any Loan Party nor any member of the Controlled Group has breached any of the responsibilities, obligations or duties imposed on it by ERISA with respect to any Plan; (vii) neither any Loan Party nor any member of a Controlled Group has incurred any liability for any excise tax arising under Section 4971, 4972 or 4980B of the Code, and no fact exists which could give rise to any such liability; (viii) neither any Loan Party nor any member of the Controlled Group nor any fiduciary of, nor any trustee to, any Plan, has engaged in a “prohibited transaction” described in Section 406 of the ERISA or Section 4975 of the Code nor taken any action which would constitute or result in a Termination Event with respect to any such Plan which is subject to ERISA; (ix) no Termination Event has occurred or is reasonably expected to occur; (x) there exists no event described in Section 4043 of ERISA, for which the thirty (30) day notice period has not been waived; (xi) neither any Loan Party nor any member of the Controlled Group has engaged in a transaction that could be subject to Section 4069 or 4212(c) of ERISA; (xii) neither any Loan Party nor any member of the Controlled Group maintains or is required to contribute to any Plan which provides health, accident or life insurance benefits to former employees, their spouses or dependents, other than in accordance with Section 4980B of the Code; (xiii) neither any Loan Party nor any member of the Controlled Group has withdrawn, completely or partially, within the meaning of Section 4203 or 4205 of ERISA, from any Multiemployer Plan so as to incur liability under the Multiemployer Pension Plan Amendments Act of 1980 and there exists no fact which would reasonably be expected to result in any such liability; and (xiv) no Plan fiduciary (as defined in Section 3(21) of ERISA) has any liability for breach of fiduciary duty or for any failure in connection with the administration or investment of the assets of a Plan.</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Patents, Trademarks, Copyrights and Licenses</w:t>
      </w:r>
      <w:r>
        <w:rPr>
          <w:rFonts w:ascii="Times New Roman" w:cs="Times New Roman" w:eastAsia="Times New Roman" w:hAnsi="Times New Roman"/>
          <w:sz w:val="22"/>
          <w:szCs w:val="22"/>
          <w:color w:val="auto"/>
        </w:rPr>
        <w:t>. All Intellectual Property owned or utilized by any Loan Party: (i) is set forth on Schedule 5.9; (ii) is valid and has been duly registered or filed with all appropriate Governmental Bodies; and (iii) constitutes all of the Intellectual Property rights which are necessary for the operation of its business. There is no objection to, pending challenge to the validity of, or proceeding by any Governmental Body to suspend, revoke, terminate or adversely modify, any such Intellectual Property and no Borrower is aware of any challenge or proceedings, except as set forth in Schedule 5.9 hereto. All Intellectual Property owned or held by any Loan Party consists of original material or property developed by such Loan Party or was lawfully acquired by such Loan Party from the proper and lawful owner thereof. Each of such items has been maintained in a manner reasonably determined by such Loan Party so as to preserve the value thereof from the date of creation or acquisition thereof.</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Licenses and Permits</w:t>
      </w:r>
      <w:r>
        <w:rPr>
          <w:rFonts w:ascii="Times New Roman" w:cs="Times New Roman" w:eastAsia="Times New Roman" w:hAnsi="Times New Roman"/>
          <w:sz w:val="22"/>
          <w:szCs w:val="22"/>
          <w:color w:val="auto"/>
        </w:rPr>
        <w:t>. Except as set forth in Schedule 5.10, each Loan Party (a) is in compliance with and (b) has procured and is now in possession of, all material licenses or permits required by any applicable federal, state, provincial or local law, rule or regulation for the operation of its business in each jurisdiction wherein it is now conducting or proposes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279" w:name="page280"/>
    <w:bookmarkEnd w:id="279"/>
    <w:p>
      <w:pPr>
        <w:jc w:val="both"/>
        <w:spacing w:after="0" w:line="271" w:lineRule="auto"/>
        <w:rPr>
          <w:sz w:val="20"/>
          <w:szCs w:val="20"/>
          <w:color w:val="auto"/>
        </w:rPr>
      </w:pPr>
      <w:r>
        <w:rPr>
          <w:rFonts w:ascii="Times New Roman" w:cs="Times New Roman" w:eastAsia="Times New Roman" w:hAnsi="Times New Roman"/>
          <w:sz w:val="22"/>
          <w:szCs w:val="22"/>
          <w:color w:val="auto"/>
        </w:rPr>
        <w:t>conduct business and where the failure to be in such compliance with and to procure such licenses or permits could not reasonably be expected to have a Material Adverse Effect.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Default of Indebtedness</w:t>
      </w:r>
      <w:r>
        <w:rPr>
          <w:rFonts w:ascii="Times New Roman" w:cs="Times New Roman" w:eastAsia="Times New Roman" w:hAnsi="Times New Roman"/>
          <w:sz w:val="22"/>
          <w:szCs w:val="22"/>
          <w:color w:val="auto"/>
        </w:rPr>
        <w:t>. No Borrower is in default in the payment of the principal of or interest on any Material Indebtedness or under any instrument or agreement under or subject to which any Material Indebtedness has been issued and no event has occurred under the provisions of any such instrument or agreement which with or without the lapse of time or the giving of notice, or both, constitutes or would constitute an event of default thereunder.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No Burdensome Restrictions</w:t>
      </w:r>
      <w:r>
        <w:rPr>
          <w:rFonts w:ascii="Times New Roman" w:cs="Times New Roman" w:eastAsia="Times New Roman" w:hAnsi="Times New Roman"/>
          <w:sz w:val="22"/>
          <w:szCs w:val="22"/>
          <w:color w:val="auto"/>
        </w:rPr>
        <w:t>. No Borrower has agreed or consented to cause or permit in the future (upon the happening of a contingency or otherwise) any of its property, whether now owned or hereafter acquired, to be subject to a Lien which is not a Permitted Encumbrance.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Employment Matters</w:t>
      </w:r>
      <w:r>
        <w:rPr>
          <w:rFonts w:ascii="Times New Roman" w:cs="Times New Roman" w:eastAsia="Times New Roman" w:hAnsi="Times New Roman"/>
          <w:sz w:val="22"/>
          <w:szCs w:val="22"/>
          <w:color w:val="auto"/>
        </w:rPr>
        <w:t>. There are no strikes or walkouts or union organization of any Loan Party’s employees threatened in writing, or in existence and no labor contract is scheduled to expire during the Term other than as set forth on Schedule 5.14 hereto.</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No Borrower is engaged, nor will it engage, principally or as one of its important activities, in the business of extending credit for the purpose of “purchasing” or “carrying” any “margin stock” within the respective meanings of each of the quoted terms under Regulation U of the Board of Governors of the Federal Reserve System as now and from time to time hereafter in effect. No part of the proceeds of any Advance will be used for “purchasing” or “carrying” “margin stock” as defined in Regulation U of such Board of Governors.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No Borrower is an “investment company” registered or required to be registered under the Investment Company Act of 1940, as amended, nor is it controlled by such a company.</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No representation or warranty made by any Loan Party in this Agreement, the Term Loan Documents or in any financial statement, report, certificate or any other document furnished in connection herewith contains any untrue statement of a material fact or omits to state any material fact necessary to make the statements herein or therein, in light of the circumstances in which it is made, not misleading. There is no fact known to any Loan Party or which reasonably should be known to such Loan Party which such Loan Party has not disclosed to Agent in writing with respect to the transactions contemplated by the Term Loan Documents or this Agreement which could reasonably be expected to have a Material Adverse Effect.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u w:val="single" w:color="auto"/>
          <w:color w:val="auto"/>
        </w:rPr>
        <w:t>Delivery of Term Loan Documents</w:t>
      </w:r>
      <w:r>
        <w:rPr>
          <w:rFonts w:ascii="Times New Roman" w:cs="Times New Roman" w:eastAsia="Times New Roman" w:hAnsi="Times New Roman"/>
          <w:sz w:val="22"/>
          <w:szCs w:val="22"/>
          <w:color w:val="auto"/>
        </w:rPr>
        <w:t>. Agent has received complete copies of the Term Loan Documents and related documents (including all exhibits, schedules and disclosure letters referred to therein or delivered pursuant thereto, if any) and all amendments thereto, waivers relating thereto and other side letters or agreements affecting the terms thereof.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280" w:name="page281"/>
    <w:bookmarkEnd w:id="280"/>
    <w:p>
      <w:pPr>
        <w:jc w:val="both"/>
        <w:spacing w:after="0" w:line="271" w:lineRule="auto"/>
        <w:rPr>
          <w:sz w:val="20"/>
          <w:szCs w:val="20"/>
          <w:color w:val="auto"/>
        </w:rPr>
      </w:pPr>
      <w:r>
        <w:rPr>
          <w:rFonts w:ascii="Times New Roman" w:cs="Times New Roman" w:eastAsia="Times New Roman" w:hAnsi="Times New Roman"/>
          <w:sz w:val="22"/>
          <w:szCs w:val="22"/>
          <w:color w:val="auto"/>
        </w:rPr>
        <w:t>such documents and agreements has been amended or supplemented, nor have any of the provisions thereof been waived, except pursuant to a written agreement or instrument which has heretofore been delivered to Agent.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5.19.</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u w:val="single" w:color="auto"/>
          <w:color w:val="auto"/>
        </w:rPr>
        <w:t>Swaps</w:t>
      </w:r>
      <w:r>
        <w:rPr>
          <w:rFonts w:ascii="Times New Roman" w:cs="Times New Roman" w:eastAsia="Times New Roman" w:hAnsi="Times New Roman"/>
          <w:sz w:val="22"/>
          <w:szCs w:val="22"/>
          <w:color w:val="auto"/>
        </w:rPr>
        <w:t>. No Borrower is a party to, nor will it be a party to, any swap agreement which provides for a “walkaway clause” as such term is defined at 12 U.S.C. §§ 1821(e)(8)(G)(iii) or 5390(c)(8)(F)(iii).</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Business and Property of Loan Parties</w:t>
      </w:r>
      <w:r>
        <w:rPr>
          <w:rFonts w:ascii="Times New Roman" w:cs="Times New Roman" w:eastAsia="Times New Roman" w:hAnsi="Times New Roman"/>
          <w:sz w:val="22"/>
          <w:szCs w:val="22"/>
          <w:color w:val="auto"/>
        </w:rPr>
        <w:t>. No Loan Party will engage in any business other than businesses of the type conducted by the Borrower and its Subsidiaries on the date hereof and businesses substantially similar, reasonably related, incidental thereto and reasonable expansions and extensions thereof. On the Closing Date, each Loan Party will own all the property and possess all of the rights and Consents necessary for the conduct of the business of such Loan Party.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5.22. </w:t>
      </w:r>
      <w:r>
        <w:rPr>
          <w:rFonts w:ascii="Times New Roman" w:cs="Times New Roman" w:eastAsia="Times New Roman" w:hAnsi="Times New Roman"/>
          <w:sz w:val="22"/>
          <w:szCs w:val="22"/>
          <w:u w:val="single" w:color="auto"/>
          <w:color w:val="auto"/>
        </w:rPr>
        <w:t>Ineligible Securities</w:t>
      </w:r>
      <w:r>
        <w:rPr>
          <w:rFonts w:ascii="Times New Roman" w:cs="Times New Roman" w:eastAsia="Times New Roman" w:hAnsi="Times New Roman"/>
          <w:sz w:val="22"/>
          <w:szCs w:val="22"/>
          <w:color w:val="auto"/>
        </w:rPr>
        <w:t>. Loan Parties do not intend to use and shall not use any portion of the proceeds of the Advances, directly or indirectly, to purchase during the underwriting period, or for 30 days thereafter, Ineligible Securities being underwritten by a securities Affiliate of Agent or any Lender.</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5.23. </w:t>
      </w:r>
      <w:r>
        <w:rPr>
          <w:rFonts w:ascii="Times New Roman" w:cs="Times New Roman" w:eastAsia="Times New Roman" w:hAnsi="Times New Roman"/>
          <w:sz w:val="22"/>
          <w:szCs w:val="22"/>
          <w:u w:val="single" w:color="auto"/>
          <w:color w:val="auto"/>
        </w:rPr>
        <w:t>Federal Securities Laws</w:t>
      </w:r>
      <w:r>
        <w:rPr>
          <w:rFonts w:ascii="Times New Roman" w:cs="Times New Roman" w:eastAsia="Times New Roman" w:hAnsi="Times New Roman"/>
          <w:sz w:val="22"/>
          <w:szCs w:val="22"/>
          <w:color w:val="auto"/>
        </w:rPr>
        <w:t>. No Borrower or any of their respective Subsidiaries (i) is required to file periodic reports under the Exchange Act, (ii) has any securities registered under the Exchange Act or (iii) has filed a registration statement that has not yet become effective under the Securities Act.</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5.24. </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The authorized and outstanding Equity Interests of each Loan Party, and each legal and beneficial holder thereof as of the Closing Date, are as set forth on Schedule 5.24(a) hereto. All of the Equity Interests of each Loan Party have been duly and validly authorized and issued and are fully paid and non-assessable and have been sold and delivered to the holders hereof in compliance with, or under valid exemption from, all federal and state laws and the rules and regulations of each Governmental Body governing the sale and delivery of securities. Except for the rights and obligations set forth on Schedule 5.24(b), there are no subscriptions, warrants, options, calls, commitments, rights or agreement by which any Loan Party or any of the shareholders of any Loan Party is bound relating to the issuance, transfer, voting or redemption of shares of its Equity Interests or any pre-emptive rights held by any Person with respect to the Equity Interests of Loan Parties. Except as set forth on Schedule 5.24(c), the Loan Parties have not issued any securities convertible into or exchangeable for shares of its respective Equity Interests or any options, warrants or other rights to acquire such shares or securities convertible into or exchangeable for such shares.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2"/>
          <w:szCs w:val="22"/>
          <w:color w:val="auto"/>
        </w:rPr>
        <w:t>5.25.</w:t>
      </w:r>
      <w:r>
        <w:rPr>
          <w:sz w:val="20"/>
          <w:szCs w:val="20"/>
          <w:color w:val="auto"/>
        </w:rPr>
        <w:tab/>
      </w:r>
      <w:r>
        <w:rPr>
          <w:rFonts w:ascii="Times New Roman" w:cs="Times New Roman" w:eastAsia="Times New Roman" w:hAnsi="Times New Roman"/>
          <w:sz w:val="22"/>
          <w:szCs w:val="22"/>
          <w:u w:val="single" w:color="auto"/>
          <w:color w:val="auto"/>
        </w:rPr>
        <w:t>Commercial Tort Claims</w:t>
      </w:r>
      <w:r>
        <w:rPr>
          <w:rFonts w:ascii="Times New Roman" w:cs="Times New Roman" w:eastAsia="Times New Roman" w:hAnsi="Times New Roman"/>
          <w:sz w:val="22"/>
          <w:szCs w:val="22"/>
          <w:color w:val="auto"/>
        </w:rPr>
        <w:t>. No Loan Party has any commercial tort claims except as set forth on Schedule 5.25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22" w:right="339" w:bottom="1440" w:gutter="0" w:footer="0" w:header="0"/>
        </w:sectPr>
      </w:pPr>
    </w:p>
    <w:bookmarkStart w:id="281" w:name="page282"/>
    <w:bookmarkEnd w:id="281"/>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5.26. </w:t>
      </w:r>
      <w:r>
        <w:rPr>
          <w:rFonts w:ascii="Times New Roman" w:cs="Times New Roman" w:eastAsia="Times New Roman" w:hAnsi="Times New Roman"/>
          <w:sz w:val="22"/>
          <w:szCs w:val="22"/>
          <w:u w:val="single" w:color="auto"/>
          <w:color w:val="auto"/>
        </w:rPr>
        <w:t>Letter of Credit Rights</w:t>
      </w:r>
      <w:r>
        <w:rPr>
          <w:rFonts w:ascii="Times New Roman" w:cs="Times New Roman" w:eastAsia="Times New Roman" w:hAnsi="Times New Roman"/>
          <w:sz w:val="22"/>
          <w:szCs w:val="22"/>
          <w:color w:val="auto"/>
        </w:rPr>
        <w:t>. As of the Closing Date, no Loan Party has any letter of credit rights except as set forth on Schedule 5.26 hereto.</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5.27.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Schedule 5.27 sets forth all Material Contracts of the Loan Parties. All Material Contracts are in full force and effect and no material defaults currently exist thereunder. Each Loan Party has heretofore delivered to Agent true and complete copies of all Material Contracts to which it is a party or to which it or any of its properties is subject.</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5.28. </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The Certificate of Beneficial Ownership executed and delivered to Agent and Lenders for each Loan Party on or prior to the date of this Agreement, as updated from time to time in accordance with this Agreement, is accurate, complete and correct as of the date hereof and as of the date any such update is delivered. Each Loan Party acknowledges and agrees that the Certificate of Beneficial Ownership is one of the Other Documents.</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5.29. </w:t>
      </w:r>
      <w:r>
        <w:rPr>
          <w:rFonts w:ascii="Times New Roman" w:cs="Times New Roman" w:eastAsia="Times New Roman" w:hAnsi="Times New Roman"/>
          <w:sz w:val="22"/>
          <w:szCs w:val="22"/>
          <w:u w:val="single" w:color="auto"/>
          <w:color w:val="auto"/>
        </w:rPr>
        <w:t>Sanctions and International Trade Laws</w:t>
      </w:r>
      <w:r>
        <w:rPr>
          <w:rFonts w:ascii="Times New Roman" w:cs="Times New Roman" w:eastAsia="Times New Roman" w:hAnsi="Times New Roman"/>
          <w:sz w:val="22"/>
          <w:szCs w:val="22"/>
          <w:color w:val="auto"/>
        </w:rPr>
        <w:t>. Each Covered Entity, and its directors and officers, and any employee, agent, or affiliate acting on behalf of such Covered Entity: (a) is not a Sanctioned Person; (b) does not do any business in or with, or derive any of its operating income from direct or indirect investments in or transactions involving, any Sanctioned Jurisdiction or Sanctioned Person; (c) is not in violation of, and has not, during the past five (5) years, directly or indirectly, taken any act that could reasonably be expected to cause any Covered Entity to be in violation of, applicable Sanctions and (d) is not in violation of, and has not, during the past five (5) years, directly or indirectly, taken any act that could reasonably be expected to cause any Covered Entity to be in material violation of, applicable International Trade Laws. No Covered Entity nor any of its directors, officers, employees, or, to the knowledge of any Loan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Sanctions or has received a request for information from any Governmental Body regarding International Trade Law or Sanction matters. Each Covered Entity has instituted and maintains policies and procedures reasonably designed to ensure compliance with applicable International Trade Laws and Sanctions. Each Loan Party represents and warrants that there is no Blocked Property pledged as Collateral.</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5.30. Anti-Corruption Laws .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other Person to secure any improper advantage or to obtain or retain business. No Covered Entity nor any of its directors, officers, employees, or, to the knowledge of any Loan Party, its agents or affiliates acting on behalf of such Covered Entity has, during the past five (5) years, received any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-1359535</wp:posOffset>
            </wp:positionV>
            <wp:extent cx="1368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2" w:right="339" w:bottom="1440" w:gutter="0" w:footer="0" w:header="0"/>
        </w:sectPr>
      </w:pPr>
    </w:p>
    <w:bookmarkStart w:id="282" w:name="page283"/>
    <w:bookmarkEnd w:id="282"/>
    <w:p>
      <w:pPr>
        <w:jc w:val="both"/>
        <w:spacing w:after="0" w:line="256" w:lineRule="auto"/>
        <w:rPr>
          <w:sz w:val="20"/>
          <w:szCs w:val="20"/>
          <w:color w:val="auto"/>
        </w:rPr>
      </w:pPr>
      <w:r>
        <w:rPr>
          <w:rFonts w:ascii="Times New Roman" w:cs="Times New Roman" w:eastAsia="Times New Roman" w:hAnsi="Times New Roman"/>
          <w:sz w:val="22"/>
          <w:szCs w:val="22"/>
          <w:color w:val="auto"/>
        </w:rPr>
        <w:t>communication from any Person that alleges, or has been involved in an internal investigation involving any allegations relating to, potential violation of any Anti-Corruption Laws, or has received a request for information from any Governmental Body regarding Anti-Corruption Law matters. Each Covered Entity has instituted and maintains policies and procedures reasonably designed to ensure compliance with Anti-Corruption Laws.</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1"/>
          <w:szCs w:val="21"/>
          <w:color w:val="auto"/>
        </w:rPr>
        <w:t>AFFIRMATIVE COVENANTS.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Loan Party shall, until payment in full of the Obligations and termination of this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Comply in all material respects with all Applicable Laws with respect to the Collateral or any part thereof or to the operation of such Loan Party’s business, except where the failure to do so, individually or in the aggregate, would not reasonably be expected to result in a Material Adverse Effect (except to the extent any separate provision of this Agreement shall expressly require compliance with any particular Applicable Law(s) pursuant to another standard).</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Conduct of Business and Maintenance of Existence and Assets</w:t>
      </w:r>
      <w:r>
        <w:rPr>
          <w:rFonts w:ascii="Times New Roman" w:cs="Times New Roman" w:eastAsia="Times New Roman" w:hAnsi="Times New Roman"/>
          <w:sz w:val="22"/>
          <w:szCs w:val="22"/>
          <w:color w:val="auto"/>
        </w:rPr>
        <w:t>. (a) maintain all of its material properties useful or reasonably necessary in its business in good working order and condition (reasonable wear and tear excepted and except as may be disposed of in accordance with the terms of this Agreement), (b) keep in full force and effect its legal existence and (c) make all such material reports and pay all such franchise and other taxes and license fees and do all such other acts and things as may be lawfully required to maintain its material rights, licenses, leases, powers and franchises under the laws of the United States or any political subdivision thereof.</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Keep proper books of record and account in which full, true and correct entries will be made of all dealings or transactions of or in relation to its business and affairs (including without limitation accruals for taxes, assessments, Charges, levies and claims, allowances against doubtful Receivables and accruals for depreciation, obsolescence or amortization of assets), all in accordance with, or as required by, GAAP consistently applied in the opinion of such independent public accountant as shall then be regularly engaged by Loan Parties.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Pay, when due, all taxes, assessments and other Charges lawfully levied or assessed upon such Loan Party or any of the Collateral, including real and personal property taxes, assessments and charges and all franchise, income, employment, social security benefits, withholding, and sales taxes except (a) to the extent being Properly Contested or</w:t>
      </w:r>
    </w:p>
    <w:p>
      <w:pPr>
        <w:spacing w:after="0" w:line="2" w:lineRule="exact"/>
        <w:rPr>
          <w:sz w:val="20"/>
          <w:szCs w:val="20"/>
          <w:color w:val="auto"/>
        </w:rPr>
      </w:pPr>
    </w:p>
    <w:p>
      <w:pPr>
        <w:jc w:val="both"/>
        <w:ind w:firstLine="8"/>
        <w:spacing w:after="0" w:line="246" w:lineRule="auto"/>
        <w:tabs>
          <w:tab w:leader="none" w:pos="307"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such taxes, assessments or other Charges which do not exceed $1,000,000 in the aggregate. If any tax by any Governmental Body is or may be imposed on or as a result of any transaction between any Loan Party and Agent or any Lender which Agent or any Lender may be required to withhold or pay or if any taxes, assessments, or other Charges remain unpaid after the date fixed for their payment, or if any claim shall be made which, in Agent’s or any Lender’s opinion, may possibly create a valid Lien on the Collateral, Agent may without notice to Loan Parties pay the taxes, assessments or other Charges and each Loan Party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2" w:right="339" w:bottom="1440" w:gutter="0" w:footer="0" w:header="0"/>
        </w:sectPr>
      </w:pPr>
    </w:p>
    <w:bookmarkStart w:id="283" w:name="page284"/>
    <w:bookmarkEnd w:id="283"/>
    <w:p>
      <w:pPr>
        <w:jc w:val="both"/>
        <w:spacing w:after="0" w:line="250" w:lineRule="auto"/>
        <w:rPr>
          <w:sz w:val="20"/>
          <w:szCs w:val="20"/>
          <w:color w:val="auto"/>
        </w:rPr>
      </w:pPr>
      <w:r>
        <w:rPr>
          <w:rFonts w:ascii="Times New Roman" w:cs="Times New Roman" w:eastAsia="Times New Roman" w:hAnsi="Times New Roman"/>
          <w:sz w:val="22"/>
          <w:szCs w:val="22"/>
          <w:color w:val="auto"/>
        </w:rPr>
        <w:t>indemnifies and holds Agent and each Lender harmless in respect thereof. Agent will not pay any taxes, assessments or Charges to the extent that the Borrower has Properly Contested those taxes, assessments or Charges. The amount of any payment by Agent under this Section 6.4 shall be charged to the Borrower’s Account as a Revolving Advance maintained as a Domestic Rate Loan and added to the Obligations and, until Loan Parties shall furnish Agent with an indemnity therefor (or supply Agent with evidence satisfactory to Agent that due provision for the payment thereof has been made), Agent may hold without interest any balance standing to Loan Parties’ credit and Agent shall retain its security interest in and Lien on any and all Collateral held by Agent.</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2" w:lineRule="auto"/>
        <w:tabs>
          <w:tab w:leader="none" w:pos="1873"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Cause to be maintained as of the end of each fiscal quarter immediately preceding the commencement of a Financial Testing Period for which Agent has received or was required to receive financial statements pursuant to Section 9.8 hereof, and each fiscal quarter thereafter until such Financial Testing Period terminates, a Fixed Charge Coverage Ratio of not less than 1.00 to 1.0, measured on a trailing four (4) quarter basis.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Insurance.</w:t>
      </w:r>
    </w:p>
    <w:p>
      <w:pPr>
        <w:spacing w:after="0" w:line="220" w:lineRule="exact"/>
        <w:rPr>
          <w:sz w:val="20"/>
          <w:szCs w:val="20"/>
          <w:color w:val="auto"/>
        </w:rPr>
      </w:pPr>
    </w:p>
    <w:p>
      <w:pPr>
        <w:jc w:val="both"/>
        <w:ind w:firstLine="1304"/>
        <w:spacing w:after="0" w:line="247" w:lineRule="auto"/>
        <w:tabs>
          <w:tab w:leader="none" w:pos="1806"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Keep all its insurable properties and properties in which such Loan Party has an interest insured against the hazards of fire, flood, sprinkler leakage, those hazards covered by extended coverage insurance and such other hazards, and for such amounts, as is customary in the case of companies engaged in businesses similar to such Loan Party’s including business interruption insurance; (ii) maintain a bond in such amounts as is customary in the case of companies engaged in businesses similar to such Loan Party insuring against larceny, embezzlement or other criminal misappropriation of insured’s officers and employees who may either singly or jointly with others at any time have access to the assets or funds of such Loan Party either directly or through authority to draw upon such funds or to direct generally the disposition of such assets; (iii) maintain public and product liability insurance against claims for personal injury, death or property damage suffered by others; (iv) maintain all such worker’s compensation or similar insurance as may be required under the laws of any state or jurisdiction in which such Loan Party is engaged in business; (v) furnish Agent with (A) copies of all policies and evidence of the maintenance of such policies by the renewal thereof at least ten (10) days before any expiration date, and (B) appropriate loss payable endorsements in form and substance satisfactory to Agent, naming Agent as an additional insured and mortgagee and/or lender loss payee (as applicable) as its interests may appear with respect to all insurance coverage referred to in clauses (i) and (iii) above, and providing (I) that all proceeds thereunder shall be payable to Agent, (II) no such insurance shall be affected by any act or neglect of the insured or owner of the property described in such policy, and (III) that such policy and loss payable clauses may not be cancelled, amended or terminated unless at least thirty (30) days prior written notice is given to Agent (or in the case of non-payment, at least ten (10) days prior written notice). Except as otherwise provided herein, in the event of any loss thereunder, the carriers named therein hereby are directed by Agent and the applicable Loan Party to make payment for such loss to Agent and not to such Loan Party and Agent jointly. If any insurance losses are paid by check, draft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2" w:right="339" w:bottom="1440" w:gutter="0" w:footer="0" w:header="0"/>
        </w:sectPr>
      </w:pPr>
    </w:p>
    <w:bookmarkStart w:id="284" w:name="page285"/>
    <w:bookmarkEnd w:id="284"/>
    <w:p>
      <w:pPr>
        <w:spacing w:after="0" w:line="271" w:lineRule="auto"/>
        <w:rPr>
          <w:sz w:val="20"/>
          <w:szCs w:val="20"/>
          <w:color w:val="auto"/>
        </w:rPr>
      </w:pPr>
      <w:r>
        <w:rPr>
          <w:rFonts w:ascii="Times New Roman" w:cs="Times New Roman" w:eastAsia="Times New Roman" w:hAnsi="Times New Roman"/>
          <w:sz w:val="22"/>
          <w:szCs w:val="22"/>
          <w:color w:val="auto"/>
        </w:rPr>
        <w:t>other instrument payable to any Loan Party and Agent jointly, Agent may endorse such Loan Party’s name thereon and do such other things as Agent may deem advisable to reduce the same to cash.</w:t>
      </w:r>
    </w:p>
    <w:p>
      <w:pPr>
        <w:spacing w:after="0" w:line="158" w:lineRule="exact"/>
        <w:rPr>
          <w:sz w:val="20"/>
          <w:szCs w:val="20"/>
          <w:color w:val="auto"/>
        </w:rPr>
      </w:pPr>
    </w:p>
    <w:p>
      <w:pPr>
        <w:jc w:val="both"/>
        <w:ind w:firstLine="1304"/>
        <w:spacing w:after="0" w:line="256" w:lineRule="auto"/>
        <w:tabs>
          <w:tab w:leader="none" w:pos="179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take all actions required under the Flood Laws and/or requested by Agent to assist in ensuring that each Lender is in compliance with the Flood Laws applicable to the Collateral, and, to the extent required, obtaining flood insurance for such property, structures and contents prior to such property, structures and contents becoming Collateral, and thereafter maintaining such flood insurance in full force and effect for so long as required by the Flood Laws.</w:t>
      </w:r>
    </w:p>
    <w:p>
      <w:pPr>
        <w:spacing w:after="0" w:line="17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Party fails to obtain insurance as hereinabove provided, or to keep the same in force, Agent, if Agent so elects, may obtain such insurance and pay the premium therefor on behalf of such Loan Party, which payments shall be charged to the Borrower’s Account and constitute part of the obligations.</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6.7. Payment of Indebtedness and Leasehold Obligations. Pay, discharge or otherwise satisfy (i) at or before maturity (subject, where applicable, to specified grace periods) all its Indebtedness, except when the failure to do so could not reasonably be expected to have a Material Adverse Effect or when the amount or validity thereof is currently being Properly Contested, subject at all times to any applicable subordination arrangement in favor of Lenders and (ii) when due its rental obligations under all leases under which it is a tenant, and shall otherwise comply, in all material respects, with all other terms of such leases and keep them in full force and effect, except where the failure to do so could not reasonably be expected to result in a Material Adverse Effect or when the amount or validity thereof is currently being Properly Contested.</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Environmental Matters.</w:t>
      </w:r>
    </w:p>
    <w:p>
      <w:pPr>
        <w:spacing w:after="0" w:line="220" w:lineRule="exact"/>
        <w:rPr>
          <w:sz w:val="20"/>
          <w:szCs w:val="20"/>
          <w:color w:val="auto"/>
        </w:rPr>
      </w:pPr>
    </w:p>
    <w:p>
      <w:pPr>
        <w:jc w:val="both"/>
        <w:ind w:firstLine="1304"/>
        <w:spacing w:after="0" w:line="256" w:lineRule="auto"/>
        <w:tabs>
          <w:tab w:leader="none" w:pos="1837"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the Real Property and all operations and businesses conducted thereon are in compliance and remain in compliance with all Environmental Laws and it shall manage any and all Hazardous Materials on any Real Property in compliance with Environmental Laws, except to the extent the failure to so comply could not reasonably be expected to result in a Material Adverse Effect.</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6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and maintain an environmental management and compliance system to assure and monitor continued compliance with all applicable Environmental Laws. All potential material violations and material violations of Environmental Laws shall be reviewed with legal counsel to determine any required reporting to applicable Governmental Bodies and any required corrective actions to address such potential violations or violations.</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3"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 promptly to any Hazardous Discharge or Environmental Complaint and take all necessary action in order to safeguard the health of any Person and to avoid subjecting the Collateral or Real Property to any Lien. If any Loan Party shall fail to respond promptly to any Hazardous Discharge or Environmental Complaint or any Loan Party shall fail to comply with any of the requirements of any Environmental Laws, Agent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22" w:right="339" w:bottom="1440" w:gutter="0" w:footer="0" w:header="0"/>
        </w:sectPr>
      </w:pPr>
    </w:p>
    <w:bookmarkStart w:id="285" w:name="page286"/>
    <w:bookmarkEnd w:id="285"/>
    <w:p>
      <w:pPr>
        <w:jc w:val="both"/>
        <w:spacing w:after="0" w:line="250" w:lineRule="auto"/>
        <w:rPr>
          <w:sz w:val="20"/>
          <w:szCs w:val="20"/>
          <w:color w:val="auto"/>
        </w:rPr>
      </w:pPr>
      <w:r>
        <w:rPr>
          <w:rFonts w:ascii="Times New Roman" w:cs="Times New Roman" w:eastAsia="Times New Roman" w:hAnsi="Times New Roman"/>
          <w:sz w:val="22"/>
          <w:szCs w:val="22"/>
          <w:color w:val="auto"/>
        </w:rPr>
        <w:t>Lenders may, but without the obligation to do so, for the sole purpose of protecting Agent’s interest in the Collateral: (i) give such notices or (ii) enter onto the Real Property (or authorize third parties to enter onto the Real Property) and take such actions as Agent (or such third parties as directed by Agent) deem reasonably necessary or advisable, to remediate, remove, mitigate or otherwise manage with any such Hazardous Discharge or Environmental Complaint. All reasonable costs and expenses incurred by Agent and Lenders (or such third parties) in the exercise of any such rights, including any sums paid in connection with any judicial or administrative investigation or proceedings, fines and penalties, together with interest thereon from the date expended at the Default Rate for Domestic Rate Loans constituting Revolving Advances shall be paid upon demand by the Borrower, and until paid shall be added to and become a part of the Obligations secured by the Liens created by the terms of this Agreement or any other agreement between Agent, any Lender and any Loan Party.</w:t>
      </w:r>
    </w:p>
    <w:p>
      <w:pPr>
        <w:spacing w:after="0" w:line="180" w:lineRule="exact"/>
        <w:rPr>
          <w:sz w:val="20"/>
          <w:szCs w:val="20"/>
          <w:color w:val="auto"/>
        </w:rPr>
      </w:pPr>
    </w:p>
    <w:p>
      <w:pPr>
        <w:jc w:val="both"/>
        <w:ind w:firstLine="1304"/>
        <w:spacing w:after="0" w:line="248" w:lineRule="auto"/>
        <w:tabs>
          <w:tab w:leader="none" w:pos="180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Agent in good faith has reason to believe that a material Release has occurred on any Real Property (owned or leased), Loan Parties shall, at Agent’s request in its Permitted Discretion provide Agent, at Loan Parties’ expense, with an environmental site assessment or environmental compliance audit report prepared by an environmental engineering firm acceptable in the reasonable opinion of Agent, to assess with a reasonable degree of certainty the existence of a Hazardous Discharge and the potential costs in connection with abatement, remediation and removal of any Hazardous Materials found on, under, at or within the Real Property. Any report or investigation of such Hazardous Discharge proposed and acceptable to the responsible Governmental Body shall be acceptable to Agent. If such estimates, individually or in the aggregate, exceed $100,000, Agent shall have the right to require Loan Parties to post a bond, letter of credit or other security reasonably satisfactory to Agent to secure payment of these costs and expenses.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Standards of Financial Statements</w:t>
      </w:r>
      <w:r>
        <w:rPr>
          <w:rFonts w:ascii="Times New Roman" w:cs="Times New Roman" w:eastAsia="Times New Roman" w:hAnsi="Times New Roman"/>
          <w:sz w:val="22"/>
          <w:szCs w:val="22"/>
          <w:color w:val="auto"/>
        </w:rPr>
        <w:t>. Cause all financial statements referred to in Sections 9.7 and 9.8 as to which GAAP is applicable to be complete and correct in all material respects (subject, in the case of interim financial statements, to normal year-end audit adjustments) and to be prepared in reasonable detail and in accordance with GAAP applied consistently throughout the periods reflected therein (except as disclosed therein and agreed to by such reporting accountants or officer, as applicable).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1"/>
          <w:szCs w:val="21"/>
          <w:u w:val="single" w:color="auto"/>
          <w:color w:val="auto"/>
        </w:rPr>
        <w:t>Repatriation</w:t>
      </w:r>
      <w:r>
        <w:rPr>
          <w:rFonts w:ascii="Times New Roman" w:cs="Times New Roman" w:eastAsia="Times New Roman" w:hAnsi="Times New Roman"/>
          <w:sz w:val="21"/>
          <w:szCs w:val="21"/>
          <w:color w:val="auto"/>
        </w:rPr>
        <w:t>. Cause each of their direct and indirect Subsidiaries to repatriate cash to Borrower through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methods currently and historically being utilized by the Loan Parties including through dividends. Following the occurrence and during the Event of Default, at Agent’s request, each Loan Party shall cause each of its direct and indirect Foreign Subsidiaries to repatriate (or caused to be repatriated) cash generated by such direct and indirect Foreign Subsidiary and all its direct and indirect subsidiaries to the Borrower to the fullest extent permitted by Applicable Law in such amounts as Agent determines to be necessary to enable Borrower to service Borrower’s Indebtedness and operate Borrower’s businesses. Notwithstanding any other provisions of this Agreement, to the extent that the repatriation to the United States of any or all of the Net Proceeds of any Disposition by a Foreign Subsidiary, the Net Proceeds of any casualty, condemnation or taking incurred by a Foreign Subsidiary or net income of any Foreign Subsidiary would be (x) prohibited or delayed by applicable local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22" w:right="339" w:bottom="1440" w:gutter="0" w:footer="0" w:header="0"/>
        </w:sectPr>
      </w:pPr>
    </w:p>
    <w:bookmarkStart w:id="286" w:name="page287"/>
    <w:bookmarkEnd w:id="286"/>
    <w:p>
      <w:pPr>
        <w:jc w:val="both"/>
        <w:spacing w:after="0" w:line="257" w:lineRule="auto"/>
        <w:rPr>
          <w:sz w:val="20"/>
          <w:szCs w:val="20"/>
          <w:color w:val="auto"/>
        </w:rPr>
      </w:pPr>
      <w:r>
        <w:rPr>
          <w:rFonts w:ascii="Times New Roman" w:cs="Times New Roman" w:eastAsia="Times New Roman" w:hAnsi="Times New Roman"/>
          <w:sz w:val="22"/>
          <w:szCs w:val="22"/>
          <w:color w:val="auto"/>
        </w:rPr>
        <w:t>give rise to a risk of personal or criminal liability for the directors of such Foreign Subsidiaries or (y) restricted by applicable constituent documents, each Loan Party hereby agrees to use all commercially reasonable efforts to overcome or eliminate any such restrictions on repatriation.</w:t>
      </w:r>
    </w:p>
    <w:p>
      <w:pPr>
        <w:spacing w:after="0" w:line="18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Execution of Supplemental Instruments</w:t>
      </w:r>
      <w:r>
        <w:rPr>
          <w:rFonts w:ascii="Times New Roman" w:cs="Times New Roman" w:eastAsia="Times New Roman" w:hAnsi="Times New Roman"/>
          <w:sz w:val="22"/>
          <w:szCs w:val="22"/>
          <w:color w:val="auto"/>
        </w:rPr>
        <w:t>. Execute and deliver to Agent from time to time, upon demand, such supplemental agreements, statements, assignments and transfers, or instructions or documents relating to the Collateral, and such other instruments as Agent may request, in order that the full intent of this Agreement may be carried into effect.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u w:val="single" w:color="auto"/>
          <w:color w:val="auto"/>
        </w:rPr>
        <w:t>Post-Closing.</w:t>
      </w:r>
    </w:p>
    <w:p>
      <w:pPr>
        <w:spacing w:after="0" w:line="220" w:lineRule="exact"/>
        <w:rPr>
          <w:sz w:val="20"/>
          <w:szCs w:val="20"/>
          <w:color w:val="auto"/>
        </w:rPr>
      </w:pPr>
    </w:p>
    <w:p>
      <w:pPr>
        <w:ind w:firstLine="1304"/>
        <w:spacing w:after="0" w:line="284" w:lineRule="auto"/>
        <w:tabs>
          <w:tab w:leader="none" w:pos="182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90th day following the Closing Date, deliver to Agent fully executed control agreements with the applicable financial institutions in form and substance satisfactory to Agent with respect to the Blocked Accounts.</w:t>
      </w:r>
    </w:p>
    <w:p>
      <w:pPr>
        <w:spacing w:after="0" w:line="138" w:lineRule="exact"/>
        <w:rPr>
          <w:rFonts w:ascii="Times New Roman" w:cs="Times New Roman" w:eastAsia="Times New Roman" w:hAnsi="Times New Roman"/>
          <w:sz w:val="22"/>
          <w:szCs w:val="22"/>
          <w:color w:val="auto"/>
        </w:rPr>
      </w:pPr>
    </w:p>
    <w:p>
      <w:pPr>
        <w:jc w:val="both"/>
        <w:ind w:firstLine="1304"/>
        <w:spacing w:after="0" w:line="232" w:lineRule="auto"/>
        <w:tabs>
          <w:tab w:leader="none" w:pos="1831"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Agent shall have received Lien Waiver Agreements requested and required by Agent with respect to certain locations or places at which Inventory, Equipment and books and records are located.</w:t>
      </w:r>
    </w:p>
    <w:p>
      <w:pPr>
        <w:spacing w:after="0" w:line="190" w:lineRule="exact"/>
        <w:rPr>
          <w:rFonts w:ascii="Times New Roman" w:cs="Times New Roman" w:eastAsia="Times New Roman" w:hAnsi="Times New Roman"/>
          <w:sz w:val="22"/>
          <w:szCs w:val="22"/>
          <w:color w:val="auto"/>
        </w:rPr>
      </w:pPr>
    </w:p>
    <w:p>
      <w:pPr>
        <w:ind w:firstLine="1304"/>
        <w:spacing w:after="0" w:line="224" w:lineRule="auto"/>
        <w:tabs>
          <w:tab w:leader="none" w:pos="1785"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deliver evidence satisfactory to Agent of termination, amendment or discharge, as applicable, of the following Uniform Commercial Code financing statements:</w:t>
      </w:r>
    </w:p>
    <w:p>
      <w:pPr>
        <w:spacing w:after="0" w:line="205" w:lineRule="exact"/>
        <w:rPr>
          <w:rFonts w:ascii="Times New Roman" w:cs="Times New Roman" w:eastAsia="Times New Roman" w:hAnsi="Times New Roman"/>
          <w:sz w:val="22"/>
          <w:szCs w:val="22"/>
          <w:color w:val="auto"/>
        </w:rPr>
      </w:pPr>
    </w:p>
    <w:p>
      <w:pPr>
        <w:ind w:left="2460" w:hanging="427"/>
        <w:spacing w:after="0"/>
        <w:tabs>
          <w:tab w:leader="none" w:pos="246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#20210927000839-9 filed by VFI KR SPE I LLC against Autocam;</w:t>
      </w:r>
    </w:p>
    <w:p>
      <w:pPr>
        <w:spacing w:after="0" w:line="219" w:lineRule="exact"/>
        <w:rPr>
          <w:rFonts w:ascii="Times New Roman" w:cs="Times New Roman" w:eastAsia="Times New Roman" w:hAnsi="Times New Roman"/>
          <w:sz w:val="22"/>
          <w:szCs w:val="22"/>
          <w:color w:val="auto"/>
        </w:rPr>
      </w:pPr>
    </w:p>
    <w:p>
      <w:pPr>
        <w:ind w:left="2520" w:hanging="487"/>
        <w:spacing w:after="0"/>
        <w:tabs>
          <w:tab w:leader="none" w:pos="252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#20217692529 filed by VFI KR SPE I LLC against NN;</w:t>
      </w:r>
    </w:p>
    <w:p>
      <w:pPr>
        <w:spacing w:after="0" w:line="219" w:lineRule="exact"/>
        <w:rPr>
          <w:rFonts w:ascii="Times New Roman" w:cs="Times New Roman" w:eastAsia="Times New Roman" w:hAnsi="Times New Roman"/>
          <w:sz w:val="22"/>
          <w:szCs w:val="22"/>
          <w:color w:val="auto"/>
        </w:rPr>
      </w:pPr>
    </w:p>
    <w:p>
      <w:pPr>
        <w:ind w:left="2580" w:hanging="547"/>
        <w:spacing w:after="0"/>
        <w:tabs>
          <w:tab w:leader="none" w:pos="258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#OH00256674005 filed by VFI KR SPE I LLC against Whirlaway; and</w:t>
      </w:r>
    </w:p>
    <w:p>
      <w:pPr>
        <w:spacing w:after="0" w:line="219" w:lineRule="exact"/>
        <w:rPr>
          <w:rFonts w:ascii="Times New Roman" w:cs="Times New Roman" w:eastAsia="Times New Roman" w:hAnsi="Times New Roman"/>
          <w:sz w:val="22"/>
          <w:szCs w:val="22"/>
          <w:color w:val="auto"/>
        </w:rPr>
      </w:pPr>
    </w:p>
    <w:p>
      <w:pPr>
        <w:ind w:left="2560" w:hanging="527"/>
        <w:spacing w:after="0"/>
        <w:tabs>
          <w:tab w:leader="none" w:pos="256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#20204240240 filed by Citibank, N.A. against NN.</w:t>
      </w:r>
    </w:p>
    <w:p>
      <w:pPr>
        <w:spacing w:after="0" w:line="21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0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deliver evidence satisfactory to Agent of the filing in the United States Patent and Trademark Office of a termination and release of security interests in patents with respect to an outstanding security interest among Holmed, Premco and SunTrust Bank, that was recorded on May 8, 2018 at reel/frame 046091/0704.</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07"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Closing Date, use commercially reasonable efforts to cause a subordination agreement, in form and substance reasonably satisfactory to Agent, to be delivered to Agent, executed by Tenet Equity Funding SPE III, LLC, a Delaware limited liability company and acknowledged and agreed to by the Loan Parties.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Government Receivables</w:t>
      </w:r>
      <w:r>
        <w:rPr>
          <w:rFonts w:ascii="Times New Roman" w:cs="Times New Roman" w:eastAsia="Times New Roman" w:hAnsi="Times New Roman"/>
          <w:sz w:val="22"/>
          <w:szCs w:val="22"/>
          <w:color w:val="auto"/>
        </w:rPr>
        <w:t>. Take all steps necessary to protect Agent’s interest in the Collateral under the Federal Assignment of Claims Act, the Uniform Commercial Code and all other applicable state or local statutes or ordinances and deliver to Agent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22" w:right="339" w:bottom="1440" w:gutter="0" w:footer="0" w:header="0"/>
        </w:sectPr>
      </w:pPr>
    </w:p>
    <w:bookmarkStart w:id="287" w:name="page288"/>
    <w:bookmarkEnd w:id="287"/>
    <w:p>
      <w:pPr>
        <w:jc w:val="both"/>
        <w:spacing w:after="0" w:line="271" w:lineRule="auto"/>
        <w:rPr>
          <w:sz w:val="20"/>
          <w:szCs w:val="20"/>
          <w:color w:val="auto"/>
        </w:rPr>
      </w:pPr>
      <w:r>
        <w:rPr>
          <w:rFonts w:ascii="Times New Roman" w:cs="Times New Roman" w:eastAsia="Times New Roman" w:hAnsi="Times New Roman"/>
          <w:sz w:val="22"/>
          <w:szCs w:val="22"/>
          <w:color w:val="auto"/>
        </w:rPr>
        <w:t>endorsed, any instrument or chattel paper connected with any Receivable arising out of any contract between any Loan Party and the United States, any state or any department, agency or instrumentality of any of them.</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u w:val="single" w:color="auto"/>
          <w:color w:val="auto"/>
        </w:rPr>
        <w:t>Membership / Partnership Interests</w:t>
      </w:r>
      <w:r>
        <w:rPr>
          <w:rFonts w:ascii="Times New Roman" w:cs="Times New Roman" w:eastAsia="Times New Roman" w:hAnsi="Times New Roman"/>
          <w:sz w:val="22"/>
          <w:szCs w:val="22"/>
          <w:color w:val="auto"/>
        </w:rPr>
        <w:t>. Designate and cause all of its Subsidiaries to (a) designate their limited liability company membership interests or partnership interests as the case may be, as securities as contemplated by the definition of “security” in Section 8-102(15) and Section 8-103 of Article 8 of the Uniform Commercial Code, and (b) certificate such limited liability company membership interests and partnership interests, as applicable, and deliver to Agent all original certificates evidencing such Equity Interests, together with transfer powers executed in blank.</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u w:val="single" w:color="auto"/>
          <w:color w:val="auto"/>
        </w:rPr>
        <w:t>Keepwell</w:t>
      </w:r>
      <w:r>
        <w:rPr>
          <w:rFonts w:ascii="Times New Roman" w:cs="Times New Roman" w:eastAsia="Times New Roman" w:hAnsi="Times New Roman"/>
          <w:sz w:val="22"/>
          <w:szCs w:val="22"/>
          <w:color w:val="auto"/>
        </w:rPr>
        <w:t>. If it is a Qualified ECP Loan Party, then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Document in respect of Swap Obligations (provided, however, that each Qualified ECP Loan Party shall only be liable under this Section 6.15 for the maximum amount of such liability that can be hereby incurred without rendering its obligations under this Section 6.15, or otherwise under this Agreement or any Other Document, voidable under Applicable Law, including Applicable Law relating to fraudulent conveyance or fraudulent transfer, and not for any greater amount). The obligations of each Qualified ECP Loan Party under this Section 6.15 shall remain in full force and effect until payment in full of the Obligations and termination of this Agreement and the Other Documents. Each Qualified ECP Loan Party intends that this Section 6.15 constitute, and this Section 6.15 shall be deemed to constitute, a guarantee of the obligations of, and a “keepwell, support, or other agreement” for the benefit of each other Borrower and Guarantor for all purposes of Section 1a(18)(A)(v)(II) of the CEA.</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6.16. </w:t>
      </w:r>
      <w:r>
        <w:rPr>
          <w:rFonts w:ascii="Times New Roman" w:cs="Times New Roman" w:eastAsia="Times New Roman" w:hAnsi="Times New Roman"/>
          <w:sz w:val="21"/>
          <w:szCs w:val="21"/>
          <w:u w:val="single" w:color="auto"/>
          <w:color w:val="auto"/>
        </w:rPr>
        <w:t>Certificate of Beneficial Ownership and Other Additional Information</w:t>
      </w:r>
      <w:r>
        <w:rPr>
          <w:rFonts w:ascii="Times New Roman" w:cs="Times New Roman" w:eastAsia="Times New Roman" w:hAnsi="Times New Roman"/>
          <w:sz w:val="21"/>
          <w:szCs w:val="21"/>
          <w:color w:val="auto"/>
        </w:rPr>
        <w:t>. Provide to Agent and the Lenders: (i) confirmation of the accuracy of the information set forth in the most recent Certificate of Beneficial Ownership provided to the Agent and Lenders; (ii) a new Certificate of Beneficial Ownership, in form and substance acceptable to Agent and each Lender, when the individual(s) to be identified as a Beneficial Owner have changed; and (iii) such other information and documentation as may reasonably be requested by Agent or any Lender from time to time for purposes of compliance by Agent or such Lender with Applicable Laws (including without limitation the USA Patriot Act and other “know your customer” and anti-money laundering rules and regulations), and any policy or procedure implemented by Agent or such Lender to comply therewith.</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6.17. </w:t>
      </w:r>
      <w:r>
        <w:rPr>
          <w:rFonts w:ascii="Times New Roman" w:cs="Times New Roman" w:eastAsia="Times New Roman" w:hAnsi="Times New Roman"/>
          <w:sz w:val="22"/>
          <w:szCs w:val="22"/>
          <w:u w:val="single" w:color="auto"/>
          <w:color w:val="auto"/>
        </w:rPr>
        <w:t>Anti-Corruption Laws, Anti-Money Laundering Laws and International Trade Laws</w:t>
      </w:r>
      <w:r>
        <w:rPr>
          <w:rFonts w:ascii="Times New Roman" w:cs="Times New Roman" w:eastAsia="Times New Roman" w:hAnsi="Times New Roman"/>
          <w:sz w:val="22"/>
          <w:szCs w:val="22"/>
          <w:color w:val="auto"/>
        </w:rPr>
        <w:t>. (a) immediately notify the Agent and each of the Lenders in writing upon the occurrence of a Reportable Compliance Event; (b) immediately provide substitute Collateral to the Agent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22" w:right="339" w:bottom="1440" w:gutter="0" w:footer="0" w:header="0"/>
        </w:sectPr>
      </w:pPr>
    </w:p>
    <w:bookmarkStart w:id="288" w:name="page289"/>
    <w:bookmarkEnd w:id="288"/>
    <w:p>
      <w:pPr>
        <w:jc w:val="both"/>
        <w:spacing w:after="0" w:line="253" w:lineRule="auto"/>
        <w:rPr>
          <w:sz w:val="20"/>
          <w:szCs w:val="20"/>
          <w:color w:val="auto"/>
        </w:rPr>
      </w:pPr>
      <w:r>
        <w:rPr>
          <w:rFonts w:ascii="Times New Roman" w:cs="Times New Roman" w:eastAsia="Times New Roman" w:hAnsi="Times New Roman"/>
          <w:sz w:val="22"/>
          <w:szCs w:val="22"/>
          <w:color w:val="auto"/>
        </w:rPr>
        <w:t>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on behalf of such Covered Entity in connection with this Agreement.</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1"/>
          <w:szCs w:val="21"/>
          <w:color w:val="auto"/>
        </w:rPr>
        <w:t>NEGATIVE COVENANTS.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Loan Party shall, until satisfaction in full of the Obligations and termination of this Agreement:</w:t>
      </w:r>
    </w:p>
    <w:p>
      <w:pPr>
        <w:spacing w:after="0" w:line="22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Merger, Consolidation, Acquisition and Sale of Assets.</w:t>
      </w:r>
    </w:p>
    <w:p>
      <w:pPr>
        <w:spacing w:after="0" w:line="233" w:lineRule="exact"/>
        <w:rPr>
          <w:sz w:val="20"/>
          <w:szCs w:val="20"/>
          <w:color w:val="auto"/>
        </w:rPr>
      </w:pPr>
    </w:p>
    <w:p>
      <w:pPr>
        <w:jc w:val="both"/>
        <w:ind w:firstLine="1304"/>
        <w:spacing w:after="0" w:line="248" w:lineRule="auto"/>
        <w:tabs>
          <w:tab w:leader="none" w:pos="1779"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merger, consolidation or other reorganization with or into any other Person or acquire all or a substantial portion of all of the assets or Equity Interests of any Person or consummate an LLC Division or permit any other Person to consolidate with or merge with it, except (i) any Loan Party may merge, consolidate or reorganize with another Borrower or acquire the assets or Equity Interest of another Borrower so long as such Loan Party provides Agent with ten (10) days prior written notice of such merger, consolidation or reorganization and delivers all of the relevant documents evidencing such merger, consolidation or reorganization and (ii) Permitted Acquisitions.</w:t>
      </w:r>
    </w:p>
    <w:p>
      <w:pPr>
        <w:spacing w:after="0" w:line="200"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74"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Dispose of any of its properties or assets, except (i) (a) the sale of Inventory in the Ordinary Course of Business and (b) the Disposition of immaterial obsolete and worn-out equipment in the Ordinary Course of Business and only to the extent that the proceeds of which are remitted to Agent to be applied pursuant to Section 2.20; (ii) Dispositions of Receivables in connection with the compromise, settlement or collection thereof in the Ordinary Course of Business; (iii) Dispositions of Permitted Investments; (iv) Sale and Leaseback Transactions permitted by Section 7.11; (v) Dispositions resulting from any casualty or other insured damage to, or any taking under power of eminent domain or by condemnation or similar proceeding of, any property or asset of the Borrower or any Subsidiary; (vi) the sale of Receivables owing by a Customer of a Loan Party to a Supplier Financing Intermediary under a Supplier Financing Agreement so long as (A) such Supplier Financing Agreement is in full force and effect at the time of any such sale, (B) all proceeds of such sale are deposited into a deposit account subject to a control agreement, (C) no Default or Event of Default is continuing immediately prior or after giving effect to such transaction or would result from such transaction, (D) all such Receivables owing by such Customer of a Loan Party are not included in the Formula Amount, and (E) the Borrower delivers an updated Borrowing Base Certificate as required pursuant to Section 9.2, (vii) Dispositions of the GMF Collateral and (viii) Dispositions of Equity Interests issued by the Borrower.</w:t>
      </w:r>
    </w:p>
    <w:p>
      <w:pPr>
        <w:spacing w:after="0" w:line="17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Creation of Liens</w:t>
      </w:r>
      <w:r>
        <w:rPr>
          <w:rFonts w:ascii="Times New Roman" w:cs="Times New Roman" w:eastAsia="Times New Roman" w:hAnsi="Times New Roman"/>
          <w:sz w:val="22"/>
          <w:szCs w:val="22"/>
          <w:color w:val="auto"/>
        </w:rPr>
        <w:t>. Create or suffer to exist any Lien or transfer upon or against any of its property or assets now owned or hereafter created or acquired, except Permitted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22" w:right="339" w:bottom="1440" w:gutter="0" w:footer="0" w:header="0"/>
        </w:sectPr>
      </w:pPr>
    </w:p>
    <w:bookmarkStart w:id="289" w:name="page290"/>
    <w:bookmarkEnd w:id="289"/>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Become liable upon the obligations or liabilities of any Person by assumption, endorsement or guaranty thereof or otherwise (other than to Lenders) except (a) as disclosed on Schedule 7.3, (b) guarantees of the performance obligations of any Subsidiary of a Loan Party made in the Ordinary Course of Business (and not guarantees of Indebtedness), and other guarantees made in the Ordinary Course of Business, together with Permitted Loans made pursuant to clause (d)(ii)(y) of the definition of Permitted Loans, up to an aggregate amount of $15,000,000, (c) guarantees by any Loan Party of the Indebtedness or obligations of any other Loan Party to the extent such Indebtedness or obligations are permitted to be incurred and/or outstanding pursuant to the provisions of this Agreement, and (d) the endorsement of checks in the Ordinary Course of Business.</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Purchase or acquire obligations or Equity Interests of, or any other interest in, any Person, other than Permitted Investments.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Make advances, loans or extensions of credit to any Person, including any Parent, Subsidiary or Affiliate other than Permitted Loans.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Declare, pay or make any dividend or distribution on any Equity Interests of any Loan Party (other than dividends or distributions payable in its stock, or split-ups or reclassifications of its stock) or apply any of its funds, property or assets to the purchase, redemption or other retirement of any Equity Interest, or of any options to purchase or acquire any Equity Interest of any Loan Party other than Permitted Dividends. With respect to tax distributions permitted pursuant to this Section, in the event (x) the actual distribution to members made pursuant to this Section exceeds the actual income tax liability of any member due to such Loan Party’s status as a limited liability company, or (y) if such Loan Party was a subchapter C corporation, such Loan Party would be entitled to a refund of income taxes previously paid as a result of a tax loss during a year in which such Loan Party is a limited liability company, then the members shall repay such Loan Party the amount of such excess or refund, as the case may be, no later than the date the annual tax return must be filed by such Loan Party (without giving effect to any filing extensions). In the event such amounts are not repaid in a timely manner by any member, then such Loan Party shall not pay or make any distribution with respect to, or purchase, redeem or retire, any membership interest of such Loan Party held or controlled by, directly or indirectly, such member until such payment has been made.</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Create, incur, assume or suffer to exist any Indebtedness other than the following (collectively, the “</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760" w:hanging="456"/>
        <w:spacing w:after="0"/>
        <w:tabs>
          <w:tab w:leader="none" w:pos="176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7.8(b) and any refinancing in respect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2" w:right="339" w:bottom="1440" w:gutter="0" w:footer="0" w:header="0"/>
        </w:sectPr>
      </w:pPr>
    </w:p>
    <w:bookmarkStart w:id="290" w:name="page291"/>
    <w:bookmarkEnd w:id="290"/>
    <w:p>
      <w:pPr>
        <w:jc w:val="both"/>
        <w:ind w:firstLine="1304"/>
        <w:spacing w:after="0" w:line="253" w:lineRule="auto"/>
        <w:tabs>
          <w:tab w:leader="none" w:pos="1927"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to any Subsidiary and of any Subsidiary to the Borrower or any other Subsidiary, provided that (i) Indebtedness owing by any Subsidiary that is not a Loan Party to any other Loan Party shall not exceed (x) $30,000,000 as of the Closing Date and (y) $45,000,000 at any time after the Closing Date, which amounts, in each case, cannot be reloaded and (ii) Indebtedness of any Loan Party to any Subsidiary that is not a Loan Party shall be subordinated to the Obligations on terms reasonably satisfactory to the Agent;</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6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Subsidiary incurred to finance the acquisition, construction or improvement of any fixed or capital assets (whether or not constituting purchase money Indebtedness), including Capitalized Lease Obligations and any Indebtedness assumed in connection with the acquisition of any such assets or secured by a Lien on any such assets prior to the acquisition thereof, and extensions, renewals and replacements of any such Indebtedness in accordance with clause (f) below; provided that (i) such Indebtedness is incurred prior to or within 90 days after such acquisition or the completion of such construction or improvement and (ii) the aggregate principal amount of Indebtedness permitted by this clause (e) (other than with respect to the 2024 Sale and Leaseback Transaction) together with any Refinance Indebtedness in respect thereof permitted by clause (f) below, shall not exceed $40,000,000 at any time outstanding, of which no more than $26,950,000 shall be used with respect to any sale and leaseback transaction of assets not owned by the Loan Parties or any of their respective Subsidiaries prior to the date such transaction is consummated;</w:t>
      </w:r>
    </w:p>
    <w:p>
      <w:pPr>
        <w:spacing w:after="0" w:line="183"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82"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Indebtedness that represents extensions, renewals, refinancing or replacements (such Indebtedness being so extended, renewed, refinanced or replaced being referred to herein as the “Refinance Indebtedness”) of any of the Indebtedness described in clauses (b), (e), (j) and (k) hereof (such Indebtedness being referred to herein as the “Original Indebtedness”); provided that such Refinance Indebtedness does not increase the principal amount or interest rate of the Original Indebtedness, (ii) any Liens securing such Refinance Indebtedness are not extended to any additional property of any Loan Party,</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84"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security to the Obligations, then the terms and conditions of such Refinance Indebtedness must include subordination terms and conditions that are at least as favorable to the Agent and the Lenders as those that were applicable to such Original Indebtedness;</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75"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22" w:right="339" w:bottom="1440" w:gutter="0" w:footer="0" w:header="0"/>
        </w:sectPr>
      </w:pPr>
    </w:p>
    <w:bookmarkStart w:id="291" w:name="page292"/>
    <w:bookmarkEnd w:id="291"/>
    <w:p>
      <w:pPr>
        <w:ind w:firstLine="1304"/>
        <w:spacing w:after="0" w:line="271" w:lineRule="auto"/>
        <w:tabs>
          <w:tab w:leader="none" w:pos="1788"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Loan Party in respect of performance bonds, bid bonds, appeal bonds, surety bonds and similar obligations, in each case provided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4"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Term Loan is subject to the terms and conditions of the Intercreditor Agreement, the Term Loan in an aggregate amount outstanding under this clause (i) at any time not to exceed the Term Loan Cap (as defined in the Intercreditor Agreement) at any time outstanding and any permitted refinancing (as permitted in the Intercreditor Agreement) thereof;</w:t>
      </w:r>
    </w:p>
    <w:p>
      <w:pPr>
        <w:spacing w:after="0" w:line="17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02"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any Person that becomes a Subsidiary of a Loan Party after the date hereof pursuant to a Permitted Acquisition and any Refinance Indebtedness in respect thereof; provided that (i) such Indebtedness is existing at the time such Person becomes a Subsidiary of such Loan Party (and is not incurred in contemplation of such Person’s becoming a Subsidiary of such Loan Party), (ii) no Event of Default has occurred and is continuing, (iii) after giving pro forma effect thereto and to the application of the proceeds thereof (but disregarding any costs constituting proceeds thereof for the purposes of netting), the Borrower and its Subsidiaries shall be in pro forma compliance with (A) the Payment Conditions and (B) the Consolidated Net Leverage Ratio required pursuant to Section 7.14 of the Term Loan Credit Agreement, (iv) such Indebtedness is either secured by a Lien on the Collateral that is junior to the Liens securing the Obligations or is unsecured and (v) the aggregate principal amount of Indebtedness outstanding in reliance on this clause (j) that is (A) secured by a Lien on the Collateral that is junior to the Liens securing the Obligations, the amount of such Indebtedness shall not exceed $10,000,000 at any time outstanding and (B) unsecured, the amount of such Indebtedness shall not exceed $10,000,000 at any time outstanding;</w:t>
      </w:r>
    </w:p>
    <w:p>
      <w:pPr>
        <w:spacing w:after="0" w:line="175" w:lineRule="exact"/>
        <w:rPr>
          <w:rFonts w:ascii="Times New Roman" w:cs="Times New Roman" w:eastAsia="Times New Roman" w:hAnsi="Times New Roman"/>
          <w:sz w:val="21"/>
          <w:szCs w:val="21"/>
          <w:color w:val="auto"/>
        </w:rPr>
      </w:pPr>
    </w:p>
    <w:p>
      <w:pPr>
        <w:ind w:right="20" w:firstLine="1304"/>
        <w:spacing w:after="0" w:line="271" w:lineRule="auto"/>
        <w:tabs>
          <w:tab w:leader="none" w:pos="182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any Swap Obligation, so long as such Swap Obligation shall have been entered into in the Ordinary Course of Business and not for speculative purposes;</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724"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the financing of insurance premiums, in an aggregate amount not to exceed $5,000,000 at any time outstanding;</w:t>
      </w:r>
    </w:p>
    <w:p>
      <w:pPr>
        <w:spacing w:after="0" w:line="157" w:lineRule="exact"/>
        <w:rPr>
          <w:rFonts w:ascii="Times New Roman" w:cs="Times New Roman" w:eastAsia="Times New Roman" w:hAnsi="Times New Roman"/>
          <w:sz w:val="22"/>
          <w:szCs w:val="22"/>
          <w:color w:val="auto"/>
        </w:rPr>
      </w:pPr>
    </w:p>
    <w:p>
      <w:pPr>
        <w:ind w:right="20" w:firstLine="1304"/>
        <w:spacing w:after="0" w:line="295" w:lineRule="auto"/>
        <w:tabs>
          <w:tab w:leader="none" w:pos="1843"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(which shall not constitute Indebtedness for borrowed money) under any Supplier Financing Agreement, in an aggregate amount for all such obligations under this clause (m) not to exceed $20,000,000 in the aggregate;</w:t>
      </w:r>
    </w:p>
    <w:p>
      <w:pPr>
        <w:spacing w:after="0" w:line="135" w:lineRule="exact"/>
        <w:rPr>
          <w:rFonts w:ascii="Times New Roman" w:cs="Times New Roman" w:eastAsia="Times New Roman" w:hAnsi="Times New Roman"/>
          <w:sz w:val="21"/>
          <w:szCs w:val="21"/>
          <w:color w:val="auto"/>
        </w:rPr>
      </w:pPr>
    </w:p>
    <w:p>
      <w:pPr>
        <w:ind w:firstLine="1304"/>
        <w:spacing w:after="0" w:line="284" w:lineRule="auto"/>
        <w:tabs>
          <w:tab w:leader="none" w:pos="1778"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under the Kilo Agreements, in an aggregate principal amount not to exceed $12,000,000 at any time outstanding; and</w:t>
      </w:r>
    </w:p>
    <w:p>
      <w:pPr>
        <w:spacing w:after="0" w:line="14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in an aggregate principal amount for the Borrower and all of its Subsidiaries not to exceed $15,000,000 at any time outstanding; provided that, to the extent such Indebtedness is secured, it may only be secured by a Lien on the Collateral that is junior to the Liens securing the Obligations and subject to (i) no Event of Default has occurred and is continuing and (ii) after giving pro forma effect thereto (and to any Indebtedness incurred in connection therewith), the Borrower and its Subsidiaries shall be in compliance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22" w:right="339" w:bottom="1440" w:gutter="0" w:footer="0" w:header="0"/>
        </w:sectPr>
      </w:pPr>
    </w:p>
    <w:bookmarkStart w:id="292" w:name="page293"/>
    <w:bookmarkEnd w:id="29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Consolidated Net Leverage Ratio as set forth in the Term Loan Credit Agreement (as in effect on the Amendment No. 1 Effective Date or as amended with the consent of the Agent).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Nature of Business</w:t>
      </w:r>
      <w:r>
        <w:rPr>
          <w:rFonts w:ascii="Times New Roman" w:cs="Times New Roman" w:eastAsia="Times New Roman" w:hAnsi="Times New Roman"/>
          <w:sz w:val="22"/>
          <w:szCs w:val="22"/>
          <w:color w:val="auto"/>
        </w:rPr>
        <w:t>. Substantially change the nature of the business in which it is presently engaged and all businesses reasonably related thereto, nor except as specifically permitted hereby purchase or invest, directly or indirectly, in any assets or property other than in the Ordinary Course of Business for assets or property which are useful in, necessary for and are to be used in its business as presently conducted.</w:t>
      </w:r>
    </w:p>
    <w:p>
      <w:pPr>
        <w:spacing w:after="0" w:line="17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 xml:space="preserve">7.10. </w:t>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 Directly or indirectly, purchase, acquire or lease any property from, or sell, transfer or lease any property to, or otherwise enter into any transaction or deal with, any Affiliate, except for (i) transactions among Loan Parties which are not expressly prohibited by the terms of this Agreement and which are in the Ordinary Course of Business,</w:t>
      </w:r>
    </w:p>
    <w:p>
      <w:pPr>
        <w:spacing w:after="0" w:line="1" w:lineRule="exact"/>
        <w:rPr>
          <w:sz w:val="20"/>
          <w:szCs w:val="20"/>
          <w:color w:val="auto"/>
        </w:rPr>
      </w:pPr>
    </w:p>
    <w:p>
      <w:pPr>
        <w:jc w:val="both"/>
        <w:ind w:firstLine="8"/>
        <w:spacing w:after="0" w:line="245" w:lineRule="auto"/>
        <w:tabs>
          <w:tab w:leader="none" w:pos="327"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Loan Parties of dividends and distributions permitted under Section 7.7 hereof and (iii) transactions disclosed to Agent in writing, which are in the Ordinary Course of Business, on an arm’s-length basis on terms and conditions no less favorable than terms and conditions which would have been obtainable from a Person other than an Affiliate.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Sale and Leaseback Transactions</w:t>
      </w:r>
      <w:r>
        <w:rPr>
          <w:rFonts w:ascii="Times New Roman" w:cs="Times New Roman" w:eastAsia="Times New Roman" w:hAnsi="Times New Roman"/>
          <w:sz w:val="22"/>
          <w:szCs w:val="22"/>
          <w:color w:val="auto"/>
        </w:rPr>
        <w:t>. No Loan Party will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“Sale and Leaseback Transaction”) except for (i) Sale and Leaseback Transactions with respect to Term Loan Priority Collateral owned by such Loan Party as of the Closing Date and (ii) any such sale of any fixed or capital assets by the Borrower or any Subsidiary, provided that the each of the transactions described in (i) and (ii) shall be made for cash consideration in an amount not less than the fair value of such property and consummated within 90 days after the Borrower or such Subsidiary acquires or completes the construction or sale of such property.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u w:val="single" w:color="auto"/>
          <w:color w:val="auto"/>
        </w:rPr>
        <w:t>Subsidiaries.</w:t>
      </w:r>
    </w:p>
    <w:p>
      <w:pPr>
        <w:spacing w:after="0" w:line="220" w:lineRule="exact"/>
        <w:rPr>
          <w:sz w:val="20"/>
          <w:szCs w:val="20"/>
          <w:color w:val="auto"/>
        </w:rPr>
      </w:pPr>
    </w:p>
    <w:p>
      <w:pPr>
        <w:jc w:val="both"/>
        <w:ind w:firstLine="1304"/>
        <w:spacing w:after="0" w:line="251" w:lineRule="auto"/>
        <w:tabs>
          <w:tab w:leader="none" w:pos="1841"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any Subsidiary unless such Subsidiary (i) is not a Foreign Subsidiary, (ii) at Agent’s discretion, (x) expressly joins in this Agreement as a borrower and becomes jointly and severally liable for the obligations of Loan Parties hereunder, under the Notes and under any other agreement between any Loan Party and Lenders, or (y) becomes a Guarantor with respect to the Obligations and executes a Guarantor Security Agreement in favor of Agent, and (iii) Agent shall have received all documents, including without limitation, legal opinions and appraisals it may reasonably require to establish compliance with each of the foregoing conditions in connection therewith.</w:t>
      </w:r>
    </w:p>
    <w:p>
      <w:pPr>
        <w:spacing w:after="0" w:line="18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partnership, joint venture or similar arrangement except for the arrangements set forth 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7.12(b).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22" w:right="339" w:bottom="1440" w:gutter="0" w:footer="0" w:header="0"/>
        </w:sectPr>
      </w:pPr>
    </w:p>
    <w:bookmarkStart w:id="293" w:name="page294"/>
    <w:bookmarkEnd w:id="293"/>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7.13.</w:t>
      </w:r>
      <w:r>
        <w:rPr>
          <w:sz w:val="20"/>
          <w:szCs w:val="20"/>
          <w:color w:val="auto"/>
        </w:rPr>
        <w:tab/>
      </w:r>
      <w:r>
        <w:rPr>
          <w:rFonts w:ascii="Times New Roman" w:cs="Times New Roman" w:eastAsia="Times New Roman" w:hAnsi="Times New Roman"/>
          <w:sz w:val="21"/>
          <w:szCs w:val="21"/>
          <w:u w:val="single" w:color="auto"/>
          <w:color w:val="auto"/>
        </w:rPr>
        <w:t>Fiscal Year and Accounting Changes</w:t>
      </w:r>
      <w:r>
        <w:rPr>
          <w:rFonts w:ascii="Times New Roman" w:cs="Times New Roman" w:eastAsia="Times New Roman" w:hAnsi="Times New Roman"/>
          <w:sz w:val="21"/>
          <w:szCs w:val="21"/>
          <w:color w:val="auto"/>
        </w:rPr>
        <w:t>. Change its fiscal year from a calendar year or make any significant change</w:t>
      </w:r>
    </w:p>
    <w:p>
      <w:pPr>
        <w:spacing w:after="0" w:line="28" w:lineRule="exact"/>
        <w:rPr>
          <w:sz w:val="20"/>
          <w:szCs w:val="20"/>
          <w:color w:val="auto"/>
        </w:rPr>
      </w:pPr>
    </w:p>
    <w:p>
      <w:pPr>
        <w:ind w:firstLine="8"/>
        <w:spacing w:after="0" w:line="248" w:lineRule="auto"/>
        <w:tabs>
          <w:tab w:leader="none" w:pos="295"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accounting treatment and reporting practices except as required by GAAP or (ii) in tax reporting treatment except as required by law.</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Pledge of Credit</w:t>
      </w:r>
      <w:r>
        <w:rPr>
          <w:rFonts w:ascii="Times New Roman" w:cs="Times New Roman" w:eastAsia="Times New Roman" w:hAnsi="Times New Roman"/>
          <w:sz w:val="22"/>
          <w:szCs w:val="22"/>
          <w:color w:val="auto"/>
        </w:rPr>
        <w:t>. Now or hereafter pledge Agent’s or any Lender’s credit on any purchases, commitments or contracts or for any purpose whatsoever or use any portion of any Advance in or for any business other than such Loan Party’s business operations as conducted on the Closing Date.</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7.15. </w:t>
      </w:r>
      <w:r>
        <w:rPr>
          <w:rFonts w:ascii="Times New Roman" w:cs="Times New Roman" w:eastAsia="Times New Roman" w:hAnsi="Times New Roman"/>
          <w:sz w:val="21"/>
          <w:szCs w:val="21"/>
          <w:u w:val="single" w:color="auto"/>
          <w:color w:val="auto"/>
        </w:rPr>
        <w:t>Amendment of Organizational Documents</w:t>
      </w:r>
      <w:r>
        <w:rPr>
          <w:rFonts w:ascii="Times New Roman" w:cs="Times New Roman" w:eastAsia="Times New Roman" w:hAnsi="Times New Roman"/>
          <w:sz w:val="21"/>
          <w:szCs w:val="21"/>
          <w:color w:val="auto"/>
        </w:rPr>
        <w:t>. (i) Change its legal name, (ii) change its form of legal entity (e.g., converting from a corporation to a limited liability company or vice versa), (iii) change its jurisdiction of organization or become (or attempt or purport to become) organized in more than one jurisdiction, or (iv) otherwise amend, modify or waive any term or material provision of its Organizational Documents unless required by law, in any such case without (x) giving at least thirty (30) days prior written notice of such intended change to Agent, (y) having received from Agent confirmation that Agent has taken all steps necessary for Agent to continue the perfection of and protect the enforceability and priority of its Liens in the Collateral belonging to such Loan Party and in the Equity Interests of such Loan Party and (z) in any case under clause (iv), having received the prior written consent of Agent and Required Lenders to such amendment, modification or waiver.</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u w:val="single" w:color="auto"/>
          <w:color w:val="auto"/>
        </w:rPr>
        <w:t>Compliance with ERISA</w:t>
      </w:r>
      <w:r>
        <w:rPr>
          <w:rFonts w:ascii="Times New Roman" w:cs="Times New Roman" w:eastAsia="Times New Roman" w:hAnsi="Times New Roman"/>
          <w:sz w:val="22"/>
          <w:szCs w:val="22"/>
          <w:color w:val="auto"/>
        </w:rPr>
        <w:t>. (i) (x) Maintain, or permit any member of the Controlled Group to maintain, or (y) become obligated to contribute, or permit any member of the Controlled Group to become obligated to contribute, to any Plan, other than those Plans disclosed on Schedule 5.8(d), (ii) engage, or permit any member of the Controlled Group to engage, in any non-exempt “prohibited transaction”, as that term is defined in Section 406 of ERISA or Section 4975 of the Code, (iii) terminate, or permit any member of the Controlled Group to terminate, any Plan where such event could result in any liability of any Loan Party or any member of the Controlled Group or the imposition of a lien on the property of any Loan Party or any member of the Controlled Group pursuant to Section 4068 of ERISA, (iv) incur, or permit any member of the Controlled Group to incur, any withdrawal liability to any Multiemployer Plan; (v) fail promptly to notify Agent of the occurrence of any Termination Event, (vi) fail to comply, or permit a member of the Controlled Group to fail to comply, with the requirements of ERISA or the Code or other Applicable Laws in respect of any Plan, (vii) fail to meet, permit any member of the Controlled Group to fail to meet, or permit any Plan to fail to meet all minimum funding requirements under ERISA and the Code, without regard to any waivers or variances, or postpone or delay or allow any member of the Controlled Group to postpone or delay any funding requirement with respect of any Plan, or (viii) cause, or permit any member of the Controlled Group to cause, a representation or warranty in Section 5.8(d) to cease to be true and correct.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7.17. </w:t>
      </w:r>
      <w:r>
        <w:rPr>
          <w:rFonts w:ascii="Times New Roman" w:cs="Times New Roman" w:eastAsia="Times New Roman" w:hAnsi="Times New Roman"/>
          <w:sz w:val="22"/>
          <w:szCs w:val="22"/>
          <w:u w:val="single" w:color="auto"/>
          <w:color w:val="auto"/>
        </w:rPr>
        <w:t>Prepayment of Indebtedness</w:t>
      </w:r>
      <w:r>
        <w:rPr>
          <w:rFonts w:ascii="Times New Roman" w:cs="Times New Roman" w:eastAsia="Times New Roman" w:hAnsi="Times New Roman"/>
          <w:sz w:val="22"/>
          <w:szCs w:val="22"/>
          <w:color w:val="auto"/>
        </w:rPr>
        <w:t>. At any time, directly or indirectly, prepay any Indebtedness (other than to Lenders), or repurchase, redeem, retire or otherwise acquire any Indebtedness of any Loan Party, (i) except prepayment with respect to Excess Cash Flow (as defined in the Term Loan Credit Agreement as of the Amendment No. 1 Effective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22" w:right="339" w:bottom="1440" w:gutter="0" w:footer="0" w:header="0"/>
        </w:sectPr>
      </w:pPr>
    </w:p>
    <w:bookmarkStart w:id="294" w:name="page295"/>
    <w:bookmarkEnd w:id="294"/>
    <w:p>
      <w:pPr>
        <w:jc w:val="both"/>
        <w:spacing w:after="0" w:line="257" w:lineRule="auto"/>
        <w:rPr>
          <w:sz w:val="20"/>
          <w:szCs w:val="20"/>
          <w:color w:val="auto"/>
        </w:rPr>
      </w:pPr>
      <w:r>
        <w:rPr>
          <w:rFonts w:ascii="Times New Roman" w:cs="Times New Roman" w:eastAsia="Times New Roman" w:hAnsi="Times New Roman"/>
          <w:sz w:val="22"/>
          <w:szCs w:val="22"/>
          <w:color w:val="auto"/>
        </w:rPr>
        <w:t>required by the Term Loan Credit Agreement as of the Amendment No. 1 Effective Date and (ii) voluntary prepayments under the Term Loan Credit Agreement, so long as, prior to and after giving effect to such voluntary prepayment, Payment Conditions are satisfied.</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7.18. </w:t>
      </w:r>
      <w:r>
        <w:rPr>
          <w:rFonts w:ascii="Times New Roman" w:cs="Times New Roman" w:eastAsia="Times New Roman" w:hAnsi="Times New Roman"/>
          <w:sz w:val="22"/>
          <w:szCs w:val="22"/>
          <w:u w:val="single" w:color="auto"/>
          <w:color w:val="auto"/>
        </w:rPr>
        <w:t>Anti-Corruption Laws, Anti-Money Laundering Laws and International Trade Laws</w:t>
      </w:r>
      <w:r>
        <w:rPr>
          <w:rFonts w:ascii="Times New Roman" w:cs="Times New Roman" w:eastAsia="Times New Roman" w:hAnsi="Times New Roman"/>
          <w:sz w:val="22"/>
          <w:szCs w:val="22"/>
          <w:color w:val="auto"/>
        </w:rPr>
        <w:t>. Do any of the following, nor permit its directors and officers, and any employee, agent, or affiliate acting on behalf of such Loan Party in connection with this Agreement, nor permit such Loan Party’s Subsidiaries, to: (a) become a Sanctioned Person; (b) directly or indirectly provide, use, or make available the proceeds of any Advance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of any Anti-Corruption Law, Anti-Money Laundering Law or International Trade Law (including the Agent, Issuer, any Lender, underwriter, advisor, investor, or otherwise) or (iv) in violation of any Applicable Law, including, without limitation, any applicable Anti-Corruption Law, Anti-Money Laundering Law or International Trade Law; (c) repay any Advance with Blocked Property or funds derived from any unlawful activity; or (d) permit any Collateral to become Blocked Property.</w:t>
      </w:r>
    </w:p>
    <w:p>
      <w:pPr>
        <w:spacing w:after="0" w:line="1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7.19. </w:t>
      </w:r>
      <w:r>
        <w:rPr>
          <w:rFonts w:ascii="Times New Roman" w:cs="Times New Roman" w:eastAsia="Times New Roman" w:hAnsi="Times New Roman"/>
          <w:sz w:val="22"/>
          <w:szCs w:val="22"/>
          <w:u w:val="single" w:color="auto"/>
          <w:color w:val="auto"/>
        </w:rPr>
        <w:t>Distribution of Proceeds of Advances</w:t>
      </w:r>
      <w:r>
        <w:rPr>
          <w:rFonts w:ascii="Times New Roman" w:cs="Times New Roman" w:eastAsia="Times New Roman" w:hAnsi="Times New Roman"/>
          <w:sz w:val="22"/>
          <w:szCs w:val="22"/>
          <w:color w:val="auto"/>
        </w:rPr>
        <w:t>. Directly or indirectly provide, use, or make available the proceeds of any Advance hereunder to any of such Loan Party’s Subsidiaries that is not party to this Agreement.</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7.21. </w:t>
      </w:r>
      <w:r>
        <w:rPr>
          <w:rFonts w:ascii="Times New Roman" w:cs="Times New Roman" w:eastAsia="Times New Roman" w:hAnsi="Times New Roman"/>
          <w:sz w:val="22"/>
          <w:szCs w:val="22"/>
          <w:u w:val="single" w:color="auto"/>
          <w:color w:val="auto"/>
        </w:rPr>
        <w:t>Other Agreements</w:t>
      </w:r>
      <w:r>
        <w:rPr>
          <w:rFonts w:ascii="Times New Roman" w:cs="Times New Roman" w:eastAsia="Times New Roman" w:hAnsi="Times New Roman"/>
          <w:sz w:val="22"/>
          <w:szCs w:val="22"/>
          <w:color w:val="auto"/>
        </w:rPr>
        <w:t>. Enter into any amendment, waiver or modification of the Term Loan Documents or any related agreements except to the extent permitted by the Intercreditor Agreement.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21"/>
          <w:szCs w:val="21"/>
          <w:color w:val="auto"/>
        </w:rPr>
        <w:t>CONDITIONS PRECEDENT.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Conditions to Initial Advances</w:t>
      </w:r>
      <w:r>
        <w:rPr>
          <w:rFonts w:ascii="Times New Roman" w:cs="Times New Roman" w:eastAsia="Times New Roman" w:hAnsi="Times New Roman"/>
          <w:sz w:val="22"/>
          <w:szCs w:val="22"/>
          <w:color w:val="auto"/>
        </w:rPr>
        <w:t>. The agreement of Lenders to make the initial Advances requested to be made on the Closing Date is subject to the satisfaction, or waiver by Agent, immediately prior to or concurrently with the making of such Advances, of the following conditions precedent:</w:t>
      </w:r>
    </w:p>
    <w:p>
      <w:pPr>
        <w:spacing w:after="0" w:line="173"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Agent shall have received the Notes duly executed and delivered by an authorized officer of each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w:t>
      </w:r>
    </w:p>
    <w:p>
      <w:pPr>
        <w:spacing w:after="0" w:line="209" w:lineRule="exact"/>
        <w:rPr>
          <w:sz w:val="20"/>
          <w:szCs w:val="20"/>
          <w:color w:val="auto"/>
        </w:rPr>
      </w:pPr>
    </w:p>
    <w:p>
      <w:pPr>
        <w:ind w:left="1780" w:hanging="476"/>
        <w:spacing w:after="0"/>
        <w:tabs>
          <w:tab w:leader="none" w:pos="178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Agent shall have received each of the executed Other Documents, as applicable;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5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Condition Certificates</w:t>
      </w:r>
      <w:r>
        <w:rPr>
          <w:rFonts w:ascii="Times New Roman" w:cs="Times New Roman" w:eastAsia="Times New Roman" w:hAnsi="Times New Roman"/>
          <w:sz w:val="22"/>
          <w:szCs w:val="22"/>
          <w:color w:val="auto"/>
        </w:rPr>
        <w:t>. Agent shall have received an executed Financial Condition Certificate in the form of Exhibit 8.1(c).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2" w:right="339" w:bottom="1440" w:gutter="0" w:footer="0" w:header="0"/>
        </w:sectPr>
      </w:pPr>
    </w:p>
    <w:bookmarkStart w:id="295" w:name="page296"/>
    <w:bookmarkEnd w:id="295"/>
    <w:p>
      <w:pPr>
        <w:jc w:val="both"/>
        <w:ind w:firstLine="1304"/>
        <w:spacing w:after="0" w:line="256" w:lineRule="auto"/>
        <w:tabs>
          <w:tab w:leader="none" w:pos="1804"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Agent shall have received a closing certificate signed by the Chief Financial Officer of each Loan Party dated as of the date hereof, stating that (i) all representations and warranties set forth in this Agreement and the Other Documents are true and correct on and as of such date, and (ii) on such date no Default or Event of Default has occurred or is continuing;</w:t>
      </w:r>
    </w:p>
    <w:p>
      <w:pPr>
        <w:spacing w:after="0" w:line="176"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Agent shall have entered into Subordination Agreements with Loan Parties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Loan Agent;</w:t>
      </w:r>
    </w:p>
    <w:p>
      <w:pPr>
        <w:spacing w:after="0" w:line="195"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728"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Agent shall have received evidence from Loan Parties that the aggregate amount of Eligible Receivables, Eligible Investment Grade Receivables, Eligible Insured Receivables and Eligible Inventory is sufficient in value and amount to support Advances in the amount requested by the Borrower on the Closing Date;</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53"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Undrawn Availability</w:t>
      </w:r>
      <w:r>
        <w:rPr>
          <w:rFonts w:ascii="Times New Roman" w:cs="Times New Roman" w:eastAsia="Times New Roman" w:hAnsi="Times New Roman"/>
          <w:sz w:val="22"/>
          <w:szCs w:val="22"/>
          <w:color w:val="auto"/>
        </w:rPr>
        <w:t>. After giving effect to the initial Advances hereunder, Loan Parties shall have Undrawn Availability, plus Unrestricted Cash of at least $20,000,000;</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Blocked Accounts</w:t>
      </w:r>
      <w:r>
        <w:rPr>
          <w:rFonts w:ascii="Times New Roman" w:cs="Times New Roman" w:eastAsia="Times New Roman" w:hAnsi="Times New Roman"/>
          <w:sz w:val="22"/>
          <w:szCs w:val="22"/>
          <w:color w:val="auto"/>
        </w:rPr>
        <w:t>. Loan Parties shall have opened the Depository Accounts with Agent;</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1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Documents</w:t>
      </w:r>
      <w:r>
        <w:rPr>
          <w:rFonts w:ascii="Times New Roman" w:cs="Times New Roman" w:eastAsia="Times New Roman" w:hAnsi="Times New Roman"/>
          <w:sz w:val="22"/>
          <w:szCs w:val="22"/>
          <w:color w:val="auto"/>
        </w:rPr>
        <w:t>. Agent shall have received final executed copies of the Term Loan Documents, and all related agreements, documents and instruments as in effect on the Closing Date all of which shall be satisfactory in form and substance to Agent;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Filings, Registrations and Recordings</w:t>
      </w:r>
      <w:r>
        <w:rPr>
          <w:rFonts w:ascii="Times New Roman" w:cs="Times New Roman" w:eastAsia="Times New Roman" w:hAnsi="Times New Roman"/>
          <w:sz w:val="22"/>
          <w:szCs w:val="22"/>
          <w:color w:val="auto"/>
        </w:rPr>
        <w:t>. Each document (including any Uniform Commercial Code financing statement) required by this Agreement, any related agreement or under law or reasonably requested by Agent to be filed, registered or recorded in order to create, in favor of Agent, a perfected security interest in or lien upon the Collateral shall have been properly filed, registered or recorded in each jurisdiction in which the filing, registration or recordation thereof is so required or requested, and Agent shall have received an acknowledgment copy, or other evidence satisfactory to it, of each such filing, registration or recordation and satisfactory evidence of the payment of any necessary fee, tax or expense relating thereto or will be filed promptly following closing;</w:t>
      </w:r>
    </w:p>
    <w:p>
      <w:pPr>
        <w:spacing w:after="0" w:line="18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5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Certificates, Authorizing Resolutions and Good Standings of Loan Parties</w:t>
      </w:r>
      <w:r>
        <w:rPr>
          <w:rFonts w:ascii="Times New Roman" w:cs="Times New Roman" w:eastAsia="Times New Roman" w:hAnsi="Times New Roman"/>
          <w:sz w:val="22"/>
          <w:szCs w:val="22"/>
          <w:color w:val="auto"/>
        </w:rPr>
        <w:t>. Agent shall have received a certificate of the Secretary or Assistant Secretary (or other equivalent officer, partner or manager) of each Loan Party in form and substance satisfactory to Agent dated as of the Closing Date which shall certify (i) copies of resolutions in form and substance reasonably satisfactory to Agent, of the board of directors (or other equivalent governing body, member or partner) of such Loan Party authorizing (x) the execution, delivery and performance of this Agreement, the Notes and each Other Document to which such Loan Party is a party (including authorization of the incurrence of indebtedness, borrowing of Revolving Advances and Swing Loans and requesting of Letters of Credit on a joint and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22" w:right="339" w:bottom="1440" w:gutter="0" w:footer="0" w:header="0"/>
        </w:sectPr>
      </w:pPr>
    </w:p>
    <w:bookmarkStart w:id="296" w:name="page297"/>
    <w:bookmarkEnd w:id="296"/>
    <w:p>
      <w:pPr>
        <w:jc w:val="both"/>
        <w:spacing w:after="0" w:line="263" w:lineRule="auto"/>
        <w:rPr>
          <w:sz w:val="20"/>
          <w:szCs w:val="20"/>
          <w:color w:val="auto"/>
        </w:rPr>
      </w:pPr>
      <w:r>
        <w:rPr>
          <w:rFonts w:ascii="Times New Roman" w:cs="Times New Roman" w:eastAsia="Times New Roman" w:hAnsi="Times New Roman"/>
          <w:sz w:val="21"/>
          <w:szCs w:val="21"/>
          <w:color w:val="auto"/>
        </w:rPr>
        <w:t>basis with all Loan Parties as provided for herein), and (y) the granting by such Loan Party of the security interests in and liens upon the Collateral to secure all of the joint and several Obligations of Loan Parties (and such certificate shall state that such resolutions have not been amended, modified, revoked or rescinded as of the date of such certificate), (ii) the incumbency and signature of the officers of such Loan Party authorized to execute this Agreement and the Other Documents, (iii) copies of the Organizational Documents of such Loan Party as in effect on such date, complete with all amendments thereto, and (iv) the good standing (or equivalent status) of such Loan Party in its jurisdiction of organization and each applicable jurisdiction where the conduct of such Loan Party’s business activities or the ownership of its properties necessitates qualification, as evidenced by good standing certificate(s) (or the equivalent thereof issued by any applicable jurisdiction) dated not more than thirty (30) days prior to the Closing Date, issued by the Secretary of State or other appropriate official of each such jurisdiction;</w:t>
      </w:r>
    </w:p>
    <w:p>
      <w:pPr>
        <w:spacing w:after="0" w:line="170" w:lineRule="exact"/>
        <w:rPr>
          <w:sz w:val="20"/>
          <w:szCs w:val="20"/>
          <w:color w:val="auto"/>
        </w:rPr>
      </w:pPr>
    </w:p>
    <w:p>
      <w:pPr>
        <w:ind w:left="1840" w:hanging="536"/>
        <w:spacing w:after="0"/>
        <w:tabs>
          <w:tab w:leader="none" w:pos="184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99"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Agent shall have received the executed legal opinion of Dentons US LLP in form and substance satisfactory to Agent which shall cover such matters incident to the transactions contemplated by this Agreement, the Notes, the Other Documents, and related agreements as Agent may reasonably require and each Loan Party hereby authorizes and directs such counsel to deliver such opinions to Agent and Lenders;</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4"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litigation, investigation or proceeding before or by any arbitrator or Governmental Body shall be continuing or threatened against any Loan Party or against the officers or directors of any Loan Party (A) in connection with this Agreement, the Other Documents, the Term Loan Documents or any of the transactions contemplated thereby and which, in the reasonable opinion of Agent, is deemed material or (B) which could, in the reasonable opinion of Agent, have a Material Adverse Effect; and no injunction, writ, restraining order or other order of any nature materially adverse to any Loan Party or the conduct of its business or inconsistent with the due consummation of the Transactions shall have been issued by any Governmental Body;</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8"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Examination</w:t>
      </w:r>
      <w:r>
        <w:rPr>
          <w:rFonts w:ascii="Times New Roman" w:cs="Times New Roman" w:eastAsia="Times New Roman" w:hAnsi="Times New Roman"/>
          <w:sz w:val="22"/>
          <w:szCs w:val="22"/>
          <w:color w:val="auto"/>
        </w:rPr>
        <w:t>. Agent shall have completed Collateral examinations and received appraisals, the results of which shall be satisfactory in form and substance to Agent, of the Receivables, Inventory, General Intangibles and equipment of each Loan Party and all books and records in connection therewith;</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Agent and Lenders shall have received all fees payable to Agent and/or Lenders, which are due on or prior to the Closing Date hereunder or under any Other Document, and reimbursement of all costs and expenses incurred as of the Closing Date which are payable or reimbursable under this Agreement or any Other Document and for which reimbursement has been requested;</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795"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 Agent shall have received a copy of the Pro Forma Financial Statements which shall be satisfactory in all respects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22" w:right="339" w:bottom="1440" w:gutter="0" w:footer="0" w:header="0"/>
        </w:sectPr>
      </w:pPr>
    </w:p>
    <w:bookmarkStart w:id="297" w:name="page298"/>
    <w:bookmarkEnd w:id="297"/>
    <w:p>
      <w:pPr>
        <w:jc w:val="both"/>
        <w:ind w:firstLine="1304"/>
        <w:spacing w:after="0" w:line="251" w:lineRule="auto"/>
        <w:tabs>
          <w:tab w:leader="none" w:pos="1767"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Agent shall have received in form and substance satisfactory to Agent, (i) evidence that adequate insurance, including without limitation, casualty and liability insurance, required to be maintained under this Agreement is in full force and effect, (ii) insurance certificates issued by Loan Parties’ insurance broker containing such information regarding Loan Parties’ casualty and liability insurance policies as Agent shall request and naming Agent as an additional insured, lenders loss payee and/or mortgagee, as applicable, and (iii) loss payable endorsements issued by Loan Parties’ insurer naming Agent as lenders loss payee and mortgagee, as applicable;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24"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Indebtedness</w:t>
      </w:r>
      <w:r>
        <w:rPr>
          <w:rFonts w:ascii="Times New Roman" w:cs="Times New Roman" w:eastAsia="Times New Roman" w:hAnsi="Times New Roman"/>
          <w:sz w:val="22"/>
          <w:szCs w:val="22"/>
          <w:color w:val="auto"/>
        </w:rPr>
        <w:t>. A payoff letter, in form and substance satisfactory to Agent, together with written authorization that permits the Loan Parties or Agent (if delegated by the Loan Parties) to file such Uniform Commercial Code termination, releases of mortgage Liens and other instruments, documents and/or agreements necessary or appropriate to terminate any Liens in favor of the existing lender securing the prior indebtedness which is to be indefeasibly paid in full on or prior to the Closing Date, as Agent may request, duly executed and in recordable form, if applicable, and otherwise in form and substance satisfactory to Agent.</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Instructions</w:t>
      </w:r>
      <w:r>
        <w:rPr>
          <w:rFonts w:ascii="Times New Roman" w:cs="Times New Roman" w:eastAsia="Times New Roman" w:hAnsi="Times New Roman"/>
          <w:sz w:val="22"/>
          <w:szCs w:val="22"/>
          <w:color w:val="auto"/>
        </w:rPr>
        <w:t>. Agent shall have received written instructions from the Borrower directing the application of proceeds of the initial Advances made pursuant to this Agreement;</w:t>
      </w:r>
    </w:p>
    <w:p>
      <w:pPr>
        <w:spacing w:after="0" w:line="171"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26"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Agent shall have received any and all Consents necessary to permit the effectuation of the transactions contemplated by this Agreement and the Other Documents; and, Agent shall have received such Consents and waivers of such third parties as might assert claims with respect to the Collateral, as Agent and its counsel shall deem necessary;</w:t>
      </w:r>
    </w:p>
    <w:p>
      <w:pPr>
        <w:spacing w:after="0" w:line="155" w:lineRule="exact"/>
        <w:rPr>
          <w:rFonts w:ascii="Times New Roman" w:cs="Times New Roman" w:eastAsia="Times New Roman" w:hAnsi="Times New Roman"/>
          <w:sz w:val="21"/>
          <w:szCs w:val="21"/>
          <w:color w:val="auto"/>
        </w:rPr>
      </w:pPr>
    </w:p>
    <w:p>
      <w:pPr>
        <w:jc w:val="both"/>
        <w:ind w:firstLine="1304"/>
        <w:spacing w:after="0" w:line="281" w:lineRule="auto"/>
        <w:tabs>
          <w:tab w:leader="none" w:pos="1960"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Adverse Material Change</w:t>
      </w:r>
      <w:r>
        <w:rPr>
          <w:rFonts w:ascii="Times New Roman" w:cs="Times New Roman" w:eastAsia="Times New Roman" w:hAnsi="Times New Roman"/>
          <w:sz w:val="21"/>
          <w:szCs w:val="21"/>
          <w:color w:val="auto"/>
        </w:rPr>
        <w:t>. (i) Since December 31, 2023, there shall not have occurred any event, condition or state of facts which could reasonably be expected to have a Material Adverse Effect and (ii) no representations made or information supplied to Agent or Lenders shall have been proven to be inaccurate or misleading in any material respect;</w:t>
      </w:r>
    </w:p>
    <w:p>
      <w:pPr>
        <w:spacing w:after="0" w:line="150"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 Review</w:t>
      </w:r>
      <w:r>
        <w:rPr>
          <w:rFonts w:ascii="Times New Roman" w:cs="Times New Roman" w:eastAsia="Times New Roman" w:hAnsi="Times New Roman"/>
          <w:sz w:val="22"/>
          <w:szCs w:val="22"/>
          <w:color w:val="auto"/>
        </w:rPr>
        <w:t>. Agent shall have received and reviewed all Material Contracts of the Loan Parties including leases, union contracts, labor contracts, vendor supply contracts, license agreements and distributorship agreements and such contracts and agreements shall be satisfactory in all respects to Agent;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8"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Agent shall be reasonably satisfied that each Loan Party is in compliance with all pertinent federal, state, local or territorial regulations, including those with respect to the Federal Occupational Safety and Health Act, the Environmental Protection Act, ERISA and Anti-Money Laundering Laws;</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Beneficial Ownership; USA Patriot Act Diligence</w:t>
      </w:r>
      <w:r>
        <w:rPr>
          <w:rFonts w:ascii="Times New Roman" w:cs="Times New Roman" w:eastAsia="Times New Roman" w:hAnsi="Times New Roman"/>
          <w:sz w:val="22"/>
          <w:szCs w:val="22"/>
          <w:color w:val="auto"/>
        </w:rPr>
        <w:t>. Agent and each Lender shall have received, in form and substance acceptable to Agent and each Lender an executed Certificate of Beneficial Ownership and such other documentation and other information requested in connection with applicable “know your customer” and anti-money laundering rules and regulations, including the USA Patriot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22" w:right="339" w:bottom="1440" w:gutter="0" w:footer="0" w:header="0"/>
        </w:sectPr>
      </w:pPr>
    </w:p>
    <w:bookmarkStart w:id="298" w:name="page299"/>
    <w:bookmarkEnd w:id="298"/>
    <w:p>
      <w:pPr>
        <w:ind w:right="20" w:firstLine="1304"/>
        <w:spacing w:after="0" w:line="271" w:lineRule="auto"/>
        <w:tabs>
          <w:tab w:leader="none" w:pos="19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All corporate and other proceedings, and all documents, instruments and other legal matters in connection with the Transactions shall be satisfactory in form and substance to Agent and its counsel.</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Conditions to Each Advance</w:t>
      </w:r>
      <w:r>
        <w:rPr>
          <w:rFonts w:ascii="Times New Roman" w:cs="Times New Roman" w:eastAsia="Times New Roman" w:hAnsi="Times New Roman"/>
          <w:sz w:val="22"/>
          <w:szCs w:val="22"/>
          <w:color w:val="auto"/>
        </w:rPr>
        <w:t>. The agreement of Lenders to make any Advance requested to be made on any date (including the initial Advance), is subject to the satisfaction of the following conditions precedent as of the date such Advance is made:</w:t>
      </w:r>
    </w:p>
    <w:p>
      <w:pPr>
        <w:spacing w:after="0" w:line="167" w:lineRule="exact"/>
        <w:rPr>
          <w:sz w:val="20"/>
          <w:szCs w:val="20"/>
          <w:color w:val="auto"/>
        </w:rPr>
      </w:pPr>
    </w:p>
    <w:p>
      <w:pPr>
        <w:jc w:val="both"/>
        <w:ind w:firstLine="1304"/>
        <w:spacing w:after="0" w:line="251" w:lineRule="auto"/>
        <w:tabs>
          <w:tab w:leader="none" w:pos="1819"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the representations and warranties made by any Loan Party in or pursuant to this Agreement, the Other Documents and any related agreements to which it is a party, and each of the representations and warranties contained in any certificate, document or financial or other statement furnished at any time under or in connection with this Agreement, the Other Documents or any related agreement shall be true and correct in all respects on and as of such date as if made on and as of such date (except to the extent any such representation or warranty expressly relates only to any earlier and/or specified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8"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Event of Default or Default shall have occurred and be continuing on such date, or would exist after giving effect to the Advances requested to be made, on such date; provided, however that Agent, in its sole discretion, may continue to make Advances notwithstanding the existence of an Event of Default or Default and that any Advances so made shall not be deemed a waiver of any such Event of Default or Default;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2"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Advances</w:t>
      </w:r>
      <w:r>
        <w:rPr>
          <w:rFonts w:ascii="Times New Roman" w:cs="Times New Roman" w:eastAsia="Times New Roman" w:hAnsi="Times New Roman"/>
          <w:sz w:val="22"/>
          <w:szCs w:val="22"/>
          <w:color w:val="auto"/>
        </w:rPr>
        <w:t>. In the case of any type of Advance requested to be made, after giving effect thereto, the aggregate amount of such type of Advance shall not exceed the maximum amount of such type of Advance permitted under this Agreement.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Each request for an Advance by the Borrower hereunder shall constitute a representation and warranty by the Borrower as of the date of such Advance that the conditions contained in this subsection shall have been satisfied.</w:t>
      </w:r>
    </w:p>
    <w:p>
      <w:pPr>
        <w:spacing w:after="0" w:line="14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IX.</w:t>
      </w:r>
      <w:r>
        <w:rPr>
          <w:sz w:val="20"/>
          <w:szCs w:val="20"/>
          <w:color w:val="auto"/>
        </w:rPr>
        <w:tab/>
      </w:r>
      <w:r>
        <w:rPr>
          <w:rFonts w:ascii="Times New Roman" w:cs="Times New Roman" w:eastAsia="Times New Roman" w:hAnsi="Times New Roman"/>
          <w:sz w:val="21"/>
          <w:szCs w:val="21"/>
          <w:color w:val="auto"/>
        </w:rPr>
        <w:t>INFORMATION AS TO LOAN PARTIES.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Borrower shall, or (except with respect to Section 9.11) shall cause each Loan Party on its behalf to, until satisfaction in full of the Obligations and the termination of this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Disclosure of Material Matters</w:t>
      </w:r>
      <w:r>
        <w:rPr>
          <w:rFonts w:ascii="Times New Roman" w:cs="Times New Roman" w:eastAsia="Times New Roman" w:hAnsi="Times New Roman"/>
          <w:sz w:val="22"/>
          <w:szCs w:val="22"/>
          <w:color w:val="auto"/>
        </w:rPr>
        <w:t>. Promptly upon learning thereof, report to Agent all matters materially affecting the value, enforceability or collectability of any portion of the Collateral, including any Loan Party’s reclamation or repossession of, or the return to any Loan Party of, a material amount of goods or claims or material disputes asserted by any Customer or other obligor.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Deliver to Agent on or before the twentieth (20th) day of each month as and for the prior month (or on the Tuesday of each, for the prior week during a Cash Dominion/Increased Reporting Period) (a) accounts receivable agings inclusive of reconciliations to the general ledger, (b) accounts payable schedules inclusive of reconciliations to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22" w:right="339" w:bottom="1440" w:gutter="0" w:footer="0" w:header="0"/>
        </w:sectPr>
      </w:pPr>
    </w:p>
    <w:bookmarkStart w:id="299" w:name="page300"/>
    <w:bookmarkEnd w:id="299"/>
    <w:p>
      <w:pPr>
        <w:jc w:val="both"/>
        <w:spacing w:after="0" w:line="248" w:lineRule="auto"/>
        <w:rPr>
          <w:sz w:val="20"/>
          <w:szCs w:val="20"/>
          <w:color w:val="auto"/>
        </w:rPr>
      </w:pPr>
      <w:r>
        <w:rPr>
          <w:rFonts w:ascii="Times New Roman" w:cs="Times New Roman" w:eastAsia="Times New Roman" w:hAnsi="Times New Roman"/>
          <w:sz w:val="22"/>
          <w:szCs w:val="22"/>
          <w:color w:val="auto"/>
        </w:rPr>
        <w:t>ledger, (c) Inventory reports, and (d) a Borrowing Base Certificate in form and substance satisfactory to Agent (which shall be calculated as of the last day of the prior month and which shall not be binding upon Agent or restrictive of Agent’s rights under this Agreement). In addition, upon the Agent’s request, each Loan Party will promptly deliver to Agent: (i) confirmatory assignment schedules; (ii) copies of Customer’s invoices; (iii) evidence of shipment or delivery; and (iv) such further schedules, documents and/or information regarding the Collateral as Agent may require including trial balances and test verifications. Agent shall have the right to confirm and verify all Receivables by any manner and through any medium it considers advisable and do whatever it may deem reasonably necessary to protect its interests hereunder. The items to be provided under this Section are to be in form satisfactory to Agent and executed by each Loan Party and delivered to Agent from time to time solely for Agent’s convenience in maintaining records of the Collateral, and any Loan Party’s failure to deliver any of such items to Agent shall not affect, terminate, modify or otherwise limit Agent’s Lien with respect to the Collateral. Unless otherwise agreed to by Agent, the items to be provided under this Section 9.2 shall be delivered to Agent by the specific method of Approved Electronic Communication designated by Agent.</w:t>
      </w:r>
    </w:p>
    <w:p>
      <w:pPr>
        <w:spacing w:after="0" w:line="1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Environmental Reports.</w:t>
      </w:r>
    </w:p>
    <w:p>
      <w:pPr>
        <w:spacing w:after="0" w:line="220" w:lineRule="exact"/>
        <w:rPr>
          <w:sz w:val="20"/>
          <w:szCs w:val="20"/>
          <w:color w:val="auto"/>
        </w:rPr>
      </w:pPr>
    </w:p>
    <w:p>
      <w:pPr>
        <w:jc w:val="both"/>
        <w:ind w:firstLine="1304"/>
        <w:spacing w:after="0" w:line="253" w:lineRule="auto"/>
        <w:tabs>
          <w:tab w:leader="none" w:pos="178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Agent, concurrently with the delivery of the financial statements referred to in Sections 9.7 and 9.8, with a certificate signed by the President of the Borrower stating, to the best of his knowledge, that each Loan Party is in compliance in all material respects with all applicable Environmental Laws. To the extent any Loan Party is not in compliance with the foregoing laws, the certificate shall set forth with specificity all areas of non-compliance and the proposed action such Loan Party will implement in order to achieve full compliance.</w:t>
      </w:r>
    </w:p>
    <w:p>
      <w:pPr>
        <w:spacing w:after="0" w:line="1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02"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Loan Party obtains, gives or receives notice of any Release or threat of Release of a reportable quantity of any Hazardous Materials at the Real Property (any such event being hereinafter referred to as a “Hazardous Discharge”) or receives any notice of violation, request for information or notification that it is potentially responsible for investigation or cleanup of environmental conditions at the Real Property, demand letter or complaint, order, citation, or other written notice with regard to any Hazardous Discharge or violation of Environmental Laws affecting the Real Property or any Loan Party’s interest therein or the operations or the business (any of the foregoing is referred to herein as an “Environmental Complaint”) from any Person, including any Governmental Body, in each case where the facts underlying such occurrence described in the preceding clause would reasonably be expected to result in a Material Adverse Effect, then the Borrower shall, within five (5) Business Days, give written notice of same to Agent detailing facts and circumstances of which any Loan Party is aware giving rise to the Hazardous Discharge or Environmental Complaint. Such information is to be provided to allow Agent to protect its security interest in and Lien on the Collateral and is not intended to create nor shall it create any obligation upon Agent or any Lender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22" w:right="339" w:bottom="1440" w:gutter="0" w:footer="0" w:header="0"/>
        </w:sectPr>
      </w:pPr>
    </w:p>
    <w:bookmarkStart w:id="300" w:name="page301"/>
    <w:bookmarkEnd w:id="300"/>
    <w:p>
      <w:pPr>
        <w:jc w:val="both"/>
        <w:ind w:firstLine="1304"/>
        <w:spacing w:after="0" w:line="250" w:lineRule="auto"/>
        <w:tabs>
          <w:tab w:leader="none" w:pos="174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forward to Agent copies of any request for information, notification of potential liability, demand letter relating to potential responsibility with respect to the investigation or cleanup of Hazardous Materials at any other site owned, operated or used by any Loan Party to manage of Hazardous Materials, where the facts underlying such occurrence described in the preceding clause would reasonably be expected to result in a Material Adverse Effect and shall continue to forward copies of correspondence between any Loan Party and the Governmental Body regarding such claims to Agent until the claim is settled. The Borrower shall promptly forward to Agent copies of all documents and reports concerning a Hazardous Discharge or Environmental Complaint at the Real Property, operations or business that any Loan Party is required to file under any Environmental Laws. Such information is to be provided solely to allow Agent to protect Agent’s security interest in and Lien on the Collateral.</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Promptly notify Agent in writing of any claim, litigation, suit or administrative proceeding affecting any Loan Party, whether or not the claim is covered by insurance, and of any litigation, suit or administrative proceeding, which in any such case affects the Collateral or which could reasonably be expected to have a Material Adverse Effect.</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Material Occurrences</w:t>
      </w:r>
      <w:r>
        <w:rPr>
          <w:rFonts w:ascii="Times New Roman" w:cs="Times New Roman" w:eastAsia="Times New Roman" w:hAnsi="Times New Roman"/>
          <w:sz w:val="21"/>
          <w:szCs w:val="21"/>
          <w:color w:val="auto"/>
        </w:rPr>
        <w:t>. Immediately notify Agent in writing upon the occurrence of: (a) any Event of Default or Default; (b) any default or event of default under the Term Loan Documents, (c) any event, development or circumstance whereby any financial statements or other reports furnished to Agent fail in any material respect to present fairly, in accordance with GAAP consistently applied, the financial condition or operating results of any Loan Party as of the date of such statements;</w:t>
      </w:r>
    </w:p>
    <w:p>
      <w:pPr>
        <w:spacing w:after="0" w:line="1" w:lineRule="exact"/>
        <w:rPr>
          <w:sz w:val="20"/>
          <w:szCs w:val="20"/>
          <w:color w:val="auto"/>
        </w:rPr>
      </w:pPr>
    </w:p>
    <w:p>
      <w:pPr>
        <w:jc w:val="both"/>
        <w:ind w:firstLine="8"/>
        <w:spacing w:after="0" w:line="243" w:lineRule="auto"/>
        <w:tabs>
          <w:tab w:leader="none" w:pos="33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accumulated retirement plan funding deficiency which, if such deficiency continued for two plan years and was not corrected as provided in Section 4971 of the Code, could subject any Loan Party to a tax imposed by Section 4971 of the Code;</w:t>
      </w:r>
    </w:p>
    <w:p>
      <w:pPr>
        <w:jc w:val="both"/>
        <w:ind w:firstLine="8"/>
        <w:spacing w:after="0" w:line="246" w:lineRule="auto"/>
        <w:tabs>
          <w:tab w:leader="none" w:pos="297"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default by any Loan Party which might result in the acceleration of the maturity of any Material Indebtedness, including the names and addresses of the holders of such Material Indebtedness with respect to which there is a default existing or with respect to which the maturity has been or could be accelerated, and the amount of such Material Indebtedness; (f) [reserved]; (g) [reserved] and (h) any other development in the business or affairs of any Loan Party, which could reasonably be expected to have a Material Adverse Effect; in each case describing the nature thereof and the action Loan Parties propose to take with respect thereto.</w:t>
      </w:r>
    </w:p>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Government Receivables</w:t>
      </w:r>
      <w:r>
        <w:rPr>
          <w:rFonts w:ascii="Times New Roman" w:cs="Times New Roman" w:eastAsia="Times New Roman" w:hAnsi="Times New Roman"/>
          <w:sz w:val="22"/>
          <w:szCs w:val="22"/>
          <w:color w:val="auto"/>
        </w:rPr>
        <w:t>. Notify Agent immediately if any of its Receivables arise out of contracts between any Loan Party and the United States, any state, or any department, agency or instrumentality of any of them.</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Furnish Agent within ninety (90) days after the end of each fiscal year of Loan Parties, financial statements of Loan Parties on a consolidating and consolidated basis including, but not limited to, statements of income and stockholders’ equity and cash flow from the beginning of the current fiscal year to the end of such fiscal year and the balance sheet as at the end of such fiscal year, all prepared in accordance with GAAP applied on a basis consistent with prior practices, and in reasonable detail and reported upon without qualification by an independent certified public accounting firm selected by Loan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22"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2"/>
          <w:szCs w:val="22"/>
          <w:color w:val="auto"/>
        </w:rPr>
        <w:t>satisfactory to Agent (the “Accountants”). In addition, the reports shall be accompanied by a Compliance Certificate.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Quarterly Financial Statements</w:t>
      </w:r>
      <w:r>
        <w:rPr>
          <w:rFonts w:ascii="Times New Roman" w:cs="Times New Roman" w:eastAsia="Times New Roman" w:hAnsi="Times New Roman"/>
          <w:sz w:val="22"/>
          <w:szCs w:val="22"/>
          <w:color w:val="auto"/>
        </w:rPr>
        <w:t>. Furnish Agent within forty-five (45) days after the end of each fiscal quarter, an unaudited balance sheet of Loan Parties on a consolidated and consolidating basis and unaudited statements of income and stockholders’ equity and cash flow of Loan Parties on a consolidated and consolidating basis reflecting results of operations from the beginning of the fiscal year to the end of such quarter and for such quarter, prepared on a basis consistent with prior practices and complete and correct in all material respects, subject to normal and recurring year-end adjustments that individually and in the aggregate are not material to Loan Parties’ business operations and setting forth in comparative form the respective financial statements for the corresponding date and period in the previous fiscal year. The reports shall be accompanied by a Compliance Certificate.</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Monthly Financial Statements</w:t>
      </w:r>
      <w:r>
        <w:rPr>
          <w:rFonts w:ascii="Times New Roman" w:cs="Times New Roman" w:eastAsia="Times New Roman" w:hAnsi="Times New Roman"/>
          <w:sz w:val="22"/>
          <w:szCs w:val="22"/>
          <w:color w:val="auto"/>
        </w:rPr>
        <w:t>. Furnish Agent within thirty (30) days after the end of each month, an unaudited balance sheet of the Loan Parties on a consolidated and consolidating basis and unaudited statements of income and stockholders’ equity and cash flow of the Loan Parties on a consolidated and consolidating basis reflecting results of operations from the beginning of the fiscal year to the end of such month and for such month, prepared on a basis consistent with prior practices and complete and correct in all material respects, subject to normal and recurring year-end adjustments that individually and in the aggregate are not material to the Loan Parties’ business operations and setting forth in comparative form the respective financial statements for the corresponding date and period in the previous fiscal year. The reports shall be accompanied by a Compliance Certificate.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Furnish Agent with such additional information as Agent shall reasonably request in order to enable Agent to determine whether the terms, covenants, provisions and conditions of this Agreement and the Other Documents have been complied with by Loan Parties including (a) copies of all environmental audits and reviews, (b) at least thirty (30) days prior thereto, notice of any Loan Party’s opening of any new office or place of business or any Loan Party’s closing of any existing office or place of business, and (c) promptly upon any Loan Party’s learning thereof, notice of any labor dispute to which any Loan Party may become a party, any strikes or walkouts relating to any of its plants or other facilities, and the expiration of any labor contract to which any Loan Party is a party or by which any Loan Party is bound.</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Projected Operating Budget</w:t>
      </w:r>
      <w:r>
        <w:rPr>
          <w:rFonts w:ascii="Times New Roman" w:cs="Times New Roman" w:eastAsia="Times New Roman" w:hAnsi="Times New Roman"/>
          <w:sz w:val="22"/>
          <w:szCs w:val="22"/>
          <w:color w:val="auto"/>
        </w:rPr>
        <w:t>. Furnish Agent, no later than thirty (30) days after the beginning of each Loan Party’s fiscal year commencing with fiscal year 2025, a month by month projected operating budget and cash flow of Loan Parties on a consolidated and consolidating basis for such fiscal year (including an income statement for each month and a balance sheet as at the end of the last month in each fiscal quarter), such projections to be accompanied by a certificate signed by the President or Chief Financial Officer of each Loan Party to the effect that such projections have been prepared on the basis of sound financial planning practice consistent with past budgets and financial statements and that such officer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22"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2"/>
          <w:szCs w:val="22"/>
          <w:color w:val="auto"/>
        </w:rPr>
        <w:t>no reason to question the reasonableness of any material assumptions on which such projections were prepared.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Variances From Operating Budget</w:t>
      </w:r>
      <w:r>
        <w:rPr>
          <w:rFonts w:ascii="Times New Roman" w:cs="Times New Roman" w:eastAsia="Times New Roman" w:hAnsi="Times New Roman"/>
          <w:sz w:val="22"/>
          <w:szCs w:val="22"/>
          <w:color w:val="auto"/>
        </w:rPr>
        <w:t>. Furnish Agent, concurrently with the delivery of the financial statements referred to in Sections 9.7 and 9.8, a written report summarizing all material variances from budgets submitted by Loan Parties pursuant to Section 9.12 and a discussion and analysis by management with respect to such variances.</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9.14. </w:t>
      </w:r>
      <w:r>
        <w:rPr>
          <w:rFonts w:ascii="Times New Roman" w:cs="Times New Roman" w:eastAsia="Times New Roman" w:hAnsi="Times New Roman"/>
          <w:sz w:val="21"/>
          <w:szCs w:val="21"/>
          <w:u w:val="single" w:color="auto"/>
          <w:color w:val="auto"/>
        </w:rPr>
        <w:t>Notice of Suits, Adverse Events</w:t>
      </w:r>
      <w:r>
        <w:rPr>
          <w:rFonts w:ascii="Times New Roman" w:cs="Times New Roman" w:eastAsia="Times New Roman" w:hAnsi="Times New Roman"/>
          <w:sz w:val="21"/>
          <w:szCs w:val="21"/>
          <w:color w:val="auto"/>
        </w:rPr>
        <w:t>. Furnish Agent with prompt written notice of (i) any lapse or other termination of any Consent issued to any Loan Party by any Governmental Body or any other Person that is material to the operation of any Loan Party’s business, (ii) any refusal by any Governmental Body or any other Person to renew or extend any such Consent; and</w:t>
      </w:r>
    </w:p>
    <w:p>
      <w:pPr>
        <w:spacing w:after="0" w:line="3" w:lineRule="exact"/>
        <w:rPr>
          <w:sz w:val="20"/>
          <w:szCs w:val="20"/>
          <w:color w:val="auto"/>
        </w:rPr>
      </w:pPr>
    </w:p>
    <w:p>
      <w:pPr>
        <w:jc w:val="both"/>
        <w:ind w:firstLine="8"/>
        <w:spacing w:after="0" w:line="252" w:lineRule="auto"/>
        <w:tabs>
          <w:tab w:leader="none" w:pos="40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any periodic or special reports filed by any Loan Party with any Governmental Body or Person, if such reports indicate any material change in the business, operations, affairs or condition of any Loan Party if copies thereof are requested by Agent.</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9.15. </w:t>
      </w:r>
      <w:r>
        <w:rPr>
          <w:rFonts w:ascii="Times New Roman" w:cs="Times New Roman" w:eastAsia="Times New Roman" w:hAnsi="Times New Roman"/>
          <w:sz w:val="21"/>
          <w:szCs w:val="21"/>
          <w:u w:val="single" w:color="auto"/>
          <w:color w:val="auto"/>
        </w:rPr>
        <w:t>ERISA Notices and Requests</w:t>
      </w:r>
      <w:r>
        <w:rPr>
          <w:rFonts w:ascii="Times New Roman" w:cs="Times New Roman" w:eastAsia="Times New Roman" w:hAnsi="Times New Roman"/>
          <w:sz w:val="21"/>
          <w:szCs w:val="21"/>
          <w:color w:val="auto"/>
        </w:rPr>
        <w:t>. Furnish Agent with immediate written notice in the event that (i) any Loan Party or any member of the Controlled Group knows or has reason to know that a Termination Event has occurred, together with a written statement describing such Termination Event and the action, if any, which such Loan Party or any member of the Controlled Group has taken, is taking, or proposes to take with respect thereto and, when known, any action taken or threatened by the Internal Revenue Service, Department of Labor or PBGC with respect thereto, (ii) any Loan Party or any member of the Controlled Group knows or has reason to know that a prohibited transaction (as defined in Sections 406 of ERISA and 4975 of the Code) has occurred together with a written statement describing such transaction and the action which such Loan Party or any member of the Controlled Group has taken, is taking or proposes to take with respect thereto, (iii) a funding waiver request has been filed with respect to any Plan together with all communications received by any Loan Party or any member of the Controlled Group with respect to such request, (iv) any increase in the benefits of any existing Plan or the establishment of any new Plan or the commencement of contributions to any Plan to which any Loan Party or any member of the Controlled Group was not previously contributing shall occur, (v) any Loan Party or any member of the Controlled Group shall receive from the PBGC a notice of intention to terminate a Plan or to have a trustee appointed to administer a Plan, together with copies of each such notice, (vi) any Loan Party or any member of the Controlled Group shall receive any favorable or unfavorable determination letter from the Internal Revenue Service regarding the qualification of a Plan under Section 401(a) of the Code, together with copies of each such letter; (vii) any Loan Party or any member of the Controlled Group shall receive a notice regarding the imposition of withdrawal liability, together with copies of each such notice; (viii) any Loan Party or any member of the Controlled Group shall fail to make a required installment or any other required payment under the Code or ERISA on or before the due date for such installment or payment; or (ix) any Loan Party or any member of the Controlled Group knows that (a) a Multiemployer Plan has been terminated, (b) the administrator or plan sponsor of a Multiemployer Plan intends to terminate a Multiemployer Plan, (c) the PBGC has instituted or will institute proceedings under Section 4042 of ERISA to terminate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22"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2"/>
          <w:szCs w:val="22"/>
          <w:color w:val="auto"/>
        </w:rPr>
        <w:t>Multiemployer Plan or (d) a Multiemployer Plan is subject to Section 432 of the Code or Section 305 of ERISA.</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9.16. </w:t>
      </w: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Execute and deliver to Agent, upon request, such documents and agreements as Agent may, from time to time, reasonably request to carry out the purposes, terms or conditions of this Agreement.</w:t>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9.17. </w:t>
      </w:r>
      <w:r>
        <w:rPr>
          <w:rFonts w:ascii="Times New Roman" w:cs="Times New Roman" w:eastAsia="Times New Roman" w:hAnsi="Times New Roman"/>
          <w:sz w:val="22"/>
          <w:szCs w:val="22"/>
          <w:u w:val="single" w:color="auto"/>
          <w:color w:val="auto"/>
        </w:rPr>
        <w:t>Updates to Certain Schedules</w:t>
      </w:r>
      <w:r>
        <w:rPr>
          <w:rFonts w:ascii="Times New Roman" w:cs="Times New Roman" w:eastAsia="Times New Roman" w:hAnsi="Times New Roman"/>
          <w:sz w:val="22"/>
          <w:szCs w:val="22"/>
          <w:color w:val="auto"/>
        </w:rPr>
        <w:t>. Deliver to Agent promptly as shall be required to maintain the related representations and warranties as true and correct, updates to Schedules 4.4 (Locations of equipment and Inventory), 5.9 (Intellectual Property), 5.24 (Equity Interests), 5.25 (Commercial Tort Claims), and 5.26 (Letter-of-Credit Rights); provided, that absent the occurrence and continuance of any Event of Default, Borrower shall only be required to provide such updates on a monthly basis in connection with delivery of a Compliance Certificate with respect to the applicable month. Any such updated Schedules delivered by Loan Parties to Agent in accordance with this Section 9.17 shall automatically and immediately be deemed to amend and restate the prior version of such Schedule previously delivered to Agent and attached to and made part of this Agreement. Promptly provide to Agent notice of any new senior officer or manager of any Loan Party and such documentation with respect thereto, including incumbency certificates, as Agent may request to conduct its applicable due diligence with respect to such person.</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9.18. </w:t>
      </w:r>
      <w:r>
        <w:rPr>
          <w:rFonts w:ascii="Times New Roman" w:cs="Times New Roman" w:eastAsia="Times New Roman" w:hAnsi="Times New Roman"/>
          <w:sz w:val="22"/>
          <w:szCs w:val="22"/>
          <w:u w:val="single" w:color="auto"/>
          <w:color w:val="auto"/>
        </w:rPr>
        <w:t>Financial Disclosure</w:t>
      </w:r>
      <w:r>
        <w:rPr>
          <w:rFonts w:ascii="Times New Roman" w:cs="Times New Roman" w:eastAsia="Times New Roman" w:hAnsi="Times New Roman"/>
          <w:sz w:val="22"/>
          <w:szCs w:val="22"/>
          <w:color w:val="auto"/>
        </w:rPr>
        <w:t>. Each Loan Party hereby irrevocably authorizes and directs all accountants and auditors employed by such Loan Party at any time during the Term to exhibit and deliver to Agent and each Lender copies of any of such Loan Party’s financial statements, trial balances or other accounting records of any sort in the accountant’s or auditor’s possession, and to disclose to Agent and each Lender any information such accountants may have concerning such Loan Party’s financial status and business operations. Each Loan Party hereby authorizes all Governmental Bodies to furnish to Agent and each Lender copies of reports or examinations relating to such Loan Party, whether made by such Loan Party or otherwise; however, Agent and each Lender will attempt to obtain such information or materials directly from such Loan Party prior to obtaining such information or materials from such accountants or Governmental Bodies.</w:t>
      </w:r>
    </w:p>
    <w:p>
      <w:pPr>
        <w:spacing w:after="0" w:line="187" w:lineRule="exact"/>
        <w:rPr>
          <w:sz w:val="20"/>
          <w:szCs w:val="20"/>
          <w:color w:val="auto"/>
        </w:rPr>
      </w:pPr>
    </w:p>
    <w:p>
      <w:pPr>
        <w:ind w:left="440" w:hanging="432"/>
        <w:spacing w:after="0"/>
        <w:tabs>
          <w:tab w:leader="none" w:pos="44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occurrence of any one or more of the following events shall constitute an “Event of Default”: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Failure by the Borrower to pay (a) any principal or interest on the Obligations (including without limitation pursuant to Section 2.9) when due, or (b) any other fee, charge, amount or liability provided for herein or in any Other Document, in each case whether at maturity, by reason of acceleration pursuant to the terms of this Agreement, by notice of intention to prepay or by required prepayment and such failure solely with respect to clause (b) shall continue unremedied for a period of two (2) Business Days (it being acknowledged and agreed that such grace period does prevent Agent from making an Advance for such amount on the original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22" w:right="339" w:bottom="1440" w:gutter="0" w:footer="0" w:header="0"/>
        </w:sectPr>
      </w:pPr>
    </w:p>
    <w:bookmarkStart w:id="304" w:name="page305"/>
    <w:bookmarkEnd w:id="304"/>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Breach of Representation</w:t>
      </w:r>
      <w:r>
        <w:rPr>
          <w:rFonts w:ascii="Times New Roman" w:cs="Times New Roman" w:eastAsia="Times New Roman" w:hAnsi="Times New Roman"/>
          <w:sz w:val="22"/>
          <w:szCs w:val="22"/>
          <w:color w:val="auto"/>
        </w:rPr>
        <w:t>. Any representation or warranty made or deemed made by any Loan Party in this Agreement, any Other Document or any related agreement or in any certificate, document or financial or other statement furnished at any time in connection herewith or therewith shall prove to have been incorrect or misleading in any material respect on the date when made or deemed to have been made;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Failure by any Loan Party to (i) furnish financial information when due or when requested or (ii) permit the inspection of its books or records or access to its premises for audits and appraisals in accordance with the terms hereof;</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Judicial Actions and Seizures</w:t>
      </w:r>
      <w:r>
        <w:rPr>
          <w:rFonts w:ascii="Times New Roman" w:cs="Times New Roman" w:eastAsia="Times New Roman" w:hAnsi="Times New Roman"/>
          <w:sz w:val="22"/>
          <w:szCs w:val="22"/>
          <w:color w:val="auto"/>
        </w:rPr>
        <w:t>. (I) Issuance of a notice of Lien, levy, assessment, injunction or attachment (a) against any Loan Party’s Inventory or Receivables or (b) against a material portion of any Loan Party’s other property or (II) (a) the seizure, garnishment or taking by a Governmental Body, or any Loan Party, of any portion of the Collateral, or (b) the title and rights of any Loan Party or any pledgor which is the owner of any material portion of the Collateral shall have become the subject matter of claim, litigation, suit, garnishment or other proceeding which might, in the opinion of Agent, upon final determination, result in impairment or loss of the security provided by this Agreement or the Other Document;</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u w:val="single" w:color="auto"/>
          <w:color w:val="auto"/>
        </w:rPr>
        <w:t>Noncompliance</w:t>
      </w:r>
      <w:r>
        <w:rPr>
          <w:rFonts w:ascii="Times New Roman" w:cs="Times New Roman" w:eastAsia="Times New Roman" w:hAnsi="Times New Roman"/>
          <w:sz w:val="21"/>
          <w:szCs w:val="21"/>
          <w:color w:val="auto"/>
        </w:rPr>
        <w:t>. In Sections 10.1, 10.3 and 10.5(ii), (i) failure of any Person to perform, keep or observe any term, provision, condition, covenant herein contained, or any other agreement or arrangement, now or hereafter entered into between any Loan Party or such Person, and Agent or any Lender, or (ii) failure of any Loan Party to perform, keep or observe any term, provision, condition or covenant, contained in Sections 4.5, 6.1, 6.3, 6.11, 6.13, 9.4 or 9.6 hereof which is not cured within twenty (20) days after the earlier of any Loan Party’s knowledge of such breach or notice thereof from the Agent to the Borrower;</w:t>
      </w:r>
    </w:p>
    <w:p>
      <w:pPr>
        <w:spacing w:after="0" w:line="16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10.6. </w:t>
      </w: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color w:val="auto"/>
        </w:rPr>
        <w:t>. Any (a) judgment or judgments, writ(s), order(s) or decree(s) for the payment of money are rendered against any Loan Party for an aggregate amount in excess of $5,000,000 or against all Loan Parties for an aggregate amount in excess of $5,000,000 and (b) (i) action shall be legally taken by any judgment creditor to levy upon assets or properties of any Loan Party to enforce any such judgment, (ii) such judgment shall remain undischarged for a period of thirty (30) consecutive days during which a stay of enforcement of such judgment, by reason of a pending appeal or otherwise, shall not be in effect, or</w:t>
      </w:r>
    </w:p>
    <w:p>
      <w:pPr>
        <w:spacing w:after="0" w:line="2" w:lineRule="exact"/>
        <w:rPr>
          <w:sz w:val="20"/>
          <w:szCs w:val="20"/>
          <w:color w:val="auto"/>
        </w:rPr>
      </w:pPr>
    </w:p>
    <w:p>
      <w:pPr>
        <w:ind w:firstLine="8"/>
        <w:spacing w:after="0" w:line="261" w:lineRule="auto"/>
        <w:tabs>
          <w:tab w:leader="none" w:pos="38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arising by virtue of the rendition, entry or issuance of such judgment upon assets or properties of any Loan Party shall be senior to any Liens in favor of Agent on such assets or properties;</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u w:val="single" w:color="auto"/>
          <w:color w:val="auto"/>
        </w:rPr>
        <w:t>Bankruptcy</w:t>
      </w:r>
      <w:r>
        <w:rPr>
          <w:rFonts w:ascii="Times New Roman" w:cs="Times New Roman" w:eastAsia="Times New Roman" w:hAnsi="Times New Roman"/>
          <w:sz w:val="21"/>
          <w:szCs w:val="21"/>
          <w:color w:val="auto"/>
        </w:rPr>
        <w:t>. Any Borrower, any Guarantor, any Subsidiary or Affiliate of any Loan Party shall (i) apply for, consent to or suffer the appointment of, or the taking of possession by, a receiver, custodian, trustee, liquidator or similar fiduciary of itself or of all or a substantial part of its property, (ii) admit in writing its inability, or be generally unable, to pay its debts as they become due or cease operations of its present business, (iii) make a general assignment for the benefit of creditors,</w:t>
      </w:r>
    </w:p>
    <w:p>
      <w:pPr>
        <w:spacing w:after="0" w:line="4" w:lineRule="exact"/>
        <w:rPr>
          <w:sz w:val="20"/>
          <w:szCs w:val="20"/>
          <w:color w:val="auto"/>
        </w:rPr>
      </w:pPr>
    </w:p>
    <w:p>
      <w:pPr>
        <w:jc w:val="both"/>
        <w:ind w:firstLine="8"/>
        <w:spacing w:after="0" w:line="252" w:lineRule="auto"/>
        <w:tabs>
          <w:tab w:leader="none" w:pos="374"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a voluntary case under any state or federal bankruptcy or receivership laws (as now or hereafter in effect), (v) be adjudicated a bankrupt or insolvent (including by entry of any order for relief in any involuntary bankruptcy or insolvency proceeding commenced against it), (vi) file a petition seeking to take advantage of any other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22" w:right="339" w:bottom="1440" w:gutter="0" w:footer="0" w:header="0"/>
        </w:sectPr>
      </w:pPr>
    </w:p>
    <w:bookmarkStart w:id="305" w:name="page306"/>
    <w:bookmarkEnd w:id="305"/>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providing for the relief of debtors, (vii) acquiesce to, or fail to have dismissed, within thirty (30) days, any petition filed against it in any involuntary case under such bankruptcy laws, or (viii) take any action for the purpose of effecting any of the foregoing;</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3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Lien Priority</w:t>
      </w:r>
      <w:r>
        <w:rPr>
          <w:rFonts w:ascii="Times New Roman" w:cs="Times New Roman" w:eastAsia="Times New Roman" w:hAnsi="Times New Roman"/>
          <w:sz w:val="22"/>
          <w:szCs w:val="22"/>
          <w:color w:val="auto"/>
        </w:rPr>
        <w:t>. Any Lien created hereunder or in any Other Document or any for any reason ceases to be or is not a valid and perfected Lien having a first priority interest (subject only to Permitted Encumbrances that have priority as a matter of Applicable Law to the extent such Liens only attach to Collateral other than Receivables or Inventory);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Cross Default</w:t>
      </w:r>
      <w:r>
        <w:rPr>
          <w:rFonts w:ascii="Times New Roman" w:cs="Times New Roman" w:eastAsia="Times New Roman" w:hAnsi="Times New Roman"/>
          <w:sz w:val="22"/>
          <w:szCs w:val="22"/>
          <w:color w:val="auto"/>
        </w:rPr>
        <w:t>. Either (x) any specified “event of default” under any Material Indebtedness (other than the Obligations) of any Loan Party, or any other event or circumstance which would permit the holder of any such Material Indebtedness of any Loan Party to accelerate such Material Indebtedness (and/or the obligations of Borrower thereunder) prior to the scheduled maturity or termination thereof, shall occur (regardless of whether the holder of such Material Indebtedness shall actually accelerate, terminate or otherwise exercise any rights or remedies with respect to such Indebtedness) or (y) a default of the obligations of any Loan Party under any other agreement to which it is a party shall occur which has or is reasonably likely to have a Material Adverse Effect;</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Term Loan Default</w:t>
      </w:r>
      <w:r>
        <w:rPr>
          <w:rFonts w:ascii="Times New Roman" w:cs="Times New Roman" w:eastAsia="Times New Roman" w:hAnsi="Times New Roman"/>
          <w:sz w:val="22"/>
          <w:szCs w:val="22"/>
          <w:color w:val="auto"/>
        </w:rPr>
        <w:t>. An event of default has occurred under the Term Loan Documents, which default shall not have been cured or waived within any applicable grace period, or if any Person party to the Intercreditor Agreement breaches or violates, or attempts to terminate or challenge the validity of, such agreement;</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Breach of Guaranty or Pledge Agreement</w:t>
      </w:r>
      <w:r>
        <w:rPr>
          <w:rFonts w:ascii="Times New Roman" w:cs="Times New Roman" w:eastAsia="Times New Roman" w:hAnsi="Times New Roman"/>
          <w:sz w:val="22"/>
          <w:szCs w:val="22"/>
          <w:color w:val="auto"/>
        </w:rPr>
        <w:t>. Termination or breach of any Guaranty, Guarantor Security Agreement or Pledge Agreement executed and delivered to Agent in connection with the Obligations of any Loan Party, or if any Guarantor or pledgor attempts to terminate, challenges the validity of, or its liability under, any such Guaranty, Guarantor Security Agreement or Pledge Agreement;</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color w:val="auto"/>
        </w:rPr>
        <w:t>Change of Control. Any Change of Control shall occur;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10.14. Invalidity. Any material provision of this Agreement or any Other Document shall, for any reason, cease to be valid and binding on any Loan Party, or any Loan Party shall so claim in writing to Agent or any Lender or any Loan Party challenges the validity of or its liability under this Agreement or any Other Document;</w:t>
      </w:r>
    </w:p>
    <w:p>
      <w:pPr>
        <w:spacing w:after="0" w:line="18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10.15.</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10.16. </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An event or condition specified in Sections 7.16 or 9.15 hereof shall occur or exist with respect to any Plan and, as a result of such event or condition, together with all other such events or conditions, any Loan Party or any member of the Controlled Group shall incur, or in the opinion of Agent be reasonably likely to incur, a liability to a Plan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22"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2"/>
          <w:szCs w:val="22"/>
          <w:color w:val="auto"/>
        </w:rPr>
        <w:t>PBGC (or both) which, in the reasonable judgment of Agent, would have a Material Adverse Effect; or</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10.17. </w:t>
      </w: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Any representation, warranty or covenant contained in Sections 5.29, 5.30, 6.17, 7.18 and 7.19 is or becomes false or misleading at any time.</w:t>
      </w:r>
    </w:p>
    <w:p>
      <w:pPr>
        <w:spacing w:after="0" w:line="1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XI.</w:t>
      </w:r>
      <w:r>
        <w:rPr>
          <w:sz w:val="20"/>
          <w:szCs w:val="20"/>
          <w:color w:val="auto"/>
        </w:rPr>
        <w:tab/>
      </w:r>
      <w:r>
        <w:rPr>
          <w:rFonts w:ascii="Times New Roman" w:cs="Times New Roman" w:eastAsia="Times New Roman" w:hAnsi="Times New Roman"/>
          <w:sz w:val="21"/>
          <w:szCs w:val="21"/>
          <w:color w:val="auto"/>
        </w:rPr>
        <w:t>LENDERS’ RIGHTS AND REMEDIES AFTER DEFAULT.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Rights and Remedies.</w:t>
      </w:r>
    </w:p>
    <w:p>
      <w:pPr>
        <w:spacing w:after="0" w:line="220" w:lineRule="exact"/>
        <w:rPr>
          <w:sz w:val="20"/>
          <w:szCs w:val="20"/>
          <w:color w:val="auto"/>
        </w:rPr>
      </w:pPr>
    </w:p>
    <w:p>
      <w:pPr>
        <w:jc w:val="both"/>
        <w:ind w:firstLine="1304"/>
        <w:spacing w:after="0" w:line="247" w:lineRule="auto"/>
        <w:tabs>
          <w:tab w:leader="none" w:pos="1829"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(i) an Event of Default pursuant to Section 10.7 (other than Section 10.7(vii)) or Section 10.4, all Obligations shall be immediately due and payable and this Agreement and the obligation of Lenders to make Advances shall be deemed terminated, (ii) any of the other Events of Default and at any time thereafter, at the option of Agent or at the direction of Required Lenders all Obligations shall be immediately due and payable and Agent or Required Lenders shall have the right to terminate this Agreement and to terminate the obligation of Lenders to make Advances; and (iii) without limiting Section 8.2 hereof, any Default under Sections 10.7(vii) hereof, the obligation of Lenders to make Advances hereunder shall be suspended until such time as such involuntary petition shall be dismissed. Upon the occurrence of any Event of Default, Agent shall have the right to exercise any and all rights and remedies provided for herein, under the Other Documents, under the Uniform Commercial Code and at law or equity generally, including the right to foreclose the security interests granted herein and to realize upon any Collateral by any available judicial procedure and/or to take possession of and sell any or all of the Collateral with or without judicial process. Agent may enter any of any Loan Party’s premises or other premises without legal process and without incurring liability to any Loan Party therefor, and Agent may thereupon, or at any time thereafter, in its discretion without notice or demand, take the Collateral and remove the same to such place as Agent may deem advisable and Agent may require Loan Parties to make the Collateral available to Agent at a convenient place. With or without having the Collateral at the time or place of sale, Agent may sell the Collateral, or any part thereof, at public or private sale, at any time or place, in one or more sales, at such price or prices, and upon such terms, either for cash, credit or future delivery, as Agent may elect. Except as to that part of the Collateral which is perishable or threatens to decline speedily in value or is of a type customarily sold on a recognized market, Agent shall give Loan Parties reasonable notification of such sale or sales, it being agreed that in all events written notice mailed to the Borrower at least ten (10) days prior to such sale or sales is reasonable notification. At any public sale Agent or any Lender may bid (including credit bid) for and become the purchaser, and Agent, any Lender or any other purchaser at any such sale thereafter shall hold the Collateral sold absolutely free from any claim or right of whatsoever kind, including any equity of redemption and all such claims, rights and equities are hereby expressly waived and released by each Loan Party. In connection with the exercise of the foregoing remedies, including the sale of Inventory, Agent is granted a perpetual nonrevocable, royalty free, nonexclusive license and Agent is granted permission to use all of each Loan Party’s (a) Intellectual Property which is used or useful in connection with any Collateral for the purpose of marketing, advertising for sale and selling or otherwise disposing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22" w:right="339" w:bottom="1440" w:gutter="0" w:footer="0" w:header="0"/>
        </w:sectPr>
      </w:pPr>
    </w:p>
    <w:bookmarkStart w:id="307" w:name="page308"/>
    <w:bookmarkEnd w:id="307"/>
    <w:p>
      <w:pPr>
        <w:jc w:val="both"/>
        <w:spacing w:after="0" w:line="256" w:lineRule="auto"/>
        <w:rPr>
          <w:sz w:val="20"/>
          <w:szCs w:val="20"/>
          <w:color w:val="auto"/>
        </w:rPr>
      </w:pPr>
      <w:r>
        <w:rPr>
          <w:rFonts w:ascii="Times New Roman" w:cs="Times New Roman" w:eastAsia="Times New Roman" w:hAnsi="Times New Roman"/>
          <w:sz w:val="22"/>
          <w:szCs w:val="22"/>
          <w:color w:val="auto"/>
        </w:rPr>
        <w:t>such Collateral and (b) equipment for the purpose of completing the manufacture of unfinished goods. The cash proceeds realized from the sale of any Collateral shall be applied to the Obligations in the order set forth in Section 11.5 hereof. Noncash proceeds will only be applied to the Obligations as they are converted into cash. If any deficiency shall arise, Loan Parties shall remain liable to Agent and Lenders therefor.</w:t>
      </w:r>
    </w:p>
    <w:p>
      <w:pPr>
        <w:spacing w:after="0" w:line="176" w:lineRule="exact"/>
        <w:rPr>
          <w:sz w:val="20"/>
          <w:szCs w:val="20"/>
          <w:color w:val="auto"/>
        </w:rPr>
      </w:pPr>
    </w:p>
    <w:p>
      <w:pPr>
        <w:jc w:val="both"/>
        <w:ind w:firstLine="1304"/>
        <w:spacing w:after="0" w:line="259" w:lineRule="auto"/>
        <w:tabs>
          <w:tab w:leader="none" w:pos="195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Applicable Law imposes duties on Agent to exercise remedies in a commercially reasonable manner, each Loan Party acknowledges and agrees that it is not commercially unreasonable for Agent: (i) to fail to incur expenses reasonably deemed significant by Agent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any Loan Party,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Agent against risks of loss, collection or disposition of Collateral or to provide to Agent a guaranteed return from the collection or disposition of Collateral; or (xii) to the extent deemed appropriate by the Agent, to obtain the services of other brokers, investment bankers, consultants and other professionals to assist Agent in the collection or disposition of any of the Collateral. Each Loan Party acknowledges that the purpose of this Section 11.1(b) is to provide non-exhaustive indications of what actions or omissions by Agent would not be commercially unreasonable in Agent’s exercise of remedies against the Collateral and that other actions or omissions by Agent shall not be deemed commercially unreasonable solely on account of not being indicated in this Section 11.1(b). Without limitation upon the foregoing, nothing contained in this Section 11.1(b) shall be construed to grant any rights to any Loan Party or to impose any duties on Agent that would not have been granted or imposed by this Agreement or by Applicable Law in the absence of this Section 11.1(b).</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Agent’s Discretion</w:t>
      </w:r>
      <w:r>
        <w:rPr>
          <w:rFonts w:ascii="Times New Roman" w:cs="Times New Roman" w:eastAsia="Times New Roman" w:hAnsi="Times New Roman"/>
          <w:sz w:val="22"/>
          <w:szCs w:val="22"/>
          <w:color w:val="auto"/>
        </w:rPr>
        <w:t>. Agent shall have the right in its sole discretion to determine which rights, Liens, security interests or remedies Agent may at any time pursue, relinquish, subordinate, or modify, which procedures, timing and methodologies to employ, and what any other action to take with respect to any or all of the Collateral and in what order, thereto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22" w:right="339" w:bottom="1440" w:gutter="0" w:footer="0" w:header="0"/>
        </w:sectPr>
      </w:pPr>
    </w:p>
    <w:bookmarkStart w:id="308" w:name="page309"/>
    <w:bookmarkEnd w:id="308"/>
    <w:p>
      <w:pPr>
        <w:jc w:val="both"/>
        <w:spacing w:after="0" w:line="271" w:lineRule="auto"/>
        <w:rPr>
          <w:sz w:val="20"/>
          <w:szCs w:val="20"/>
          <w:color w:val="auto"/>
        </w:rPr>
      </w:pPr>
      <w:r>
        <w:rPr>
          <w:rFonts w:ascii="Times New Roman" w:cs="Times New Roman" w:eastAsia="Times New Roman" w:hAnsi="Times New Roman"/>
          <w:sz w:val="22"/>
          <w:szCs w:val="22"/>
          <w:color w:val="auto"/>
        </w:rPr>
        <w:t>determination will not in any way modify or affect any of Agent’s or Lenders’ rights hereunder as against Loan Parties or each other.</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Subject to Section 14.13, in addition to any other rights which Agent or any Lender may have under Applicable Law, upon the occurrence of an Event of Default hereunder, Agent and such Lender shall have a right, immediately and without notice of any kind, to apply any Loan Party’s property held by Agent and such Lender or any of their Affiliates to reduce the Obligations and to exercise any and all rights of setoff which may be available to Agent and such Lender with respect to any deposits held by Agent or such Lender. Every such right of setoff shall be deemed to have been exercised immediately upon the occurrence of an Event of Default hereunder without any action of the Agent, although the Agent may enter such setoff on its books and records at a later time.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Rights and Remedies not Exclusive</w:t>
      </w:r>
      <w:r>
        <w:rPr>
          <w:rFonts w:ascii="Times New Roman" w:cs="Times New Roman" w:eastAsia="Times New Roman" w:hAnsi="Times New Roman"/>
          <w:sz w:val="22"/>
          <w:szCs w:val="22"/>
          <w:color w:val="auto"/>
        </w:rPr>
        <w:t>. The enumeration of the foregoing rights and remedies is not intended to be exhaustive and the exercise of any rights or remedy shall not preclude the exercise of any other right or remedies provided for herein or otherwise provided by law, all of which shall be cumulative and not alternative.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Allocation of Payments After Event of Default</w:t>
      </w:r>
      <w:r>
        <w:rPr>
          <w:rFonts w:ascii="Times New Roman" w:cs="Times New Roman" w:eastAsia="Times New Roman" w:hAnsi="Times New Roman"/>
          <w:sz w:val="22"/>
          <w:szCs w:val="22"/>
          <w:color w:val="auto"/>
        </w:rPr>
        <w:t>. Notwithstanding any other provisions of this Agreement to the contrary, after the occurrence and during the continuance of an Event of Default, all amounts collected or received by Agent on account of the Obligations (including without limitation any amounts on account of any of Cash Management Liabilities or Hedge Liabilities), or in respect of the Collateral may, at Agent’s discretion, be paid over or delivered as follows: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FIRST, to the payment of all reasonable out-of-pocket costs and expenses (including reasonable attorneys’ fees) of Agent in connection with enforcing its rights and the rights of Lenders under this Agreement and the Other Documents, and any Out-of-Formula Loans and Protective Advances funded by Agent with respect to the Collateral under or pursuant to the terms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SECOND, to payment of any fees owed to Agent;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THIRD, to the payment of all reasonable out-of-pocket costs and expenses (including reasonable attorneys’ fees) of each of the Lenders to the extent owing to such Lender pursuant to the terms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FOURTH, to the payment of all of the Obligations consisting of accrued interest on account of the Swing Loans;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FIFTH, to the payment of the outstanding principal amount of the Obligations consisting of Swing Loans;</w:t>
      </w:r>
    </w:p>
    <w:p>
      <w:pPr>
        <w:spacing w:after="0" w:line="220"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SIXTH, to the payment of all Obligations arising under this Agreement and the Other Documents consisting of accrued fees and interest (other than interest in respect of Swing Loans paid pursuant to clause FOURTH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22" w:right="339" w:bottom="1440" w:gutter="0" w:footer="0" w:header="0"/>
        </w:sectPr>
      </w:pPr>
    </w:p>
    <w:bookmarkStart w:id="309" w:name="page310"/>
    <w:bookmarkEnd w:id="309"/>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SEVENTH, to the payment of the outstanding principal amount of the Obligations (other than principal in respect of Swing Loans paid pursuant to clause FIFTH above) arising under this Agreement (including Cash Management Liabilities and Hedge Liabilities) (including the payment or cash collateralization of any outstanding Letters of Credit in accordance with Section 3.2(b) hereof).</w:t>
      </w:r>
    </w:p>
    <w:p>
      <w:pPr>
        <w:spacing w:after="0" w:line="176"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EIGHTH, to payment or cash collateralization of Cash Management Liabilities and Hedge Liabilities, to the extent not provided for above.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NINTH, to all other Obligations arising under this Agreement which shall have become due and payable (hereunder, under the Other Documents or otherwise) and not repaid pursuant to clauses “FIRST” through “EIGHTH” above;</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TENTH, to all other Obligations which shall have become due and payable and not repaid pursuant to clauses “FIRST” through “NINTH”;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ELEVENTH, to the payment of the surplus, if any, to whoever may be lawfully entitled to receive such surplus.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carrying out the foregoing, (i) amounts received shall be applied in the numerical order provided until exhausted prior to application to the next succeeding category; (ii) each of the Lenders shall receive (so long as it is not a Defaulting Lender) an amount equal to its pro rata share (based on the proportion that the then outstanding Advances, Cash Management Liabilities and Hedge Liabilities held by such Lender bears to the aggregate then outstanding Advances, Cash Management Liabilities and Hedge Liabilities) of amounts available to be applied pursuant to clauses “SIXTH”, “SEVENTH”, “EIGHTH”, “NINTH”, “TENTH” AND “ELEVENTH” above; and (iii) notwithstanding anything to the contrary in this Section 11.5, no Swap Obligations of any Non-Qualifying Party shall be paid with amounts received from such Non-Qualifying Party under its Guaranty (including sums received as a result of the exercise of remedies with respect to such Guaranty) or from the proceeds of such Non-Qualifying Party’s Collateral if such Swap Obligations would constitute Excluded Hedge Liabilities, provided, however, that to the extent possible appropriate adjustments shall be made with respect to payments and/or the proceeds of Collateral from other Loan Parties that are Eligible Contract Participants with respect to such Swap Obligations to preserve the allocation to Obligations otherwise set forth above in this Section 11.5; and (iv) to the extent that any amounts available for distribution pursuant to clause “SEVENTH” above are attributable to the issued but undrawn amount of outstanding Letters of Credit, such amounts shall be held by Agent as cash collateral for the Letters of Credit pursuant to Section 3.2(b) hereof and applied (A) first, to reimburse Issuer from time to time for any drawings under such Letters of Credit and (B) then, following the expiration of all Letters of Credit, to all other obligations of the types described in clauses “SEVENTH,” “EIGHTH” and “NINTH” above in the manner provided in this Section 11.5.</w:t>
      </w:r>
    </w:p>
    <w:p>
      <w:pPr>
        <w:spacing w:after="0" w:line="19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XII.</w:t>
      </w:r>
      <w:r>
        <w:rPr>
          <w:sz w:val="20"/>
          <w:szCs w:val="20"/>
          <w:color w:val="auto"/>
        </w:rPr>
        <w:tab/>
      </w:r>
      <w:r>
        <w:rPr>
          <w:rFonts w:ascii="Times New Roman" w:cs="Times New Roman" w:eastAsia="Times New Roman" w:hAnsi="Times New Roman"/>
          <w:sz w:val="21"/>
          <w:szCs w:val="21"/>
          <w:color w:val="auto"/>
        </w:rPr>
        <w:t>WAIVERS AND JUDICIAL PROCEEDINGS.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Each Loan Party hereby waives notice of non-payment of any of the Receivables, demand, presentment, protest and notice thereof with respect to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22" w:right="339" w:bottom="1440" w:gutter="0" w:footer="0" w:header="0"/>
        </w:sectPr>
      </w:pPr>
    </w:p>
    <w:bookmarkStart w:id="310" w:name="page311"/>
    <w:bookmarkEnd w:id="310"/>
    <w:p>
      <w:pPr>
        <w:jc w:val="both"/>
        <w:spacing w:after="0" w:line="257" w:lineRule="auto"/>
        <w:rPr>
          <w:sz w:val="20"/>
          <w:szCs w:val="20"/>
          <w:color w:val="auto"/>
        </w:rPr>
      </w:pPr>
      <w:r>
        <w:rPr>
          <w:rFonts w:ascii="Times New Roman" w:cs="Times New Roman" w:eastAsia="Times New Roman" w:hAnsi="Times New Roman"/>
          <w:sz w:val="22"/>
          <w:szCs w:val="22"/>
          <w:color w:val="auto"/>
        </w:rPr>
        <w:t>instruments, notice of acceptance hereof, notice of loans or advances made, credit extended, Collateral received or delivered, or any other action taken in reliance hereon, and all other demands and notices of any description, except such as are expressly provided for herein.</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Delay</w:t>
      </w:r>
      <w:r>
        <w:rPr>
          <w:rFonts w:ascii="Times New Roman" w:cs="Times New Roman" w:eastAsia="Times New Roman" w:hAnsi="Times New Roman"/>
          <w:sz w:val="22"/>
          <w:szCs w:val="22"/>
          <w:color w:val="auto"/>
        </w:rPr>
        <w:t>. No delay or omission on Agent’s or any Lender’s part in exercising any right, remedy or option shall operate as a waiver of such or any other right, remedy or option or of any Default or Event of Default.</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Jury Waiver</w:t>
      </w:r>
      <w:r>
        <w:rPr>
          <w:rFonts w:ascii="Times New Roman" w:cs="Times New Roman" w:eastAsia="Times New Roman" w:hAnsi="Times New Roman"/>
          <w:sz w:val="22"/>
          <w:szCs w:val="22"/>
          <w:color w:val="auto"/>
        </w:rPr>
        <w:t>. EACH PARTY TO THIS AGREEMENT HEREBY EXPRESSLY WAIVES ANY RIGHT TO TRIAL BY JURY OF ANY CLAIM, COUNTERCLAIM, DEMAND, ACTION OR CAUSE OF ACTION (A) ARISING UNDER THIS AGREEMENT, ANY OTHER DOCUMENT OR ANY OTHER INSTRUMENT, DOCUMENT OR AGREEMENT EXECUTED OR DELIVERED IN CONNECTION HEREWITH, OR (B) IN ANY WAY CONNECTED WITH OR RELATED OR INCIDENTAL TO THE DEALINGS OF THE PARTIES HERETO OR ANY OF THEM WITH RESPECT TO THIS AGREEMENT, ANY OTHER DOCUMENT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COUNTERCLAIM,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XIII.</w:t>
      </w:r>
      <w:r>
        <w:rPr>
          <w:sz w:val="20"/>
          <w:szCs w:val="20"/>
          <w:color w:val="auto"/>
        </w:rPr>
        <w:tab/>
      </w:r>
      <w:r>
        <w:rPr>
          <w:rFonts w:ascii="Times New Roman" w:cs="Times New Roman" w:eastAsia="Times New Roman" w:hAnsi="Times New Roman"/>
          <w:sz w:val="21"/>
          <w:szCs w:val="21"/>
          <w:color w:val="auto"/>
        </w:rPr>
        <w:t>EFFECTIVE DATE AND TERMINATION.</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The Borrower may terminate this Agreement at any time upon ten (10) days’ prior written notice upon payment in full of the Obligations.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termination of the Agreement shall not affect Agent’s or any Lender’s rights, or any of the Obligations having their inception prior to the effective date of such termination or any Obligations which pursuant to the terms hereof continue to accrue after such date, and the provisions hereof shall continue to be fully operative until (a) all transactions entered into, rights or interests created and Obligations have been fully and indefeasibly paid, disposed of, concluded or liquidated, and the commitments of Lenders hereunder and this Agreement have been terminated and (b) each of the Borrowers and Guarantors have released the Secured Parties from and against any and all claims of any nature whatsoever that any Borrower or Guarantor may have against the Secured Parties. The security interests, Liens and rights granted to Agent and Lenders hereunder and the financing statements filed hereunder shall continue in full force and effect, notwithstanding the termination of this Agreement or the fact that the Borrower’s Account may from time to time be temporarily in a zero or credit position, until all of the Obligations of each Loan Party have been indefeasibly paid and performed in full after the termination of this Agreement or each Loan Party has furnished Agent and Lenders with an indemnification satisfactory to Agent and Lenders with respect thereto. All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22" w:right="339" w:bottom="1440" w:gutter="0" w:footer="0" w:header="0"/>
        </w:sectPr>
      </w:pPr>
    </w:p>
    <w:bookmarkStart w:id="311" w:name="page312"/>
    <w:bookmarkEnd w:id="311"/>
    <w:p>
      <w:pPr>
        <w:jc w:val="both"/>
        <w:spacing w:after="0" w:line="271" w:lineRule="auto"/>
        <w:rPr>
          <w:sz w:val="20"/>
          <w:szCs w:val="20"/>
          <w:color w:val="auto"/>
        </w:rPr>
      </w:pPr>
      <w:r>
        <w:rPr>
          <w:rFonts w:ascii="Times New Roman" w:cs="Times New Roman" w:eastAsia="Times New Roman" w:hAnsi="Times New Roman"/>
          <w:sz w:val="22"/>
          <w:szCs w:val="22"/>
          <w:color w:val="auto"/>
        </w:rPr>
        <w:t>warranties, covenants, waivers and agreements contained herein shall survive termination hereof until all Obligations are indefeasibly paid and performed in full.</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XIV.</w:t>
      </w:r>
      <w:r>
        <w:rPr>
          <w:sz w:val="20"/>
          <w:szCs w:val="20"/>
          <w:color w:val="auto"/>
        </w:rPr>
        <w:tab/>
      </w:r>
      <w:r>
        <w:rPr>
          <w:rFonts w:ascii="Times New Roman" w:cs="Times New Roman" w:eastAsia="Times New Roman" w:hAnsi="Times New Roman"/>
          <w:sz w:val="21"/>
          <w:szCs w:val="21"/>
          <w:color w:val="auto"/>
        </w:rPr>
        <w:t>REGARDING AGENT.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Appointment</w:t>
      </w:r>
      <w:r>
        <w:rPr>
          <w:rFonts w:ascii="Times New Roman" w:cs="Times New Roman" w:eastAsia="Times New Roman" w:hAnsi="Times New Roman"/>
          <w:sz w:val="21"/>
          <w:szCs w:val="21"/>
          <w:color w:val="auto"/>
        </w:rPr>
        <w:t>. Each Lender hereby designates PNC to act as Agent for such Lender under this Agreement and the Other Documents. Each Lender hereby irrevocably authorizes Agent to take such action on its behalf under the provisions of this Agreement and the Other Documents and to exercise such powers and to perform such duties hereunder and thereunder as are specifically delegated to or required of Agent by the terms hereof and thereof and such other powers as are reasonably incidental thereto and Agent shall hold all Collateral, payments of principal and interest, fees (except the fees set forth in Sections 2.8(b), 3.3 and 3.4), charges and collections received pursuant to this Agreement, for the ratable benefit of Lenders. Agent may perform any of its duties hereunder by or through its agents or employees. As to any matters not expressly provided for by this Agreement (including collection of the Note) Agent shall not be required to exercise any discretion or take any action, but shall be required to act or to refrain from acting (and shall be fully protected in so acting or refraining from acting) upon the instructions of Required Lenders, and such instructions shall be binding; provided, however, that Agent shall not be required to take any action which, in Agent’s discretion, exposes Agent to liability or which is contrary to this Agreement or the Other Documents or Applicable Law unless Agent is furnished with an indemnification reasonably satisfactory to Agent with respect thereto. The Lenders hereby irrevocably authorize the Agent to release any Liens granted to the Agent by the Loan Parties on any Collateral</w:t>
      </w:r>
    </w:p>
    <w:p>
      <w:pPr>
        <w:spacing w:after="0" w:line="11" w:lineRule="exact"/>
        <w:rPr>
          <w:sz w:val="20"/>
          <w:szCs w:val="20"/>
          <w:color w:val="auto"/>
        </w:rPr>
      </w:pPr>
    </w:p>
    <w:p>
      <w:pPr>
        <w:jc w:val="both"/>
        <w:ind w:firstLine="8"/>
        <w:spacing w:after="0" w:line="246" w:lineRule="auto"/>
        <w:tabs>
          <w:tab w:leader="none" w:pos="272"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payment in full of all Obligations, and the cash collateralization of all Obligations in a manner satisfactory to each affected Lender, (ii) constituting property being sold or disposed of if the Loan Party disposing of such property certifies to the Agent that the sale or disposition is made in compliance with the terms of this Agreement (and the Agent may rely conclusively on any such certificate, without further inquiry), and to the extent that the property being sold or disposed of constitutes 100% of the Equity Interests of a Subsidiary, the Agent is authorized to release any Guaranty provided by such Subsidiary, (iii) constituting property leased to a Loan Party under a lease that has expired or been terminated in a transaction permitted under this Agreement, or (iv) as required to effect any sale or other disposition of such Collateral in connection with any exercise of remedies of the Agent and the Lenders pursuant to this Article XIV.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Agent of documents in connection with any such release shall be without recourse to or warranty by the Agent.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Nature of Duties</w:t>
      </w:r>
      <w:r>
        <w:rPr>
          <w:rFonts w:ascii="Times New Roman" w:cs="Times New Roman" w:eastAsia="Times New Roman" w:hAnsi="Times New Roman"/>
          <w:sz w:val="22"/>
          <w:szCs w:val="22"/>
          <w:color w:val="auto"/>
        </w:rPr>
        <w:t>. Agent shall have no duties or responsibilities except those expressly set forth in this Agreement and the Other Documents. Neither Agent nor any of its officers, directors, employees or agents shall be (i) liable for any action taken or omitted by them as such hereunder or in connection herewith, unless caused by their gross (not mere) negligence or willful misconduct (as determined by a court of competent jurisdiction in a final non-appealable judgment), or (ii) responsible in any manner for any recitals,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22" w:right="339" w:bottom="1440" w:gutter="0" w:footer="0" w:header="0"/>
        </w:sectPr>
      </w:pPr>
    </w:p>
    <w:bookmarkStart w:id="312" w:name="page313"/>
    <w:bookmarkEnd w:id="312"/>
    <w:p>
      <w:pPr>
        <w:jc w:val="both"/>
        <w:spacing w:after="0" w:line="248" w:lineRule="auto"/>
        <w:rPr>
          <w:sz w:val="20"/>
          <w:szCs w:val="20"/>
          <w:color w:val="auto"/>
        </w:rPr>
      </w:pPr>
      <w:r>
        <w:rPr>
          <w:rFonts w:ascii="Times New Roman" w:cs="Times New Roman" w:eastAsia="Times New Roman" w:hAnsi="Times New Roman"/>
          <w:sz w:val="22"/>
          <w:szCs w:val="22"/>
          <w:color w:val="auto"/>
        </w:rPr>
        <w:t>representations or warranties made by any Loan Party or any officer thereof contained in this Agreement, or in any of the Other Documents or in any certificate, report, statement or other document referred to or provided for in, or received by Agent under or in connection with, this Agreement or any of the Other Documents or for the value, validity, effectiveness, genuineness, due execution, enforceability or sufficiency of this Agreement, or any of the Other Documents or for any failure of any Loan Party to perform its obligations hereunder. Agent shall not be under any obligation to any Lender to ascertain or to inquire as to the observance or performance of any of the agreements contained in, or conditions of, this Agreement or any of the Other Documents, or to inspect the properties, books or records of any Loan Party. The duties of Agent as respects the Advances to the Borrower shall be mechanical and administrative in nature; Agent shall not have by reason of this Agreement a fiduciary relationship in respect of any Lender; and nothing in this Agreement, expressed or implied, is intended to or shall be so construed as to impose upon Agent any obligations in respect of this Agreement or the transactions described herein except as expressly set forth herein.</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Lack of Reliance on Agent</w:t>
      </w:r>
      <w:r>
        <w:rPr>
          <w:rFonts w:ascii="Times New Roman" w:cs="Times New Roman" w:eastAsia="Times New Roman" w:hAnsi="Times New Roman"/>
          <w:sz w:val="22"/>
          <w:szCs w:val="22"/>
          <w:color w:val="auto"/>
        </w:rPr>
        <w:t>. Independently and without reliance upon Agent or any other Lender, each Lender has made and shall continue to make (i) its own independent investigation of the financial condition and affairs of each Loan Party in connection with the making and the continuance of the Advances hereunder and the taking or not taking of any action in connection herewith, and (ii) its own appraisal of the creditworthiness of each Loan Party. Agent shall have no duty or responsibility, either initially or on a continuing basis, to provide any Lender with any credit or other information with respect thereto, whether coming into its possession before making of the Advances or at any time or times thereafter except as shall be provided by any Loan Party pursuant to the terms hereof. Agent shall not be responsible to any Lender for any recitals, statements, information, representations or warranties herein or in any agreement, document, certificate or a statement delivered in connection with or for the execution, effectiveness, genuineness, validity, enforceability, collectability or sufficiency of this Agreement or any Other Document, or of the financial condition of any Loan Party, or be required to make any inquiry concerning either the performance or observance of any of the terms, provisions or conditions of this Agreement, the Note, the Other Documents or the financial condition or prospects of any Loan Party, or the existence of any Event of Default or any Default.</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u w:val="single" w:color="auto"/>
          <w:color w:val="auto"/>
        </w:rPr>
        <w:t>Resignation of Agent; Successor Agent</w:t>
      </w:r>
      <w:r>
        <w:rPr>
          <w:rFonts w:ascii="Times New Roman" w:cs="Times New Roman" w:eastAsia="Times New Roman" w:hAnsi="Times New Roman"/>
          <w:sz w:val="21"/>
          <w:szCs w:val="21"/>
          <w:color w:val="auto"/>
        </w:rPr>
        <w:t>. Agent may resign on thirty (30) days written notice to each Lender and the Borrower and upon such resignation, Required Lenders will promptly designate a successor Agent reasonably satisfactory to the Borrower (provided that no notice to or approval of the Borrower shall be required (i) in any case where the successor Agent is one of the Lenders or (ii) after the occurrence and during the continuance of any Event of Default). Any such successor Agent shall succeed to the rights, powers and duties of Agent, and shall in particular succeed to all of Agent’s right, title and interest in and to all of the Liens in the Collateral securing the Obligations created hereunder or any Other Document (including Pledge Agreement and all account control agreements), and the term “Agent” shall mean such successor agent effective upon its appointment, and the former Agent’s rights, powers and duties as Agent shall be terminated, without any other or further act or deed on the part of such former Agent. However, notwithstanding the foregoing, if at the time of the effectiveness of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22" w:right="339" w:bottom="1440" w:gutter="0" w:footer="0" w:header="0"/>
        </w:sectPr>
      </w:pPr>
    </w:p>
    <w:bookmarkStart w:id="313" w:name="page314"/>
    <w:bookmarkEnd w:id="313"/>
    <w:p>
      <w:pPr>
        <w:jc w:val="both"/>
        <w:spacing w:after="0" w:line="247" w:lineRule="auto"/>
        <w:rPr>
          <w:sz w:val="20"/>
          <w:szCs w:val="20"/>
          <w:color w:val="auto"/>
        </w:rPr>
      </w:pPr>
      <w:r>
        <w:rPr>
          <w:rFonts w:ascii="Times New Roman" w:cs="Times New Roman" w:eastAsia="Times New Roman" w:hAnsi="Times New Roman"/>
          <w:sz w:val="22"/>
          <w:szCs w:val="22"/>
          <w:color w:val="auto"/>
        </w:rPr>
        <w:t>Agent’s appointment, any further actions need to be taken in order to provide for the legally binding and valid transfer of any Liens in the Collateral from former Agent to new Agent and/or for the perfection of any Liens in the Collateral as held by new Agent or it is otherwise not then possible for new Agent to become the holder of a fully valid, enforceable and perfected Lien as to any of the Collateral, former Agent shall continue to hold such Liens solely as agent for perfection of such Liens on behalf of new Agent until such time as new Agent can obtain a fully valid, enforceable and perfected Lien on all Collateral, provided that Agent shall not be required to or have any liability or responsibility to take any further actions after such date as such agent for perfection to continue the perfection of any such Liens (other than to forego from taking any affirmative action to release any such Liens). After any Agent’s resignation as Agent, the provisions of this Article XIV, and any indemnification rights under this Agreement, including without limitation, rights arising under Section 16.5 hereof, shall inure to its benefit as to any actions taken or omitted to be taken by it while it was Agent under this Agreement (and in the event resigning Agent continues to hold any Liens pursuant to the provisions of the immediately preceding sentence, the provisions of this Article XIV and any indemnification rights under this Agreement, including without limitation, rights arising under Section 16.5 hereof, shall inure to its benefit as to any actions taken or omitted to be taken by it in connection with such Liens).</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Certain Rights of Agent</w:t>
      </w:r>
      <w:r>
        <w:rPr>
          <w:rFonts w:ascii="Times New Roman" w:cs="Times New Roman" w:eastAsia="Times New Roman" w:hAnsi="Times New Roman"/>
          <w:sz w:val="22"/>
          <w:szCs w:val="22"/>
          <w:color w:val="auto"/>
        </w:rPr>
        <w:t>. If Agent shall request instructions from Lenders with respect to any act or action (including failure to act) in connection with this Agreement or any Other Document, Agent shall be entitled to refrain from such act or taking such action unless and until Agent shall have received instructions from Required Lenders; and Agent shall not incur liability to any Person by reason of so refraining. Without limiting the foregoing, Lenders shall not have any right of action whatsoever against Agent as a result of its acting or refraining from acting hereunder in accordance with the instructions of Required Lenders.</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Agent shall be entitled to rely, and shall be fully protected in relying, upon any note, writing, resolution, notice, statement, certificate, email, facsimile, telex, teletype or telecopier message, cablegram, order or other document or telephone message believed by it to be genuine and correct and to have been signed, sent or made by the proper person or entity, and, with respect to all legal matters pertaining to this Agreement and the Other Documents and its duties hereunder, upon advice of counsel selected by it. Agent may employ agents and attorneys-in-fact and shall not be liable for the default or misconduct of any such agents or attorneys-in-fact selected by Agent with reasonable care.</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Agent shall not be deemed to have knowledge or notice of the occurrence of any Default or Event of Default hereunder or under the Other Documents, unless Agent has received notice from a Lender or the Borrower referring to this Agreement or the Other Documents, describing such Default or Event of Default and stating that such notice is a “notice of default”. In the event that Agent receives such a notice, Agent shall give notice thereof to Lenders. Agent shall take such action with respect to such Default or Event of Default as shall be reasonably directed by Required Lenders; provided, that, unless and until Agent shall have received such directions, Agent may (but shall not be obligated to) take such action, or refrain from taking such action, with respect to such Default or Event of Default as it shall deem advisable in the best interests of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422" w:right="339" w:bottom="1440" w:gutter="0" w:footer="0" w:header="0"/>
        </w:sectPr>
      </w:pPr>
    </w:p>
    <w:bookmarkStart w:id="314" w:name="page315"/>
    <w:bookmarkEnd w:id="314"/>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extent Agent is not reimbursed and indemnified by the Loan Parties, each Lender will reimburse and indemnify Agent in proportion to its respective portion of the outstanding Advances and its respective Participation Commitments in the outstanding Letters of Credit and outstanding Swing Loans (or, if no Advances are outstanding, pro rata according to the percentage that its Revolving Commitment Amount constitutes of the total aggregate Revolving Commitment Amounts), from and against any and all liabilities, obligations, losses, damages, penalties, actions, judgments, suits, costs, expenses or disbursements of any kind or nature whatsoever which may be imposed on, incurred by or asserted against Agent in performing its duties hereunder, or in any way relating to or arising out of this Agreement or any Other Document; provided that Lenders shall not be liable for any portion of such liabilities, obligations, losses, damages, penalties, actions, judgments, suits, costs, expenses or disbursements resulting from Agent’s gross (not mere) negligence or willful misconduct (as determined by a court of competent jurisdiction in a final non-appealable judgment). All amounts due under this Section 14.8 shall be payable not later than ten (10) days after demand therefor.</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Agent in its Individual Capacity</w:t>
      </w:r>
      <w:r>
        <w:rPr>
          <w:rFonts w:ascii="Times New Roman" w:cs="Times New Roman" w:eastAsia="Times New Roman" w:hAnsi="Times New Roman"/>
          <w:sz w:val="22"/>
          <w:szCs w:val="22"/>
          <w:color w:val="auto"/>
        </w:rPr>
        <w:t>. With respect to the obligation of Agent to lend under this Agreement, the Advances made by it shall have the same rights and powers hereunder as any other Lender and as if it were not performing the duties as Agent specified herein; and the term “Lender” or any similar term shall, unless the context clearly otherwise indicates, include Agent in its individual capacity as a Lender. Agent may engage in business with any Loan Party as if it were not performing the duties specified herein, and may accept fees and other consideration from any Loan Party for services in connection with this Agreement or otherwise without having to account for the same to Lenders.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Delivery of Documents</w:t>
      </w:r>
      <w:r>
        <w:rPr>
          <w:rFonts w:ascii="Times New Roman" w:cs="Times New Roman" w:eastAsia="Times New Roman" w:hAnsi="Times New Roman"/>
          <w:sz w:val="22"/>
          <w:szCs w:val="22"/>
          <w:color w:val="auto"/>
        </w:rPr>
        <w:t>. To the extent Agent receives financial statements required under Sections 9.7, 9.8, 9.9, 9.12 and 9.13 or Borrowing Base Certificates from any Loan Party pursuant to the terms of this Agreement which any Loan Party is not obligated to deliver to each Lender, Agent will promptly furnish such documents and information to Lenders.</w:t>
      </w:r>
    </w:p>
    <w:p>
      <w:pPr>
        <w:spacing w:after="0" w:line="16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14.11. </w:t>
      </w:r>
      <w:r>
        <w:rPr>
          <w:rFonts w:ascii="Times New Roman" w:cs="Times New Roman" w:eastAsia="Times New Roman" w:hAnsi="Times New Roman"/>
          <w:sz w:val="21"/>
          <w:szCs w:val="21"/>
          <w:u w:val="single" w:color="auto"/>
          <w:color w:val="auto"/>
        </w:rPr>
        <w:t>Loan Parties’ Undertaking to Agent</w:t>
      </w:r>
      <w:r>
        <w:rPr>
          <w:rFonts w:ascii="Times New Roman" w:cs="Times New Roman" w:eastAsia="Times New Roman" w:hAnsi="Times New Roman"/>
          <w:sz w:val="21"/>
          <w:szCs w:val="21"/>
          <w:color w:val="auto"/>
        </w:rPr>
        <w:t>. Without prejudice to their respective obligations to Lenders under the other provisions of this Agreement, each Loan Party hereby undertakes with Agent to pay to Agent from time to time on demand all amounts from time to time due and payable by it for the account of Agent or Lenders or any of them pursuant to this Agreement to the extent not already paid. Any payment made pursuant to any such demand shall pro tanto satisfy the relevant Loan Party’s obligations to make payments for the account of Lenders or the relevant one or more of them pursuant to this Agreement.</w:t>
      </w:r>
    </w:p>
    <w:p>
      <w:pPr>
        <w:spacing w:after="0" w:line="1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14.12. </w:t>
      </w:r>
      <w:r>
        <w:rPr>
          <w:rFonts w:ascii="Times New Roman" w:cs="Times New Roman" w:eastAsia="Times New Roman" w:hAnsi="Times New Roman"/>
          <w:sz w:val="22"/>
          <w:szCs w:val="22"/>
          <w:u w:val="single" w:color="auto"/>
          <w:color w:val="auto"/>
        </w:rPr>
        <w:t>No Reliance on Agent’s Customer Identification Program</w:t>
      </w:r>
      <w:r>
        <w:rPr>
          <w:rFonts w:ascii="Times New Roman" w:cs="Times New Roman" w:eastAsia="Times New Roman" w:hAnsi="Times New Roman"/>
          <w:sz w:val="22"/>
          <w:szCs w:val="22"/>
          <w:color w:val="auto"/>
        </w:rPr>
        <w:t>. To the extent the Advances or this Agreement is, or becomes, syndicated in cooperation with other Lenders, each Lender acknowledges and agrees that neither such Lender, nor any of its Affiliates, participants or assignees, may rely on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22" w:right="339" w:bottom="1440" w:gutter="0" w:footer="0" w:header="0"/>
        </w:sectPr>
      </w:pPr>
    </w:p>
    <w:bookmarkStart w:id="315" w:name="page316"/>
    <w:bookmarkEnd w:id="315"/>
    <w:p>
      <w:pPr>
        <w:jc w:val="both"/>
        <w:spacing w:after="0" w:line="256" w:lineRule="auto"/>
        <w:rPr>
          <w:sz w:val="20"/>
          <w:szCs w:val="20"/>
          <w:color w:val="auto"/>
        </w:rPr>
      </w:pPr>
      <w:r>
        <w:rPr>
          <w:rFonts w:ascii="Times New Roman" w:cs="Times New Roman" w:eastAsia="Times New Roman" w:hAnsi="Times New Roman"/>
          <w:sz w:val="22"/>
          <w:szCs w:val="22"/>
          <w:color w:val="auto"/>
        </w:rPr>
        <w:t>other Anti Money Laundering Law, including any programs involving any of the following items relating to or in connection with any of the Loan Parties, their Affiliates or their agents, the Other Documents or the transactions hereunder or contemplated hereby: (i) any identity verification procedures, (ii) any recordkeeping, (iii) comparisons with government lists, (iv) customer notices or (v) other procedures required under the CIP Regulations or such Anti-Money Laundering Law.</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14.13. </w:t>
      </w:r>
      <w:r>
        <w:rPr>
          <w:rFonts w:ascii="Times New Roman" w:cs="Times New Roman" w:eastAsia="Times New Roman" w:hAnsi="Times New Roman"/>
          <w:sz w:val="22"/>
          <w:szCs w:val="22"/>
          <w:u w:val="single" w:color="auto"/>
          <w:color w:val="auto"/>
        </w:rPr>
        <w:t>Other Agreements</w:t>
      </w:r>
      <w:r>
        <w:rPr>
          <w:rFonts w:ascii="Times New Roman" w:cs="Times New Roman" w:eastAsia="Times New Roman" w:hAnsi="Times New Roman"/>
          <w:sz w:val="22"/>
          <w:szCs w:val="22"/>
          <w:color w:val="auto"/>
        </w:rPr>
        <w:t>. Each of the Lenders agrees that it shall not, without the express consent of Agent, and that it shall, to the extent it is lawfully entitled to do so, upon the request of Agent, set off against the Obligations, any amounts owing by such Lender to any Loan Party or any deposit accounts of any Loan Party now or hereafter maintained with such Lender. Anything in this Agreement to the contrary notwithstanding, each of the Lenders further agrees that it shall not, unless specifically requested to do so by Agent, take any action to protect or enforce its rights arising out of this Agreement or the Other Documents, it being the intent of Lenders that any such action to protect or enforce rights under this Agreement and the Other Documents shall be taken in concert and at the direction or with the consent of Agent or Required Lenders.</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14.14.</w:t>
      </w:r>
      <w:r>
        <w:rPr>
          <w:sz w:val="20"/>
          <w:szCs w:val="20"/>
          <w:color w:val="auto"/>
        </w:rPr>
        <w:tab/>
      </w:r>
      <w:r>
        <w:rPr>
          <w:rFonts w:ascii="Times New Roman" w:cs="Times New Roman" w:eastAsia="Times New Roman" w:hAnsi="Times New Roman"/>
          <w:sz w:val="21"/>
          <w:szCs w:val="21"/>
          <w:u w:val="single" w:color="auto"/>
          <w:color w:val="auto"/>
        </w:rPr>
        <w:t>Erroneous Payments.</w:t>
      </w:r>
    </w:p>
    <w:p>
      <w:pPr>
        <w:spacing w:after="0" w:line="220" w:lineRule="exact"/>
        <w:rPr>
          <w:sz w:val="20"/>
          <w:szCs w:val="20"/>
          <w:color w:val="auto"/>
        </w:rPr>
      </w:pPr>
    </w:p>
    <w:p>
      <w:pPr>
        <w:jc w:val="both"/>
        <w:ind w:firstLine="1304"/>
        <w:spacing w:after="0" w:line="260" w:lineRule="auto"/>
        <w:tabs>
          <w:tab w:leader="none" w:pos="1783"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Agent notifies a Lender, Issuer or Secured Party, or any Person who has received funds on behalf of a Lender, Issuer or Secured Party (any such Lender, Issuer, Secured Party or other recipient, a “Payment Recipient”)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Lender, Issuer, Secured Party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Agent and shall be segregated by the Payment Recipient and held in trust for the benefit of the Agent, and such Lender, Issuer or Secured Party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Overnight Bank Funding Rate and a rate determined by the Agent in accordance with banking industry rules on interbank compensation from time to time in effect. A notice from the Agent to any Payment Recipient under this clause (a)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22" w:right="339" w:bottom="1440" w:gutter="0" w:footer="0" w:header="0"/>
        </w:sectPr>
      </w:pPr>
    </w:p>
    <w:bookmarkStart w:id="316" w:name="page317"/>
    <w:bookmarkEnd w:id="316"/>
    <w:p>
      <w:pPr>
        <w:jc w:val="both"/>
        <w:ind w:firstLine="1304"/>
        <w:spacing w:after="0" w:line="249" w:lineRule="auto"/>
        <w:tabs>
          <w:tab w:leader="none" w:pos="178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Issuer or Secured Party, or any Person who has received funds on behalf of a Lender, Issuer or Secured Party hereby further agrees that if it receives a payment, prepayment or repayment (whether received as a payment, prepayment or repayment of principal, interest, fees, distribution or otherwise) from the Agent (or any of its Affiliates) (x) that is in an amount different than, or on a different date from, that specified in a notice of payment, prepayment or repayment sent by the Agent (or any of its Affiliates) with respect to such, prepayment or repayment (y) that was not preceded or accompanied by a notice of payment, prepayment or repayment sent by the Agent (or any of its Affiliates), or (z) that such Lender, Issuer or Secured Party, or other such recipient, otherwise becomes aware was transmitted, or received, in error or by mistake (in whole or in part) in each case:</w:t>
      </w: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jc w:val="both"/>
        <w:ind w:left="80" w:firstLine="1953"/>
        <w:spacing w:after="0" w:line="257" w:lineRule="auto"/>
        <w:tabs>
          <w:tab w:leader="none" w:pos="2473"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case of immediately preceding clauses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jc w:val="both"/>
        <w:ind w:left="80" w:firstLine="1953"/>
        <w:spacing w:after="0" w:line="256" w:lineRule="auto"/>
        <w:tabs>
          <w:tab w:leader="none" w:pos="2512"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Issuer or Secured Party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Section 14.14(b),</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77"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Issuer or Secured Party hereby authorizes the Agent to set off, net and apply any and all amounts at any time owing to such Lender, Issuer or Secured Party under any Other Document, or otherwise payable or distributable by the Agent to such Lender, Issuer or Secured Party from any source, against any amount due to the Agent under immediately preceding clause (a) or under the indemnification provisions of this Agreement.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Erroneous Payment (or portion thereof) is not recovered by the Agent for any reason, after demand therefor by the Agent in accordance with immediately preceding clause (a), from any Lender or Issuer that has received such Erroneous Payment (or portion thereof) (and/or from any Payment Recipient who received such Erroneous Payment (or portion thereof) on its respective behalf (such unrecovered amount, an “Erroneous Payment Return Deficiency”), upon the Agent’s notice to such Lender or Issuer at any time, (i) such Lender or Issuer shall be deemed to have assigned its loans (but not its commitments) of the relevant class with respect to which such Erroneous Payment was made (the “Erroneous Payment Impacted Class”) in an amount equal to the Erroneous Payment Return Deficiency (or such lesser amount as the Agent may specify) (such assignment of the loans (but not commitments) of the Erroneous Payment Impacted Class, the “Erroneous Payment Deficiency Assignment”) at par plus any accrued and unpaid interest (with the assignment fee to be waived by the Agent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22" w:right="339" w:bottom="1440" w:gutter="0" w:footer="0" w:header="0"/>
        </w:sectPr>
      </w:pPr>
    </w:p>
    <w:bookmarkStart w:id="317" w:name="page318"/>
    <w:bookmarkEnd w:id="317"/>
    <w:p>
      <w:pPr>
        <w:jc w:val="both"/>
        <w:spacing w:after="0" w:line="247" w:lineRule="auto"/>
        <w:rPr>
          <w:sz w:val="20"/>
          <w:szCs w:val="20"/>
          <w:color w:val="auto"/>
        </w:rPr>
      </w:pPr>
      <w:r>
        <w:rPr>
          <w:rFonts w:ascii="Times New Roman" w:cs="Times New Roman" w:eastAsia="Times New Roman" w:hAnsi="Times New Roman"/>
          <w:sz w:val="22"/>
          <w:szCs w:val="22"/>
          <w:color w:val="auto"/>
        </w:rPr>
        <w:t>instance), and is hereby (together with the Borrower) deemed to execute and deliver an assignment and assumption with respect to such Erroneous Payment Deficiency Assignment, and such Lender or Issuer shall deliver any Notes evidencing such loans to the Borrower or the Agent, (ii) the Agent as the assignee Lender shall be deemed to acquire the Erroneous Payment Deficiency Assignment, (iii) upon such deemed acquisition, the Agent as the assignee Lender shall become a Lender or Issuer, as applicable, hereunder with respect to such Erroneous Payment Deficiency Assignment and the assigning Lender or assigning Issuer shall cease to be a Lender or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Issuer and (iv) the Agent may reflect in the Register its ownership interest in the loans subject to the Erroneous Payment Deficiency Assignment. The Agent may, in its discretion, sell any loans acquired pursuant to an Erroneous Payment Deficiency Assignment and upon receipt of the proceeds of such sale, the Erroneous Payment Return Deficiency owing by the applicable Lender or Issuer shall be reduced by the net proceeds of the sale of such loan (or portion thereof), and the Agent shall retain all other rights, remedies and claims against such Lender or Issuer (and/or against any recipient that receives funds on its respective behalf). For the avoidance of doubt, no Erroneous Payment Deficiency Assignment will reduce the commitments of any Lender or Issuer and such commitments shall remain available in accordance with the terms of this Agreement. In addition, each party hereto agrees that, except to the extent that the Agent has sold a loan (or portion thereof) acquired pursuant to an Erroneous Payment Deficiency Assignment, and irrespective of whether the Agent may be equitably subrogated, the Agent shall be contractually subrogated to all the rights and interests of the applicable Lender, Issuer or Secured Party under the Other Documents with respect to such Erroneous Payment Return Deficiency (the “Erroneous Payment Subrogation Rights”).</w:t>
      </w:r>
    </w:p>
    <w:p>
      <w:pPr>
        <w:spacing w:after="0" w:line="200" w:lineRule="exact"/>
        <w:rPr>
          <w:sz w:val="20"/>
          <w:szCs w:val="20"/>
          <w:color w:val="auto"/>
        </w:rPr>
      </w:pPr>
    </w:p>
    <w:p>
      <w:pPr>
        <w:spacing w:after="0" w:line="240" w:lineRule="exact"/>
        <w:rPr>
          <w:sz w:val="20"/>
          <w:szCs w:val="20"/>
          <w:color w:val="auto"/>
        </w:rPr>
      </w:pPr>
    </w:p>
    <w:p>
      <w:pPr>
        <w:jc w:val="both"/>
        <w:ind w:firstLine="1304"/>
        <w:spacing w:after="0" w:line="252" w:lineRule="auto"/>
        <w:tabs>
          <w:tab w:leader="none" w:pos="1864"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Obligations owed by the Borrower or any Guarantor, except, in each case, to the extent such Erroneous Payment is, and solely with respect to the amount of such Erroneous Payment that is, comprised of funds received by the Agent from the Borrower or any Guarantor for the purpose of making such Erroneous Payment.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8"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6"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14.14 shall survive the resignation or replacement of the Agent, the termination of all of the commitments and/or repayment, satisfaction or discharge of all Obligations (or any portion thereof) under any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22" w:right="339" w:bottom="1440" w:gutter="0" w:footer="0" w:header="0"/>
        </w:sectPr>
      </w:pPr>
    </w:p>
    <w:bookmarkStart w:id="318" w:name="page319"/>
    <w:bookmarkEnd w:id="318"/>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14.15.</w:t>
      </w:r>
      <w:r>
        <w:rPr>
          <w:sz w:val="20"/>
          <w:szCs w:val="20"/>
          <w:color w:val="auto"/>
        </w:rPr>
        <w:tab/>
      </w:r>
      <w:r>
        <w:rPr>
          <w:rFonts w:ascii="Times New Roman" w:cs="Times New Roman" w:eastAsia="Times New Roman" w:hAnsi="Times New Roman"/>
          <w:sz w:val="21"/>
          <w:szCs w:val="21"/>
          <w:u w:val="single" w:color="auto"/>
          <w:color w:val="auto"/>
        </w:rPr>
        <w:t>Certain ERISA Matters.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Each Lender (x) represents and warrants, as of the date such Person become a Lender party hereto, to, and (y) covenants, from the date such Person became a Lender party hereto to the date such Person ceases being a Lender party hereto, for the benefit of, the Agent and not, for the avoidance of doubt, to or for the benefit of the Borrower or any Guarantor, that at least one of the following is and will be true:</w:t>
      </w:r>
    </w:p>
    <w:p>
      <w:pPr>
        <w:spacing w:after="0" w:line="176" w:lineRule="exact"/>
        <w:rPr>
          <w:sz w:val="20"/>
          <w:szCs w:val="20"/>
          <w:color w:val="auto"/>
        </w:rPr>
      </w:pPr>
    </w:p>
    <w:p>
      <w:pPr>
        <w:jc w:val="both"/>
        <w:ind w:left="80" w:firstLine="1953"/>
        <w:spacing w:after="0" w:line="257" w:lineRule="auto"/>
        <w:tabs>
          <w:tab w:leader="none" w:pos="2471"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Advances, the Letters of Credit, the Revolving Commitments or this Agreement,</w:t>
      </w:r>
    </w:p>
    <w:p>
      <w:pPr>
        <w:spacing w:after="0" w:line="186" w:lineRule="exact"/>
        <w:rPr>
          <w:rFonts w:ascii="Times New Roman" w:cs="Times New Roman" w:eastAsia="Times New Roman" w:hAnsi="Times New Roman"/>
          <w:sz w:val="22"/>
          <w:szCs w:val="22"/>
          <w:color w:val="auto"/>
        </w:rPr>
      </w:pPr>
    </w:p>
    <w:p>
      <w:pPr>
        <w:jc w:val="both"/>
        <w:ind w:left="80" w:firstLine="1953"/>
        <w:spacing w:after="0" w:line="250" w:lineRule="auto"/>
        <w:tabs>
          <w:tab w:leader="none" w:pos="2531"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separate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Revolving Commitments and this Agreement,</w:t>
      </w:r>
    </w:p>
    <w:p>
      <w:pPr>
        <w:spacing w:after="0" w:line="180" w:lineRule="exact"/>
        <w:rPr>
          <w:rFonts w:ascii="Times New Roman" w:cs="Times New Roman" w:eastAsia="Times New Roman" w:hAnsi="Times New Roman"/>
          <w:sz w:val="22"/>
          <w:szCs w:val="22"/>
          <w:color w:val="auto"/>
        </w:rPr>
      </w:pPr>
    </w:p>
    <w:p>
      <w:pPr>
        <w:jc w:val="both"/>
        <w:ind w:left="80" w:firstLine="1953"/>
        <w:spacing w:after="0" w:line="249" w:lineRule="auto"/>
        <w:tabs>
          <w:tab w:leader="none" w:pos="2685"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Revolving Commitments and this Agreement, (C) the entrance into, participation in, administration of and performance of the Advances,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Revolving Commitments and this Agreement, or</w:t>
      </w:r>
    </w:p>
    <w:p>
      <w:pPr>
        <w:spacing w:after="0" w:line="181" w:lineRule="exact"/>
        <w:rPr>
          <w:rFonts w:ascii="Times New Roman" w:cs="Times New Roman" w:eastAsia="Times New Roman" w:hAnsi="Times New Roman"/>
          <w:sz w:val="22"/>
          <w:szCs w:val="22"/>
          <w:color w:val="auto"/>
        </w:rPr>
      </w:pPr>
    </w:p>
    <w:p>
      <w:pPr>
        <w:ind w:left="80" w:firstLine="1953"/>
        <w:spacing w:after="0" w:line="284" w:lineRule="auto"/>
        <w:tabs>
          <w:tab w:leader="none" w:pos="2552"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Agent, in its sole discretion, and such Lender.</w:t>
      </w:r>
    </w:p>
    <w:p>
      <w:pPr>
        <w:spacing w:after="0" w:line="14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4"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Borrower or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440" w:right="339" w:bottom="1440" w:gutter="0" w:footer="0" w:header="0"/>
        </w:sectPr>
      </w:pPr>
    </w:p>
    <w:bookmarkStart w:id="319" w:name="page320"/>
    <w:bookmarkEnd w:id="319"/>
    <w:p>
      <w:pPr>
        <w:jc w:val="both"/>
        <w:spacing w:after="0" w:line="256" w:lineRule="auto"/>
        <w:rPr>
          <w:sz w:val="20"/>
          <w:szCs w:val="20"/>
          <w:color w:val="auto"/>
        </w:rPr>
      </w:pPr>
      <w:r>
        <w:rPr>
          <w:rFonts w:ascii="Times New Roman" w:cs="Times New Roman" w:eastAsia="Times New Roman" w:hAnsi="Times New Roman"/>
          <w:sz w:val="22"/>
          <w:szCs w:val="22"/>
          <w:color w:val="auto"/>
        </w:rPr>
        <w:t>that the Agent is not a fiduciary with respect to the assets of such Lender involved in such Lender’s entrance into, participation in, administration of and performance of the Advances, the Letters of Credit, the Revolving Commitments and this Agreement (including in connection with the reservation or exercise of any rights by the Agent under this Agreement, any Other Document or any other documents related hereto or thereto).</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XV.</w:t>
      </w:r>
      <w:r>
        <w:rPr>
          <w:sz w:val="20"/>
          <w:szCs w:val="20"/>
          <w:color w:val="auto"/>
        </w:rPr>
        <w:tab/>
      </w:r>
      <w:r>
        <w:rPr>
          <w:rFonts w:ascii="Times New Roman" w:cs="Times New Roman" w:eastAsia="Times New Roman" w:hAnsi="Times New Roman"/>
          <w:sz w:val="21"/>
          <w:szCs w:val="21"/>
          <w:color w:val="auto"/>
        </w:rPr>
        <w:t>LOAN GUARANTY.</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Each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Obligations and all documented (in summary form) and invoiced costs and expenses, including, without limitation, all court costs and attorneys’ and paralegals’ fees and expenses paid or incurred by the Agent and the Lenders in endeavoring to collect all or any part of the Obligations from, or in prosecuting any action against, the Borrower, any Guarantor or any other guarantor of all or any part of the Obligations (such costs and expenses, together with the Obligations, collectively the “Guaranteed Obligations”; provided, however, that the definition of “Guaranteed Obligations” shall not create any guarantee by any Guarantor of (or grant of security interest by any Guarantor to support, as applicable) any Excluded Hedge Liabilities of such Guarantor for purposes of determining any obligations of any Guarantor). Each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Guaranty of Payment</w:t>
      </w:r>
      <w:r>
        <w:rPr>
          <w:rFonts w:ascii="Times New Roman" w:cs="Times New Roman" w:eastAsia="Times New Roman" w:hAnsi="Times New Roman"/>
          <w:sz w:val="22"/>
          <w:szCs w:val="22"/>
          <w:color w:val="auto"/>
        </w:rPr>
        <w:t>. This Loan Guaranty is a guaranty of payment and not of collection. Each Guarantor waives any right to require the Agent or any Lender to sue the Borrower, any Guarantor, any other guarantor of, or any other Person obligated for, all or any part of the Guaranteed Obligations (each, an “Obligated Party”), or otherwise to enforce its payment against any collateral securing all or any part of the Guaranteed Obligations.</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u w:val="single" w:color="auto"/>
          <w:color w:val="auto"/>
        </w:rPr>
        <w:t>No Discharge or Diminishment of Loan Guaranty</w:t>
      </w:r>
      <w:r>
        <w:rPr>
          <w:rFonts w:ascii="Times New Roman" w:cs="Times New Roman" w:eastAsia="Times New Roman" w:hAnsi="Times New Roman"/>
          <w:sz w:val="21"/>
          <w:szCs w:val="21"/>
          <w:color w:val="auto"/>
        </w:rPr>
        <w:t>. (a) Except as otherwise provided for herein, the obligations of each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w:t>
      </w:r>
    </w:p>
    <w:p>
      <w:pPr>
        <w:spacing w:after="0" w:line="1" w:lineRule="exact"/>
        <w:rPr>
          <w:sz w:val="20"/>
          <w:szCs w:val="20"/>
          <w:color w:val="auto"/>
        </w:rPr>
      </w:pPr>
    </w:p>
    <w:p>
      <w:pPr>
        <w:jc w:val="both"/>
        <w:ind w:firstLine="8"/>
        <w:spacing w:after="0" w:line="247" w:lineRule="auto"/>
        <w:tabs>
          <w:tab w:leader="none" w:pos="329"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that any Guarantor may have at any time against any Obligated Party, the Agent, any Lender or any other Person, whether in connection herewith or in any unrelated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22" w:right="339" w:bottom="1440" w:gutter="0" w:footer="0" w:header="0"/>
        </w:sectPr>
      </w:pPr>
    </w:p>
    <w:bookmarkStart w:id="320" w:name="page321"/>
    <w:bookmarkEnd w:id="320"/>
    <w:p>
      <w:pPr>
        <w:jc w:val="both"/>
        <w:ind w:firstLine="1304"/>
        <w:spacing w:after="0" w:line="256" w:lineRule="auto"/>
        <w:tabs>
          <w:tab w:leader="none" w:pos="1961"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Guarantor hereunder are not subject to any defense or setoff, counterclaim, recoupment or termination whatsoever by reason of the invalidity, illegality or unenforceability of any of the Guaranteed Obligations or otherwise, or any provision of Applicable Law purporting to prohibit payment by any Obligated Party, of the Guaranteed Obligations or any part thereof.</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the obligations of any Guarantor hereunder are not discharged or impaired or otherwise affected by:</w:t>
      </w:r>
    </w:p>
    <w:p>
      <w:pPr>
        <w:spacing w:after="0" w:line="39" w:lineRule="exact"/>
        <w:rPr>
          <w:rFonts w:ascii="Times New Roman" w:cs="Times New Roman" w:eastAsia="Times New Roman" w:hAnsi="Times New Roman"/>
          <w:sz w:val="21"/>
          <w:szCs w:val="21"/>
          <w:color w:val="auto"/>
        </w:rPr>
      </w:pPr>
    </w:p>
    <w:p>
      <w:pPr>
        <w:jc w:val="both"/>
        <w:ind w:firstLine="8"/>
        <w:spacing w:after="0" w:line="245" w:lineRule="auto"/>
        <w:tabs>
          <w:tab w:leader="none" w:pos="258"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Agent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Agent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Guarantor or that would otherwise operate as a discharge of any Guarantor as a matter of law or equity (other than payment in full of the Guaranteed Obligations).</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Defenses Waived</w:t>
      </w:r>
      <w:r>
        <w:rPr>
          <w:rFonts w:ascii="Times New Roman" w:cs="Times New Roman" w:eastAsia="Times New Roman" w:hAnsi="Times New Roman"/>
          <w:sz w:val="22"/>
          <w:szCs w:val="22"/>
          <w:color w:val="auto"/>
        </w:rPr>
        <w:t>. To the fullest extent permitted by Applicable Law, each Guarantor hereby waives any defense based on or arising out of any defense of the Borrower or any Guarantor or the unenforceability of all or any part of the Guaranteed Obligations from any cause, or the cessation from any cause of the liability of the Borrower, any Guarantor or any other Obligated Party, other than payment in full of the Guaranteed Obligations. Without limiting the generality of the foregoing, each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Guarantor confirms that it is not a surety under any state law and shall not raise any such law as a defense to its obligations hereunder. The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Guarantor under this Loan Guaranty except to the extent the Guaranteed Obligations have been paid in full. To the fullest extent permitted by Applicable Law, each Guarantor waives any defense arising out of any such election even though that election may operate, pursuant to Applicable Law, to impair or extinguish any right of reimbursement or subrogation or other right or remedy of any Guarantor against any Obligated Party or any security.</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u w:val="single" w:color="auto"/>
          <w:color w:val="auto"/>
        </w:rPr>
        <w:t>Rights of Subrogation</w:t>
      </w:r>
      <w:r>
        <w:rPr>
          <w:rFonts w:ascii="Times New Roman" w:cs="Times New Roman" w:eastAsia="Times New Roman" w:hAnsi="Times New Roman"/>
          <w:sz w:val="22"/>
          <w:szCs w:val="22"/>
          <w:color w:val="auto"/>
        </w:rPr>
        <w:t>. No Guarantor will assert any right, claim or cause of action, including, without limitation, a claim of subrogation, contribution or indemnification,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22" w:right="339" w:bottom="1440" w:gutter="0" w:footer="0" w:header="0"/>
        </w:sectPr>
      </w:pPr>
    </w:p>
    <w:bookmarkStart w:id="321" w:name="page322"/>
    <w:bookmarkEnd w:id="321"/>
    <w:p>
      <w:pPr>
        <w:jc w:val="both"/>
        <w:spacing w:after="0" w:line="271" w:lineRule="auto"/>
        <w:rPr>
          <w:sz w:val="20"/>
          <w:szCs w:val="20"/>
          <w:color w:val="auto"/>
        </w:rPr>
      </w:pPr>
      <w:r>
        <w:rPr>
          <w:rFonts w:ascii="Times New Roman" w:cs="Times New Roman" w:eastAsia="Times New Roman" w:hAnsi="Times New Roman"/>
          <w:sz w:val="22"/>
          <w:szCs w:val="22"/>
          <w:color w:val="auto"/>
        </w:rPr>
        <w:t>it has against any Obligated Party or any collateral, until the Loan Parties and the Guarantors have fully performed all their obligations to the Agent and the Lenders.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u w:val="single" w:color="auto"/>
          <w:color w:val="auto"/>
        </w:rPr>
        <w:t>Reinstatement; Stay of Acceleration</w:t>
      </w:r>
      <w:r>
        <w:rPr>
          <w:rFonts w:ascii="Times New Roman" w:cs="Times New Roman" w:eastAsia="Times New Roman" w:hAnsi="Times New Roman"/>
          <w:sz w:val="22"/>
          <w:szCs w:val="22"/>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Guarantor’s obligations under this Loan Guaranty with respect to that payment shall be reinstated at such time as though the payment had not been made and whether or not the Agent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Guarantors forthwith on demand by the Agent.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15.7.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Loan Guaranty, and agrees that none of the Agent or any Lender shall have any duty to advise any Guarantor of information known to it regarding those circumstances or risks.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15.8.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Each of the Lenders may continue to make loans or extend credit to the Borrower based on this Loan Guaranty until five (5) days after it receives written notice of termination from any Guarantor. Notwithstanding receipt of any such notice, each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15.8 shall be deemed to constitute a waiver of, or eliminate, limit, reduce or otherwise impair any rights or remedies the Agent or any Lender may have in respect of, any Default or Event of Default that shall exist under Article X hereof as a result of any such notice of termination.</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15.9.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payment of the Guaranteed Obligations will be made by each Guarantor without withholding for any Taxes, unless such withholding is required by law. If any Guarantor determines, in its sole discretion exercised in good faith, that it is so required to withhold Taxes, then such Guarantor may so withhold and shall timely pay the full amount of withheld Taxes to the relevant Governmental Body in accordance with Applicable Law. If such Taxes are Indemnified Taxes, then the amount payable by such Guarantor shall be increased as necessary so that, net of such withholding (including such withholding applicable to additional amounts payable under this Section), the Agent or Lender (as the case may be) receives the amount it would have received had no such withholding been made.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15.10. </w:t>
      </w:r>
      <w:r>
        <w:rPr>
          <w:rFonts w:ascii="Times New Roman" w:cs="Times New Roman" w:eastAsia="Times New Roman" w:hAnsi="Times New Roman"/>
          <w:sz w:val="22"/>
          <w:szCs w:val="22"/>
          <w:u w:val="single" w:color="auto"/>
          <w:color w:val="auto"/>
        </w:rPr>
        <w:t>Maximum Liability</w:t>
      </w:r>
      <w:r>
        <w:rPr>
          <w:rFonts w:ascii="Times New Roman" w:cs="Times New Roman" w:eastAsia="Times New Roman" w:hAnsi="Times New Roman"/>
          <w:sz w:val="22"/>
          <w:szCs w:val="22"/>
          <w:color w:val="auto"/>
        </w:rPr>
        <w:t>. Notwithstanding any other provision of this Loan Guaranty, the amount guaranteed by each Guarantor hereunder shall be limited to the extent, if any, required so that its obligations hereunder shall not be subject to avoidance under Section 548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22" w:right="339" w:bottom="1440" w:gutter="0" w:footer="0" w:header="0"/>
        </w:sectPr>
      </w:pPr>
    </w:p>
    <w:bookmarkStart w:id="322" w:name="page323"/>
    <w:bookmarkEnd w:id="322"/>
    <w:p>
      <w:pPr>
        <w:jc w:val="both"/>
        <w:spacing w:after="0" w:line="253" w:lineRule="auto"/>
        <w:rPr>
          <w:sz w:val="20"/>
          <w:szCs w:val="20"/>
          <w:color w:val="auto"/>
        </w:rPr>
      </w:pPr>
      <w:r>
        <w:rPr>
          <w:rFonts w:ascii="Times New Roman" w:cs="Times New Roman" w:eastAsia="Times New Roman" w:hAnsi="Times New Roman"/>
          <w:sz w:val="22"/>
          <w:szCs w:val="22"/>
          <w:color w:val="auto"/>
        </w:rPr>
        <w:t>the Bankruptcy Code or under any applicable state Uniform Fraudulent Transfer Act, Uniform Fraudulent Conveyance Act, Uniform Voidable Transactions Act or similar statute or common law. In determining the limitations, if any, on the amount of any Guarantor’s obligations hereunder pursuant to the preceding sentence, it is the intention of the parties hereto that any rights of subrogation, indemnification or contribution that such Guarantor may have under this Loan Guaranty, any other agreement or Applicable Law shall be taken into account.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15.11. </w:t>
      </w: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To the extent that any Guarantor shall make a payment under this Loan Guaranty (a “Guarantor Payment”) that, taking into account all other Guarantor Payments then previously or concurrently made by any other Guarantor, exceeds the amount that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Guarantor Payment and the payment in full of the Guaranteed Obligations and the termination of this Agreement, such Guarantor shall be entitled to receive contribution and indemnification payments from, and be reimbursed by, each other Guarantor for the amount of such excess, pro rata based upon their respective Allocable Amounts in effect immediately prior to such Guarantor Payment. 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 This Section 15.11 is intended only to define the relative rights of the Guarantors, and nothing set forth in this Section 15.11 is intended to or shall impair the obligations of the Guarantors, jointly and severally, to pay any amounts as and when the same shall become due and payable in accordance with the terms of this Loan Guaranty. The parties hereto acknowledge that the rights of contribution and indemnification hereunder shall constitute assets of the Guarantor or Guarantors to which such contribution and indemnification is owing. The rights of the indemnifying Guarantors against other Guarantors under this Section 15.11 shall be exercisable upon the payment in full of the Guaranteed Obligations and the termination of this Agreement.</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15.12. </w:t>
      </w:r>
      <w:r>
        <w:rPr>
          <w:rFonts w:ascii="Times New Roman" w:cs="Times New Roman" w:eastAsia="Times New Roman" w:hAnsi="Times New Roman"/>
          <w:sz w:val="22"/>
          <w:szCs w:val="22"/>
          <w:u w:val="single" w:color="auto"/>
          <w:color w:val="auto"/>
        </w:rPr>
        <w:t>Liability Cumulative</w:t>
      </w:r>
      <w:r>
        <w:rPr>
          <w:rFonts w:ascii="Times New Roman" w:cs="Times New Roman" w:eastAsia="Times New Roman" w:hAnsi="Times New Roman"/>
          <w:sz w:val="22"/>
          <w:szCs w:val="22"/>
          <w:color w:val="auto"/>
        </w:rPr>
        <w:t>. The liability of each Loan Party as a Guarantor under this Article XV is in addition to and shall be cumulative with all liabilities of each Loan Party to the Agent and the Lenders under this Agreement and the Other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22" w:right="339" w:bottom="1440" w:gutter="0" w:footer="0" w:header="0"/>
        </w:sectPr>
      </w:pPr>
    </w:p>
    <w:bookmarkStart w:id="323" w:name="page324"/>
    <w:bookmarkEnd w:id="323"/>
    <w:p>
      <w:pPr>
        <w:spacing w:after="0"/>
        <w:tabs>
          <w:tab w:leader="none" w:pos="640" w:val="left"/>
        </w:tabs>
        <w:rPr>
          <w:sz w:val="20"/>
          <w:szCs w:val="20"/>
          <w:color w:val="auto"/>
        </w:rPr>
      </w:pPr>
      <w:r>
        <w:rPr>
          <w:rFonts w:ascii="Times New Roman" w:cs="Times New Roman" w:eastAsia="Times New Roman" w:hAnsi="Times New Roman"/>
          <w:sz w:val="22"/>
          <w:szCs w:val="22"/>
          <w:color w:val="auto"/>
        </w:rPr>
        <w:t>XVI.</w:t>
      </w:r>
      <w:r>
        <w:rPr>
          <w:sz w:val="20"/>
          <w:szCs w:val="20"/>
          <w:color w:val="auto"/>
        </w:rPr>
        <w:tab/>
      </w:r>
      <w:r>
        <w:rPr>
          <w:rFonts w:ascii="Times New Roman" w:cs="Times New Roman" w:eastAsia="Times New Roman" w:hAnsi="Times New Roman"/>
          <w:sz w:val="21"/>
          <w:szCs w:val="21"/>
          <w:color w:val="auto"/>
        </w:rPr>
        <w:t>MISCELLANEOUS.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each Other Document (unless and except to the extent expressly provided otherwise in any such Other Document), and all matters relating hereto or thereto or arising herefrom or therefrom (whether arising under contract law, tort law or otherwise) shall, in accordance with Section 5-1401 of the General Obligations Law of the State of New York, be governed by and construed in accordance with the laws of the State of New York. Any judicial proceeding brought by or against any Loan Party with respect to any of the Obligations, this Agreement, the Other Documents or any related agreement may be brought in any court of competent jurisdiction in the State of New York, United States of America, and, by execution and delivery of this Agreement, each Loan Party accepts for itself and in connection with its properties, generally and unconditionally, the non-exclusive jurisdiction of the aforesaid courts, and irrevocably agrees to be bound by any judgment rendered thereby in connection with this Agreement. Each Loan Party hereby waives personal service of any and all process upon it and consents that all such service of process may be made by certified or registered mail (return receipt requested) directed to the Borrower at its address set forth in Section 16.6 and service so made shall be deemed completed five (5) days after the same shall have been so deposited in the mails of the United States of America, or, at Agent’s option, by service upon the Borrower which each Loan Party irrevocably appoints as such Loan Party’s Agent for the purpose of accepting service within the State of New York. Nothing herein shall affect the right to serve process in any manner permitted by law or shall limit the right of Agent or any Lender to bring proceedings against any Loan Party in the courts of any other jurisdiction. Each Loan Party waives any objection to jurisdiction and venue of any action instituted hereunder and shall not assert any defense based on lack of jurisdiction or venue or based upon forum non conveniens. Each Loan Party waives the right to remove any judicial proceeding brought against such Loan Party in any state court to any federal court. Any judicial proceeding by any Loan Party against Agent or any Lender involving, directly or indirectly, any matter or claim in any way arising out of, related to or connected with this Agreement or any related agreement, shall be brought only in a federal or state court located in the County of New York, State of New York.</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u w:val="single" w:color="auto"/>
          <w:color w:val="auto"/>
        </w:rPr>
        <w:t>Entire Understanding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55"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documents executed concurrently herewith contain the entire understanding between each Loan Party, Agent and each Lender and supersedes all prior agreements and understandings, if any, relating to the subject matter hereof. Any promises, representations, warranties or guarantees not herein contained and hereinafter made shall have no force and effect unless in writing, signed by each Loan Party’s, Agent’s and each Lender’s respective officers. Neither this Agreement nor any portion or provisions hereof may be changed, modified, amended, waived, supplemented, discharged, cancelled or terminated orally or by any course of dealing, or in any manner other than by an agreement in writing, signed by the party to be charged. Notwithstanding the foregoing, Agent may modify this Agreement or any of the Other Documents for the purposes of completing missing content or correcting erroneous content of an administrative nature, without the need for a written amendment, provided that the Agent shall send a copy of any such modification to the Borrowers and each Lender (which copy may be provided by electronic mail). Each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422" w:right="339" w:bottom="1440" w:gutter="0" w:footer="0" w:header="0"/>
        </w:sectPr>
      </w:pPr>
    </w:p>
    <w:bookmarkStart w:id="324" w:name="page325"/>
    <w:bookmarkEnd w:id="324"/>
    <w:p>
      <w:pPr>
        <w:spacing w:after="0" w:line="271" w:lineRule="auto"/>
        <w:rPr>
          <w:sz w:val="20"/>
          <w:szCs w:val="20"/>
          <w:color w:val="auto"/>
        </w:rPr>
      </w:pPr>
      <w:r>
        <w:rPr>
          <w:rFonts w:ascii="Times New Roman" w:cs="Times New Roman" w:eastAsia="Times New Roman" w:hAnsi="Times New Roman"/>
          <w:sz w:val="22"/>
          <w:szCs w:val="22"/>
          <w:color w:val="auto"/>
        </w:rPr>
        <w:t>acknowledges that it has been advised by counsel in connection with the execution of this Agreement and Other Documents and is not relying upon oral representations or statements inconsistent with the terms and provisions of this Agreement.</w:t>
      </w:r>
    </w:p>
    <w:p>
      <w:pPr>
        <w:spacing w:after="0" w:line="158" w:lineRule="exact"/>
        <w:rPr>
          <w:sz w:val="20"/>
          <w:szCs w:val="20"/>
          <w:color w:val="auto"/>
        </w:rPr>
      </w:pPr>
    </w:p>
    <w:p>
      <w:pPr>
        <w:jc w:val="both"/>
        <w:ind w:firstLine="1304"/>
        <w:spacing w:after="0" w:line="251" w:lineRule="auto"/>
        <w:tabs>
          <w:tab w:leader="none" w:pos="17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Lenders, Agent with the consent in writing of Required Lenders, and the Loan Parties may, subject to the provisions of this Section 16.2(b), from time to time enter into written supplemental agreements to this Agreement or the Other Documents executed by the Loan Parties, for the purpose of adding or deleting any provisions or otherwise changing, varying or waiving in any manner the rights of Lenders, Agent or the Loan Parties thereunder or the conditions, provisions or terms thereof or waiving any Event of Default thereunder, but only to the extent specified in such written agreements; provided, however, that no such supplemental agreement shall:</w:t>
      </w:r>
    </w:p>
    <w:p>
      <w:pPr>
        <w:spacing w:after="0" w:line="194" w:lineRule="exact"/>
        <w:rPr>
          <w:rFonts w:ascii="Times New Roman" w:cs="Times New Roman" w:eastAsia="Times New Roman" w:hAnsi="Times New Roman"/>
          <w:sz w:val="22"/>
          <w:szCs w:val="22"/>
          <w:color w:val="auto"/>
        </w:rPr>
      </w:pPr>
    </w:p>
    <w:p>
      <w:pPr>
        <w:ind w:left="80" w:firstLine="1953"/>
        <w:spacing w:after="0" w:line="271" w:lineRule="auto"/>
        <w:tabs>
          <w:tab w:leader="none" w:pos="2509"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Revolving Commitment Percentage or Revolving Commitment of any Lender without the consent of such Lender directly affected thereby;</w:t>
      </w:r>
    </w:p>
    <w:p>
      <w:pPr>
        <w:spacing w:after="0" w:line="157" w:lineRule="exact"/>
        <w:rPr>
          <w:rFonts w:ascii="Times New Roman" w:cs="Times New Roman" w:eastAsia="Times New Roman" w:hAnsi="Times New Roman"/>
          <w:sz w:val="22"/>
          <w:szCs w:val="22"/>
          <w:color w:val="auto"/>
        </w:rPr>
      </w:pPr>
    </w:p>
    <w:p>
      <w:pPr>
        <w:jc w:val="both"/>
        <w:ind w:left="80" w:firstLine="1953"/>
        <w:spacing w:after="0" w:line="251" w:lineRule="auto"/>
        <w:tabs>
          <w:tab w:leader="none" w:pos="2534"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any Advances are outstanding, extend the Term or the time for payment of principal or interest of any Advance (excluding the due date of any mandatory prepayment of an Advance), or any fee payable to any Lender, or reduce the principal amount of or the rate of interest borne by any Advances or reduce any fee payable to any Lender, without the consent of each Lender directly affected thereby (except that Required Lenders may elect to waive or rescind any imposition of the Default Rate under Section 3.1 or of default rates of Letter of Credit fees under Section 3.2 (unless imposed by Agent));</w:t>
      </w:r>
    </w:p>
    <w:p>
      <w:pPr>
        <w:spacing w:after="0" w:line="181" w:lineRule="exact"/>
        <w:rPr>
          <w:rFonts w:ascii="Times New Roman" w:cs="Times New Roman" w:eastAsia="Times New Roman" w:hAnsi="Times New Roman"/>
          <w:sz w:val="22"/>
          <w:szCs w:val="22"/>
          <w:color w:val="auto"/>
        </w:rPr>
      </w:pPr>
    </w:p>
    <w:p>
      <w:pPr>
        <w:ind w:left="80" w:firstLine="1953"/>
        <w:spacing w:after="0" w:line="271" w:lineRule="auto"/>
        <w:tabs>
          <w:tab w:leader="none" w:pos="2672"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connection with any increase pursuant to Section 2.24 hereof, increase the Maximum Revolving Advance Amount without the consent of all Lenders;</w:t>
      </w:r>
    </w:p>
    <w:p>
      <w:pPr>
        <w:spacing w:after="0" w:line="157" w:lineRule="exact"/>
        <w:rPr>
          <w:rFonts w:ascii="Times New Roman" w:cs="Times New Roman" w:eastAsia="Times New Roman" w:hAnsi="Times New Roman"/>
          <w:sz w:val="22"/>
          <w:szCs w:val="22"/>
          <w:color w:val="auto"/>
        </w:rPr>
      </w:pPr>
    </w:p>
    <w:p>
      <w:pPr>
        <w:ind w:left="80" w:firstLine="1953"/>
        <w:spacing w:after="0" w:line="284" w:lineRule="auto"/>
        <w:tabs>
          <w:tab w:leader="none" w:pos="265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the definition of the term Required Lenders or alter, amend or modify this Section 16.2(b) without the consent of all Lenders;</w:t>
      </w:r>
    </w:p>
    <w:p>
      <w:pPr>
        <w:spacing w:after="0" w:line="143" w:lineRule="exact"/>
        <w:rPr>
          <w:rFonts w:ascii="Times New Roman" w:cs="Times New Roman" w:eastAsia="Times New Roman" w:hAnsi="Times New Roman"/>
          <w:sz w:val="22"/>
          <w:szCs w:val="22"/>
          <w:color w:val="auto"/>
        </w:rPr>
      </w:pPr>
    </w:p>
    <w:p>
      <w:pPr>
        <w:ind w:left="2500" w:hanging="467"/>
        <w:spacing w:after="0"/>
        <w:tabs>
          <w:tab w:leader="none" w:pos="2500"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amend or modify the provisions of Section 11.5 without the consent of all Lenders;</w:t>
      </w:r>
    </w:p>
    <w:p>
      <w:pPr>
        <w:spacing w:after="0" w:line="219" w:lineRule="exact"/>
        <w:rPr>
          <w:rFonts w:ascii="Times New Roman" w:cs="Times New Roman" w:eastAsia="Times New Roman" w:hAnsi="Times New Roman"/>
          <w:sz w:val="22"/>
          <w:szCs w:val="22"/>
          <w:color w:val="auto"/>
        </w:rPr>
      </w:pPr>
    </w:p>
    <w:p>
      <w:pPr>
        <w:ind w:left="80" w:firstLine="1953"/>
        <w:spacing w:after="0" w:line="271" w:lineRule="auto"/>
        <w:tabs>
          <w:tab w:leader="none" w:pos="2563"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Collateral during any calendar year (other than in accordance with the provisions of this Agreement) having an aggregate value in excess of $1,000,000 without the consent of all Lenders;</w:t>
      </w:r>
    </w:p>
    <w:p>
      <w:pPr>
        <w:spacing w:after="0" w:line="157" w:lineRule="exact"/>
        <w:rPr>
          <w:rFonts w:ascii="Times New Roman" w:cs="Times New Roman" w:eastAsia="Times New Roman" w:hAnsi="Times New Roman"/>
          <w:sz w:val="22"/>
          <w:szCs w:val="22"/>
          <w:color w:val="auto"/>
        </w:rPr>
      </w:pPr>
    </w:p>
    <w:p>
      <w:pPr>
        <w:ind w:left="2620" w:hanging="587"/>
        <w:spacing w:after="0"/>
        <w:tabs>
          <w:tab w:leader="none" w:pos="2620"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rights and duties of Agent without the consent of all Lenders;</w:t>
      </w:r>
    </w:p>
    <w:p>
      <w:pPr>
        <w:spacing w:after="0" w:line="233" w:lineRule="exact"/>
        <w:rPr>
          <w:rFonts w:ascii="Times New Roman" w:cs="Times New Roman" w:eastAsia="Times New Roman" w:hAnsi="Times New Roman"/>
          <w:sz w:val="22"/>
          <w:szCs w:val="22"/>
          <w:color w:val="auto"/>
        </w:rPr>
      </w:pPr>
    </w:p>
    <w:p>
      <w:pPr>
        <w:jc w:val="both"/>
        <w:ind w:left="80" w:firstLine="1953"/>
        <w:spacing w:after="0" w:line="275" w:lineRule="auto"/>
        <w:tabs>
          <w:tab w:leader="none" w:pos="2675" w:val="left"/>
        </w:tabs>
        <w:numPr>
          <w:ilvl w:val="1"/>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clause (e) below, permit any Revolving Advance to be made if after giving effect thereto the total of Revolving Advances outstanding hereunder would exceed the Formula Amount for more than sixty (60) consecutive Business Days or exceed one hundred and ten percent (110%) of the Formula Amount without the consent of all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22" w:right="339" w:bottom="1440" w:gutter="0" w:footer="0" w:header="0"/>
        </w:sectPr>
      </w:pPr>
    </w:p>
    <w:bookmarkStart w:id="325" w:name="page326"/>
    <w:bookmarkEnd w:id="325"/>
    <w:p>
      <w:pPr>
        <w:ind w:left="2660" w:hanging="627"/>
        <w:spacing w:after="0"/>
        <w:tabs>
          <w:tab w:leader="none" w:pos="2660"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Advance Rates above the Advance Rates in effect on the Closing Date without the</w:t>
      </w:r>
    </w:p>
    <w:p>
      <w:pPr>
        <w:spacing w:after="0" w:line="27"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of all Lenders; or</w:t>
      </w:r>
    </w:p>
    <w:p>
      <w:pPr>
        <w:spacing w:after="0" w:line="195" w:lineRule="exact"/>
        <w:rPr>
          <w:rFonts w:ascii="Times New Roman" w:cs="Times New Roman" w:eastAsia="Times New Roman" w:hAnsi="Times New Roman"/>
          <w:sz w:val="22"/>
          <w:szCs w:val="22"/>
          <w:color w:val="auto"/>
        </w:rPr>
      </w:pPr>
    </w:p>
    <w:p>
      <w:pPr>
        <w:ind w:left="2500" w:hanging="467"/>
        <w:spacing w:after="0"/>
        <w:tabs>
          <w:tab w:leader="none" w:pos="2500"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Guarantor or Borrower without the consent of all Lenders.</w:t>
      </w:r>
    </w:p>
    <w:p>
      <w:pPr>
        <w:spacing w:after="0" w:line="233"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25"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supplemental agreement shall apply equally to each Lender and shall be binding upon the Borrower, Lenders and Agent and all future holders of the Obligations. In the case of any waiver, the Borrower, Agent and Lenders shall be restored to their former positions and rights, and any Event of Default waived shall be deemed to be cured and not continuing, but no waiver of a specific Event of Default shall extend to any subsequent Event of Default (whether or not the subsequent Event of Default is the same as the Event of Default which was waived), or impair any right consequent thereon.</w:t>
      </w:r>
    </w:p>
    <w:p>
      <w:pPr>
        <w:spacing w:after="0" w:line="178" w:lineRule="exact"/>
        <w:rPr>
          <w:rFonts w:ascii="Times New Roman" w:cs="Times New Roman" w:eastAsia="Times New Roman" w:hAnsi="Times New Roman"/>
          <w:sz w:val="21"/>
          <w:szCs w:val="21"/>
          <w:color w:val="auto"/>
        </w:rPr>
      </w:pPr>
    </w:p>
    <w:p>
      <w:pPr>
        <w:jc w:val="both"/>
        <w:ind w:firstLine="1304"/>
        <w:spacing w:after="0" w:line="262" w:lineRule="auto"/>
        <w:tabs>
          <w:tab w:leader="none" w:pos="1832"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Agent requests the consent of a Lender pursuant to this Section 16.2 and such consent is denied, then Agent may, at its option, require such Lender to assign its interest in the Advances to Agent or to another Lender or to any other Person designated by Agent (the “Designated Lender”), for a price equal to (i) the then outstanding principal amount thereof plus (ii) accrued and unpaid interest and fees due such Lender, which interest and fees shall be paid when collected from the Borrower. In the event Agent elects to require any Lender to assign its interest to Agent or to the Designated Lender, Agent will so notify such Lender in writing within forty five (45) days following such Lender’s denial, and such Lender will assign its interest to Agent or the Designated Lender no later than five (5) days following receipt of such notice pursuant to a Commitment Transfer Supplement executed by such Lender, Agent or the Designated Lender, as appropriate, and Agent.</w:t>
      </w:r>
    </w:p>
    <w:p>
      <w:pPr>
        <w:spacing w:after="0" w:line="172"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28"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(i) the existence of a Default or an Event of Default, (ii) that any of the other applicable conditions precedent set forth in Section 8.2 hereof have not been satisfied or the commitments of Lenders to make Revolving Advances hereunder have been terminated for any reason, or (iii) any other contrary provision of this Agreement, Agent may at its discretion and without the consent of any Lender, voluntarily permit the outstanding Revolving Advances at any time to exceed the Formula Amount by up to ten percent (10%) of the Formula Amount for up to sixty (60) consecutive Business Days (the “Out-of-Formula Loans”). If Agent is willing in its sole and absolute discretion to permit such Out-of-Formula Loans, Lenders holding the Revolving Commitments shall be obligated to fund such Out-of-Formula Loans in accordance with their respective Revolving Commitment Percentages, and such Out-of-Formula Loans shall be payable on demand and shall bear interest at the Default Rate for Revolving Advances consisting of Domestic Rate Loans; provided that, if Agent does permit Out-of-Formula Loans, neither Agent nor Lenders shall be deemed thereby to have changed the limits of Section 2.1(a) nor shall any Lender be obligated to fund Revolving Advances in excess of its Revolving Commitment Amount. For purposes of this paragraph, the discretion granted to Agent hereunder shall not preclude involuntary overadvances that may result from time to time due to the fact that the Formula Amount was unintentionally exceeded for any reason, including, but not limited to, Collateral previously deemed to be either “Eligible Receivables,” or “Eligible Inventory,” as applicable, becomes ineligible, collections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22" w:right="339" w:bottom="1440" w:gutter="0" w:footer="0" w:header="0"/>
        </w:sectPr>
      </w:pPr>
    </w:p>
    <w:bookmarkStart w:id="326" w:name="page327"/>
    <w:bookmarkEnd w:id="326"/>
    <w:p>
      <w:pPr>
        <w:jc w:val="both"/>
        <w:spacing w:after="0" w:line="248" w:lineRule="auto"/>
        <w:rPr>
          <w:sz w:val="20"/>
          <w:szCs w:val="20"/>
          <w:color w:val="auto"/>
        </w:rPr>
      </w:pPr>
      <w:r>
        <w:rPr>
          <w:rFonts w:ascii="Times New Roman" w:cs="Times New Roman" w:eastAsia="Times New Roman" w:hAnsi="Times New Roman"/>
          <w:sz w:val="22"/>
          <w:szCs w:val="22"/>
          <w:color w:val="auto"/>
        </w:rPr>
        <w:t>Receivables applied to reduce outstanding Revolving Advances are thereafter returned for insufficient funds or overadvances are made to protect or preserve the Collateral. In the event Agent involuntarily permits the outstanding Revolving Advances to exceed the Formula Amount by more than ten percent (10%), Agent shall use its efforts to have Loan Parties decrease such excess in as expeditious a manner as is practicable under the circumstances and not inconsistent with the reason for such excess. Revolving Advances made after Agent has determined the existence of involuntary overadvances shall be deemed to be involuntary overadvances and shall be decreased in accordance with the preceding sentence. To the extent any Out-of-Formula Loans are not actually funded by the other Lenders as provided for in this Section 16.2(e), Agent may elect in its discretion to fund such Out-of-Formula Loans and any such Out-of-Formula Loans so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189" w:lineRule="exact"/>
        <w:rPr>
          <w:sz w:val="20"/>
          <w:szCs w:val="20"/>
          <w:color w:val="auto"/>
        </w:rPr>
      </w:pPr>
    </w:p>
    <w:p>
      <w:pPr>
        <w:jc w:val="both"/>
        <w:ind w:firstLine="1304"/>
        <w:spacing w:after="0" w:line="261" w:lineRule="auto"/>
        <w:tabs>
          <w:tab w:leader="none" w:pos="1850"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(and not in substitution of) the discretionary Revolving Advances permitted above in this Section 16.2, Agent is hereby authorized by the Borrower and Lenders, at any time in Agent’s sole discretion, regardless of (i) the existence of a Default or an Event of Default, (ii) whether any of the other applicable conditions precedent set forth in Section 8.2 hereof have not been satisfied or the commitments of Lenders to make Revolving Advances hereunder have been terminated for any reason, or (iii) any other contrary provision of this Agreement, to make Revolving Advances (“Protective Advances”) to the Borrower on behalf of Lenders which Agent, in its reasonable business judgment, deems necessary or desirable (a) to preserve or protect the Collateral, or any portion thereof, (b) to enhance the likelihood of, or maximize the amount of, repayment of the Advances and other Obligations, or (c) to pay any other amount chargeable to the Borrower pursuant to the terms of this Agreement (the “Protective Advances”). Lenders holding the Revolving Commitments shall be obligated to fund such Protective Advances and effect a settlement with Agent therefor upon demand of Agent in accordance with their respective Revolving Commitment Percentages. To the extent any Protective Advances are not actually funded by the other Lenders as provided for in this Section 16.2(f), any such Protective Advances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Successors and Assigns; Participations; New Lenders.</w:t>
      </w:r>
    </w:p>
    <w:p>
      <w:pPr>
        <w:spacing w:after="0" w:line="220" w:lineRule="exact"/>
        <w:rPr>
          <w:sz w:val="20"/>
          <w:szCs w:val="20"/>
          <w:color w:val="auto"/>
        </w:rPr>
      </w:pPr>
    </w:p>
    <w:p>
      <w:pPr>
        <w:jc w:val="both"/>
        <w:ind w:firstLine="1304"/>
        <w:spacing w:after="0" w:line="252" w:lineRule="auto"/>
        <w:tabs>
          <w:tab w:leader="none" w:pos="1755"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Loan Parties, Agent, each Lender, all future holders of the Obligations and their respective successors and assigns, except that no Loan Party may assign or transfer any of its rights or obligations under this Agreement (including, in each case, by way of an LLC Division) without the prior written consent of Agent and each Lender.</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926"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acknowledges that in the regular course of commercial banking business one or more Lenders may at any time and from time to time sell 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22" w:right="339" w:bottom="1440" w:gutter="0" w:footer="0" w:header="0"/>
        </w:sectPr>
      </w:pPr>
    </w:p>
    <w:bookmarkStart w:id="327" w:name="page328"/>
    <w:bookmarkEnd w:id="327"/>
    <w:p>
      <w:pPr>
        <w:jc w:val="both"/>
        <w:spacing w:after="0" w:line="249" w:lineRule="auto"/>
        <w:rPr>
          <w:sz w:val="20"/>
          <w:szCs w:val="20"/>
          <w:color w:val="auto"/>
        </w:rPr>
      </w:pPr>
      <w:r>
        <w:rPr>
          <w:rFonts w:ascii="Times New Roman" w:cs="Times New Roman" w:eastAsia="Times New Roman" w:hAnsi="Times New Roman"/>
          <w:sz w:val="22"/>
          <w:szCs w:val="22"/>
          <w:color w:val="auto"/>
        </w:rPr>
        <w:t>interests in the Advances to other Persons. Each Participant may exercise all rights of payment (including rights of set-off) with respect to the portion of such Advances held by it or other Obligations payable hereunder as fully as if such Participant were the direct holder thereof provided that (i) the Borrower shall not be required to pay to any Participant more than the amount which it would have been required to pay to Lender which granted an interest in its Advances or other Obligations payable hereunder to such Participant had such Lender retained such interest in the Advances hereunder or other Obligations payable hereunder unless the sale of the participation to such Participant is made with such Borrower’s prior written consent, and (ii) in no event shall the Borrower be required to pay any such amount arising from the same circumstances and with respect to the same Advances or other Obligations payable hereunder to both such Lender and such Participant. Each Borrower hereby grants to any Participant a continuing security interest in any deposits, moneys or other property actually or constructively held by such Participant as security for the Participant’s interest in the Advances.</w:t>
      </w:r>
    </w:p>
    <w:p>
      <w:pPr>
        <w:spacing w:after="0" w:line="183" w:lineRule="exact"/>
        <w:rPr>
          <w:sz w:val="20"/>
          <w:szCs w:val="20"/>
          <w:color w:val="auto"/>
        </w:rPr>
      </w:pPr>
    </w:p>
    <w:p>
      <w:pPr>
        <w:jc w:val="both"/>
        <w:ind w:firstLine="1304"/>
        <w:spacing w:after="0" w:line="259" w:lineRule="auto"/>
        <w:tabs>
          <w:tab w:leader="none" w:pos="1742"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with the consent of Agent, may sell, assign or transfer all or any part of its rights and obligations under or relating to Revolving Advances under this Agreement and the Other Documents to one or more additional Persons and one or more additional Persons may commit to make Advances hereunder (each a “Purchasing Lender”), in minimum amounts of not less than $5,000,000, pursuant to a Commitment Transfer Supplement, executed by a Purchasing Lender, the transferor Lender, and Agent and delivered to Agent for recording, provided, however, that each partial assignment shall be made as an assignment of a proportionate part of all the assigning Lender’s rights and obligations under this Agreement with respect to each of the Revolving Advances under this Agreement in which such Lender has an interest. Upon such execution, delivery, acceptance and recording, from and after the transfer effective date determined pursuant to such Commitment Transfer Supplement, (i) Purchasing Lender thereunder shall be a party hereto and, to the extent provided in such Commitment Transfer Supplement, have the rights and obligations of a Lender thereunder with a Revolving Commitment Percentage as set forth therein, and (ii) the transferor Lender thereunder shall, to the extent provided in such Commitment Transfer Supplement, be released from its obligations under this Agreement, the Commitment Transfer Supplement creating a novation for that purpose. Such Commitment Transfer Supplement shall be deemed to amend this Agreement to the extent, and only to the extent, necessary to reflect the addition of such Purchasing Lender and the resulting adjustment of the Revolving Commitment Percentages arising from the purchase by such Purchasing Lender of all or a portion of the rights and obligations of such transferor Lender under this Agreement and the Other Documents. Each Borrower hereby consents to the addition of such Purchasing Lender and the resulting adjustment of the Revolving Commitment Percentages arising from the purchase by such Purchasing Lender of all or a portion of the rights and obligations of such transferor Lender under this Agreement and the Other Documents. The Borrower shall execute and deliver such further documents and do such further acts and things in order to effectuate the foregoing; provided, however, that the consent of the Borrower (such consent not to be unreasonably withheld or delayed) shall be required unless (x) an Event of Default has occurred and is continuing at the time of such assignment or (y) such assignment is to a Permitted Assignee; provided that the Borrower shall be deemed to have consented to any such assignment unless it shall object thereto by written notice to Agent within five (5) Business Days after having received prior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422" w:right="339" w:bottom="1440" w:gutter="0" w:footer="0" w:header="0"/>
        </w:sectPr>
      </w:pPr>
    </w:p>
    <w:bookmarkStart w:id="328" w:name="page329"/>
    <w:bookmarkEnd w:id="328"/>
    <w:p>
      <w:pPr>
        <w:jc w:val="both"/>
        <w:ind w:firstLine="1304"/>
        <w:spacing w:after="0" w:line="247" w:lineRule="auto"/>
        <w:tabs>
          <w:tab w:leader="none" w:pos="1765"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with the consent of Agent which shall not be unreasonably withheld or delayed, may directly or indirectly sell, assign or transfer all or any portion of its rights and obligations under or relating to Revolving Advances under this Agreement and the Other Documents to an entity, whether a corporation, partnership, trust, limited liability company or other entity that (i) is engaged in making, purchasing, holding or otherwise investing in bank loans and similar extensions of credit in the ordinary course of its business and (ii) is administered, serviced or managed by the assigning Lender or an Affiliate of such Lender (a “Purchasing CLO” and together with each Participant and Purchasing Lender, each a “Transferee” and collectively the “Transferees”), pursuant to a Commitment Transfer Supplement modified as appropriate to reflect the interest being assigned (“Modified Commitment Transfer Supplement”), executed by any intermediate purchaser, the Purchasing CLO, the transferor Lender, and Agent as appropriate and delivered to Agent for recording. Upon such execution and delivery, from and after the transfer effective date determined pursuant to such Modified Commitment Transfer Supplement, (i) Purchasing CLO thereunder shall be a party hereto and, to the extent provided in such Modified Commitment Transfer Supplement, have the rights and obligations of a Lender thereunder and (ii) the transferor Lender thereunder shall, to the extent provided in such Modified Commitment Transfer Supplement, be released from its obligations under this Agreement, the Modified Commitment Transfer Supplement creating a novation for that purpose. Such Modified Commitment Transfer Supplement shall be deemed to amend this Agreement to the extent, and only to the extent, necessary to reflect the addition of such Purchasing CLO. Each Borrower hereby consents to the addition of such Purchasing CLO. The Borrower shall execute and deliver such further documents and do such further acts and things in order to effectuate the foregoing.</w:t>
      </w:r>
    </w:p>
    <w:p>
      <w:pPr>
        <w:spacing w:after="0" w:line="19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7"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maintain at its address a copy of each Commitment Transfer Supplement and Modified Commitment Transfer Supplement delivered to it and a register (the “Register”) for the recordation of the names and addresses of each Lender and the outstanding principal, accrued and unpaid interest and other fees due hereunder. The entries in the Register shall be conclusive, in the absence of manifest error, and each Borrower, Agent and Lenders may treat each Person whose name is recorded in the Register as the owner of the Advance recorded therein for the purposes of this Agreement. The Register shall be available for inspection by the Borrower or any Lender at any reasonable time and from time to time upon reasonable prior notice. Agent shall receive a fee in the amount of $3,500 payable by the applicable Purchasing Lender and/or Purchasing CLO upon the effective date of each transfer or assignment (other than to an intermediate purchaser) to such Purchasing Lender and/or Purchasing CLO.</w:t>
      </w:r>
    </w:p>
    <w:p>
      <w:pPr>
        <w:spacing w:after="0" w:line="17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authorizes each Lender to disclose to any Transferee and any prospective Transferee any and all financial information in such Lender’s possession concerning such Loan Party which has been delivered to such Lender by or on behalf of such Loan Party pursuant to this Agreement or in connection with such Lender’s credit evaluation of such Loan Party.</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any Lender may at any time and from time to time pledge or assign a security interest in all or any portion of its rights under this Agreement to secure obligations of such Lender,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422" w:right="339" w:bottom="1440" w:gutter="0" w:footer="0" w:header="0"/>
        </w:sectPr>
      </w:pPr>
    </w:p>
    <w:bookmarkStart w:id="329" w:name="page330"/>
    <w:bookmarkEnd w:id="329"/>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Agent shall have the continuing and exclusive right to apply or reverse and re-apply any payment and any and all proceeds of Collateral to any portion of the Obligations. To the extent that any Loan Party makes a payment or Agent or any Lender receives any payment or proceeds of the Collateral for any Loan Party’s benefit, which are subsequently invalidated, declared to be fraudulent or preferential, set aside or required to be repaid to a trustee, debtor in possession, receiver, custodian or any other party under any bankruptcy law, common law or equitable cause, then, to such extent, the Obligations or part thereof intended to be satisfied shall be revived and continue as if such payment or proceeds had not been received by Agent or such Lender.</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16.5. </w:t>
      </w: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Each Loan Party shall defend, protect, indemnify, pay and save harmless Agent, Issuer, each Lender and each of their respective officers, directors, Affiliates, attorneys, employees and agents (each an “Indemnified Party”) for and from and against any and all claims, demands, liabilities, obligations, losses, damages, penalties, fines, actions, judgments, suits, costs, charges, expenses and disbursements of any kind or nature whatsoever (including fees and disbursements of counsel (including allocated costs of internal counsel)) (collectively, “Claims”) which may be imposed on, incurred by, or asserted against any Indemnified Party in arising out of or in any way relating to or as a consequence, direct or indirect, of: (i) this Agreement, the Other Documents, the Advances and other Obligations and/or the transactions contemplated hereby including the Transactions,</w:t>
      </w:r>
    </w:p>
    <w:p>
      <w:pPr>
        <w:spacing w:after="0" w:line="2" w:lineRule="exact"/>
        <w:rPr>
          <w:sz w:val="20"/>
          <w:szCs w:val="20"/>
          <w:color w:val="auto"/>
        </w:rPr>
      </w:pPr>
    </w:p>
    <w:p>
      <w:pPr>
        <w:jc w:val="both"/>
        <w:ind w:firstLine="8"/>
        <w:spacing w:after="0" w:line="246" w:lineRule="auto"/>
        <w:tabs>
          <w:tab w:leader="none" w:pos="33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failure to act or action taken only after delay or the satisfaction of any conditions by any Indemnified Party in connection with and/or relating to the negotiation, execution, delivery or administration of the Agreement and the Other Documents, the credit facilities established hereunder and thereunder and/or the transactions contemplated hereby including the Transactions, (iii) any Loan Party’s failure to observe, perform or discharge any of its covenants, obligations, agreements or duties under or breach of any of the representations or warranties made in this Agreement and the Other Documents, (iv) the enforcement of any of the rights and remedies of Agent, Issuer or any Lender under the Agreement and the Other Documents, (v) any threatened or actual imposition of fines or penalties, or disgorgement of benefits, for violation of any Anti-Money Laundering Law by any Loan Party, any Affiliate or Subsidiary of any Loan Parties, and (vi) any claim, litigation, proceeding or investigation instituted or conducted by any Governmental Body or instrumentality, any Loan Party, any Affiliate or Subsidiary of any Loan Parties, or any other Person with respect to any aspect of, or any transaction contemplated by, or referred to in, or any matter related to, this Agreement or the Other Documents, whether or not Agent or any Lender is a party thereto. Additionally, if any taxes (excluding taxes imposed upon or measured solely by the net income of Agent and Lenders, but including any intangibles taxes, stamp tax, recording tax or franchise tax) shall be payable by Agent, Lenders or Loan Parties on account of the execution or delivery of this Agreement, or the execution, delivery, issuance or recording of any of the Other Documents, or the creation or repayment of any of the Obligations hereunder, by reason of any Applicable Law now or hereafter in effect, Loan Parties will pay (or will promptly reimburse Agent and Lenders for payment of) all such taxes, including interest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422" w:right="339" w:bottom="1440" w:gutter="0" w:footer="0" w:header="0"/>
        </w:sectPr>
      </w:pPr>
    </w:p>
    <w:bookmarkStart w:id="330" w:name="page331"/>
    <w:bookmarkEnd w:id="33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thereon, and will indemnify and hold the Indemnified Parties harmless from and against all liability in connection therewith. All amounts due under this Section 16.5 shall be payable not later than ten (10) days after demand therefor.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16.6.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or request hereunder may be given to the Borrower or any Loan Party or to Agent or any Lender at their respective addresses set forth below or at such other address as may hereafter be specified in a notice designated as a notice of change of address under this Section. Any notice, request, demand, direction or other communication (for purposes of this Section 16.6 only, a “Notice”) to be given to or made upon any party hereto under any provision of this Agreement shall be given or made by telephone or in writing (which includes by means of electronic transmission (i.e., “e-mail”) or facsimile transmission or by setting forth such Notice on a website to which Loan Parties are directed (an “Internet Posting”) if Notice of such Internet Posting (including the information necessary to access such site) has previously been delivered to the applicable parties hereto by another means set forth in this Section 16.6) in accordance with this Section 16.6. Any such Notice must be delivered to the applicable parties hereto at the addresses and numbers set forth under their respective names on Section 16.6 hereof or in accordance with any subsequent unrevoked Notice from any such party that is given in accordance with this Section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 Any Notice shall be effective:</w:t>
      </w:r>
    </w:p>
    <w:p>
      <w:pPr>
        <w:spacing w:after="0" w:line="196" w:lineRule="exact"/>
        <w:rPr>
          <w:sz w:val="20"/>
          <w:szCs w:val="20"/>
          <w:color w:val="auto"/>
        </w:rPr>
      </w:pPr>
    </w:p>
    <w:p>
      <w:pPr>
        <w:ind w:left="1760" w:hanging="456"/>
        <w:spacing w:after="0"/>
        <w:tabs>
          <w:tab w:leader="none" w:pos="17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hand-delivery, when delivered;</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769"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given by mail, four (4) days after such Notice is deposited with the United States Postal Service, with first-class postage prepaid, return receipt requested;</w:t>
      </w:r>
    </w:p>
    <w:p>
      <w:pPr>
        <w:spacing w:after="0" w:line="157"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83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telephonic Notice, when a party is contacted by telephone, if delivery of such telephonic Notice is confirmed no later than the next Business Day by hand delivery, a facsimile or electronic transmission, an Internet Posting or an overnight courier delivery of a confirmatory Notice (received at or before noon on such next Business Day);</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846"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facsimile transmission, when sent to the applicable party’s facsimile machine’s telephone number, if the party sending such Notice receives confirmation of the delivery thereof from its own facsimile machine;</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electronic transmission, when actually received;</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49"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Internet Posting, upon delivery of a Notice of such posting (including the information necessary to access such site) by another means set forth in this Section 16.6; and</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given by any other means (including by overnight courier), when actually received.</w:t>
      </w:r>
    </w:p>
    <w:p>
      <w:pPr>
        <w:spacing w:after="0" w:line="220"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Any Lender giving a Notice to the Borrower or any Loan Party shall concurrently send a copy thereof to Agent, and Agent shall promptly notify the other Lenders of its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422" w:right="339" w:bottom="1440" w:gutter="0" w:footer="0" w:header="0"/>
        </w:sectPr>
      </w:pPr>
    </w:p>
    <w:bookmarkStart w:id="331" w:name="page332"/>
    <w:bookmarkEnd w:id="331"/>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Agent or PNC at: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One North Franklin Street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Chicago, IL 60606</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Relationship Manager – NN,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(312) 454-2900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(312) 454-2919</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Agency Services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PNC Firstside Center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500 First Avenue (Mailstop: P7-PFSC-04-1)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Pittsburgh, Pennsylvania 15219</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Lori Killmeyer</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(412) 807.7002</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(412) 762-8672</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an additional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Blank Rome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One Logan Square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130 North 18th Street</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Heather Sonnenberg, Esq.</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215.832.5701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heather.sonnenberg@blankrome.com</w:t>
      </w:r>
    </w:p>
    <w:p>
      <w:pPr>
        <w:spacing w:after="0" w:line="236" w:lineRule="exact"/>
        <w:rPr>
          <w:sz w:val="20"/>
          <w:szCs w:val="20"/>
          <w:color w:val="auto"/>
        </w:rPr>
      </w:pPr>
    </w:p>
    <w:p>
      <w:pPr>
        <w:ind w:left="1800" w:hanging="496"/>
        <w:spacing w:after="0"/>
        <w:tabs>
          <w:tab w:leader="none" w:pos="180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Lender other than Agent, as specified on its Administrative Questionnaire</w:t>
      </w:r>
    </w:p>
    <w:p>
      <w:pPr>
        <w:spacing w:after="0" w:line="219"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or any Loan Party:</w:t>
      </w:r>
    </w:p>
    <w:p>
      <w:pPr>
        <w:spacing w:after="0" w:line="200" w:lineRule="exact"/>
        <w:rPr>
          <w:sz w:val="20"/>
          <w:szCs w:val="20"/>
          <w:color w:val="auto"/>
        </w:rPr>
      </w:pPr>
    </w:p>
    <w:p>
      <w:pPr>
        <w:spacing w:after="0" w:line="26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NN,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6210 Ardrey Kell Road, Suite 120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Charlotte, NC 28277</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Michael Ploch</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(980) 264-4405</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0000FF"/>
        </w:rPr>
        <w:t>Michael.Ploch@nninc.com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jami.statham@nninc.com</w:t>
      </w:r>
      <w:r>
        <w:rPr>
          <w:rFonts w:ascii="Times New Roman" w:cs="Times New Roman" w:eastAsia="Times New Roman" w:hAnsi="Times New Roman"/>
          <w:sz w:val="21"/>
          <w:szCs w:val="21"/>
          <w:color w:val="auto"/>
        </w:rPr>
        <w:t>; chris.bohnert@nninc.com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0139"/>
          </w:cols>
          <w:pgMar w:left="320" w:top="1422" w:right="1440" w:bottom="1440" w:gutter="0" w:footer="0" w:header="0"/>
          <w:type w:val="continuous"/>
        </w:sectPr>
      </w:pPr>
    </w:p>
    <w:bookmarkStart w:id="332" w:name="page333"/>
    <w:bookmarkEnd w:id="332"/>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Dentons US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2398 E. Camelback Road, Suite 850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Phoenix, AZ 85016-9007</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Shaun M. Klein, Esq.</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(602) 508-3908</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shaun.klein@dentons.com</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16.7.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obligations of Loan Parties under Sections 2.2(f), 2.2(g), 2.2(h), 3.7, 3.8, 3.9, 3.10, 16.5 and 16.9 and the obligations of Lenders under Sections 2.2, 2.15(b), 2.16, 2.18, 2.19, 14.8 and 16.5, shall survive termination of this Agreement and the Other Documents and payment in full of the Obligations.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16.8.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part of this Agreement is contrary to, prohibited by, or deemed invalid under Applicable Laws, such provision shall be inapplicable and deemed omitted to the extent so contrary, prohibited or invalid, but the remainder hereof shall not be invalidated thereby and shall be given effect so far as possible.</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16.9.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Loan Parties shall pay (i) all out-of-pocket expenses incurred by Agent and its Affiliates (including the reasonable fees, charges and disbursements of counsel for Agent), and shall pay all fees and time charges and disbursements for attorneys who may be employees of Agent, in connection with the syndication of the credit facilities provided for herein, the preparation, negotiation, execution, delivery and administration of this Agreement and the Other Documents or any amendments, modifications or waivers of the provisions hereof or thereof (whether or not the transactions contemplated hereby or thereby shall be consummated), (ii) all out-of-pocket expenses incurred by Issuer in connection with the issuance, amendment, renewal or extension of any Letter of Credit or any demand for payment thereunder, (iii) all out-of-pocket expenses incurred by Agent, any Lender or Issuer (including the fees, charges and disbursements of any counsel for Agent, any Lender or Issuer), and shall pay all fees and time charges for attorneys who may be employees of Agent, any Lender or Issuer, in connection with the enforcement or protection of its rights (A) in connection with this Agreement and the Other Documents, including its rights under this Section, or</w:t>
      </w:r>
    </w:p>
    <w:p>
      <w:pPr>
        <w:spacing w:after="0" w:line="10" w:lineRule="exact"/>
        <w:rPr>
          <w:sz w:val="20"/>
          <w:szCs w:val="20"/>
          <w:color w:val="auto"/>
        </w:rPr>
      </w:pPr>
    </w:p>
    <w:p>
      <w:pPr>
        <w:jc w:val="both"/>
        <w:ind w:firstLine="8"/>
        <w:spacing w:after="0" w:line="249" w:lineRule="auto"/>
        <w:tabs>
          <w:tab w:leader="none" w:pos="378"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Advances made or Letters of Credit issued hereunder, including all such out-of-pocket expenses incurred during any workout, restructuring or negotiations in respect of such Advances or Letters of Credit, and (iv) all reasonable out-of-pocket expenses of Agent’s regular employees and agents engaged periodically to perform audits of the any Loan Party’s or any Loan Party’s Subsidiary’s books, records and business properties.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16.10.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Each Loan Party recognizes that, in the event any Loan Party fails to perform, observe or discharge any of its obligations or liabilities under this Agreement, or threatens to fail to perform, observe or discharge such obligations or liabilities, any remedy at law may prove to be inadequate relief to Lenders; therefor, Agent, if Agent so requests, shall be entitled to temporary and permanent injunctive relief in any such case without the necessity of proving that actual damages are not an adequate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440" w:right="339" w:bottom="1440" w:gutter="0" w:footer="0" w:header="0"/>
        </w:sectPr>
      </w:pPr>
    </w:p>
    <w:bookmarkStart w:id="333" w:name="page334"/>
    <w:bookmarkEnd w:id="333"/>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16.11. </w:t>
      </w:r>
      <w:r>
        <w:rPr>
          <w:rFonts w:ascii="Times New Roman" w:cs="Times New Roman" w:eastAsia="Times New Roman" w:hAnsi="Times New Roman"/>
          <w:sz w:val="22"/>
          <w:szCs w:val="22"/>
          <w:u w:val="single" w:color="auto"/>
          <w:color w:val="auto"/>
        </w:rPr>
        <w:t>Consequential Damages</w:t>
      </w:r>
      <w:r>
        <w:rPr>
          <w:rFonts w:ascii="Times New Roman" w:cs="Times New Roman" w:eastAsia="Times New Roman" w:hAnsi="Times New Roman"/>
          <w:sz w:val="22"/>
          <w:szCs w:val="22"/>
          <w:color w:val="auto"/>
        </w:rPr>
        <w:t>. Neither Agent nor any Lender, nor any agent or attorney for any of them, shall be liable to any Loan Party (or any Affiliate of any such Person) for indirect, punitive, exemplary or consequential damages arising from any breach of contract, tort or other wrong relating to the establishment, administration or collection of the Obligations or as a result of any transaction contemplated under this Agreement or any Other Document.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16.12.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at various places in this Agreement are intended for convenience only and do not constitute and shall not be interpreted as part of this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16.13.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Facsimile Signatures. This Agreement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(including email transmission of a PDF image) shall be deemed to be an original signature hereto.</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16.14.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acknowledge that each party and its counsel have reviewed this Agreement and that the normal rule of construction to the effect that any ambiguities are to be resolved against the drafting party shall not be employed in the interpretation of this Agreement or any amendments, schedules or exhibits thereto.</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16.15. </w:t>
      </w:r>
      <w:r>
        <w:rPr>
          <w:rFonts w:ascii="Times New Roman" w:cs="Times New Roman" w:eastAsia="Times New Roman" w:hAnsi="Times New Roman"/>
          <w:sz w:val="22"/>
          <w:szCs w:val="22"/>
          <w:u w:val="single" w:color="auto"/>
          <w:color w:val="auto"/>
        </w:rPr>
        <w:t>Confidentiality; Sharing Information</w:t>
      </w:r>
      <w:r>
        <w:rPr>
          <w:rFonts w:ascii="Times New Roman" w:cs="Times New Roman" w:eastAsia="Times New Roman" w:hAnsi="Times New Roman"/>
          <w:sz w:val="22"/>
          <w:szCs w:val="22"/>
          <w:color w:val="auto"/>
        </w:rPr>
        <w:t>. Agent, each Lender and each Transferee shall hold all non-public information obtained by Agent, such Lender or such Transferee pursuant to the requirements of this Agreement in accordance with Agent’s, such Lender’s and such Transferee’s customary procedures for handling confidential information of this nature; provided, however, Agent, each Lender and each Transferee may disclose such confidential information (a) to its Affiliates and its and their examiners, Affiliates, financing sources, directors, officers, partners, employees, agents, outside auditors, counsel and other professional advisors, (b) to Agent, any Lender or to any prospective Transferees, (c) in connection with, and to the extent reasonably necessary for, the exercise of any secured creditor remedy under this Agreement or under any of the Other Documents, and (d) as required or requested by any Governmental Body or representative thereof or pursuant to legal process; provided, further that (i) unless specifically prohibited by Applicable Law, Agent, each Lender and each Transferee shall use its reasonable best efforts prior to disclosure thereof, to notify the applicable Loan Party of the applicable request for disclosure of such non-public information (A) by a Governmental Body or representative thereof (other than any such request in connection with an examination of the financial condition of a Lender or a Transferee by such Governmental Body) or (B) pursuant to legal process and (ii) in no event shall Agent, any Lender or any Transferee be obligated to return any materials furnished by any Loan Party other than those documents and instruments in possession of Agent or any Lender in order to perfect its Lien on the Collateral once the Obligations have been paid in full and this Agreement has been terminated. Each Loan Party acknowledges that from time to time financial advisory, investment banking and other services may be offered or provided to such Loan Party or one or more of its Affiliates (in connection with this Agreement or otherwise) by any Lender or by one or more Subsidiaries or Affiliates of such Lender and each Loan Party hereby authorizes each Lender to share any information delivered to such Lender by such Loan Party and its Subsidiaries pursuant to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422" w:right="339" w:bottom="1440" w:gutter="0" w:footer="0" w:header="0"/>
        </w:sectPr>
      </w:pPr>
    </w:p>
    <w:bookmarkStart w:id="334" w:name="page335"/>
    <w:bookmarkEnd w:id="334"/>
    <w:p>
      <w:pPr>
        <w:jc w:val="both"/>
        <w:spacing w:after="0" w:line="268" w:lineRule="auto"/>
        <w:rPr>
          <w:sz w:val="20"/>
          <w:szCs w:val="20"/>
          <w:color w:val="auto"/>
        </w:rPr>
      </w:pPr>
      <w:r>
        <w:rPr>
          <w:rFonts w:ascii="Times New Roman" w:cs="Times New Roman" w:eastAsia="Times New Roman" w:hAnsi="Times New Roman"/>
          <w:sz w:val="21"/>
          <w:szCs w:val="21"/>
          <w:color w:val="auto"/>
        </w:rPr>
        <w:t>in connection with the decision of such Lender to enter into this Agreement, to any such Subsidiary or Affiliate of such Lender, it being understood that any such Subsidiary or Affiliate of any Lender receiving such information shall be bound by the provisions of this Section 16.15 as if it were a Lender hereunder. Such authorization shall survive the repayment of the other Obligations and the termination of this Agreement. Notwithstanding any non-disclosure agreement or similar document executed by Agent in favor of any Loan Party or any of any Loan Party’s affiliates, the provisions of this Agreement shall supersede such agreements.</w:t>
      </w:r>
    </w:p>
    <w:p>
      <w:pPr>
        <w:spacing w:after="0" w:line="1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16.16.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Each Loan Party and each Lender hereby authorizes Agent to make appropriate announcements of the financial arrangement entered into among Loan Parties, Agent and Lenders, including announcements which are commonly known as tombstones, in such advertising, print media and promotional materials (including, without limitation, on any of the Agent’s websites) and to such selected parties as Agent shall in its sole and absolute discretion deem appropriate, provided that other than with respect to tombstones or financial league tables, the content of any such announcement shall be reasonably acceptable to the Borrower.</w:t>
      </w:r>
    </w:p>
    <w:p>
      <w:pPr>
        <w:spacing w:after="0" w:line="18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16.17.</w:t>
      </w:r>
      <w:r>
        <w:rPr>
          <w:sz w:val="20"/>
          <w:szCs w:val="20"/>
          <w:color w:val="auto"/>
        </w:rPr>
        <w:tab/>
      </w:r>
      <w:r>
        <w:rPr>
          <w:rFonts w:ascii="Times New Roman" w:cs="Times New Roman" w:eastAsia="Times New Roman" w:hAnsi="Times New Roman"/>
          <w:sz w:val="21"/>
          <w:szCs w:val="21"/>
          <w:u w:val="single" w:color="auto"/>
          <w:color w:val="auto"/>
        </w:rPr>
        <w:t>Certifications From Banks and Participants; USA PATRIOT Act.</w:t>
      </w:r>
    </w:p>
    <w:p>
      <w:pPr>
        <w:spacing w:after="0" w:line="220" w:lineRule="exact"/>
        <w:rPr>
          <w:sz w:val="20"/>
          <w:szCs w:val="20"/>
          <w:color w:val="auto"/>
        </w:rPr>
      </w:pPr>
    </w:p>
    <w:p>
      <w:pPr>
        <w:jc w:val="both"/>
        <w:ind w:firstLine="1304"/>
        <w:spacing w:after="0" w:line="250" w:lineRule="auto"/>
        <w:tabs>
          <w:tab w:leader="none" w:pos="183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assignee or participant of a Lender that is not incorporated under the Laws of the United States of America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(1) within ten (10) days after the Closing Date, and (2) as such other times as are required under the USA PATRIOT Act.</w:t>
      </w:r>
    </w:p>
    <w:p>
      <w:pPr>
        <w:spacing w:after="0" w:line="18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3"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USA PATRIOT Act requires all financial institutions to obtain, verify and record certain information that identifies individuals or business entities which open an “account” with such financial institution. Consequently, any Lender may from time to time request, and each Loan Party shall provide to such Lender, such Loan Party’s name, address, tax identification number and/or such other identifying information as shall be necessary for such Lender to comply with the USA PATRIOT Act and any other Anti-Money Laundering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422"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1"/>
          <w:szCs w:val="21"/>
          <w:color w:val="auto"/>
        </w:rPr>
        <w:t>Each of the parties has signed this Agreement effective as of the day and year first above written.</w:t>
      </w:r>
    </w:p>
    <w:p>
      <w:pPr>
        <w:sectPr>
          <w:pgSz w:w="11900" w:h="16838" w:orient="portrait"/>
          <w:cols w:equalWidth="0" w:num="1">
            <w:col w:w="9479"/>
          </w:cols>
          <w:pgMar w:left="980" w:top="1422" w:right="1440" w:bottom="1440" w:gutter="0" w:footer="0" w:header="0"/>
        </w:sectPr>
      </w:pPr>
    </w:p>
    <w:p>
      <w:pPr>
        <w:spacing w:after="0" w:line="27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6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NN, INC.</w:t>
      </w:r>
    </w:p>
    <w:p>
      <w:pPr>
        <w:spacing w:after="0" w:line="251" w:lineRule="exact"/>
        <w:rPr>
          <w:sz w:val="20"/>
          <w:szCs w:val="20"/>
          <w:color w:val="auto"/>
        </w:rPr>
      </w:pPr>
    </w:p>
    <w:p>
      <w:pPr>
        <w:ind w:left="3140"/>
        <w:spacing w:after="0"/>
        <w:tabs>
          <w:tab w:leader="none" w:pos="3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 Christopher Bohnert</w:t>
      </w:r>
    </w:p>
    <w:p>
      <w:pPr>
        <w:spacing w:after="0" w:line="1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Title: Senior Vice President and Chief Financial Officer</w:t>
      </w:r>
    </w:p>
    <w:p>
      <w:pPr>
        <w:spacing w:after="0" w:line="2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WHIRLAWAY CORPORATION</w:t>
      </w:r>
    </w:p>
    <w:p>
      <w:pPr>
        <w:spacing w:after="0" w:line="2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PNC ACQUISITION COMPANY, INC.</w:t>
      </w:r>
    </w:p>
    <w:p>
      <w:pPr>
        <w:spacing w:after="0" w:line="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PMC USA ACQUISITION COMPANY, INC.</w:t>
      </w:r>
    </w:p>
    <w:p>
      <w:pPr>
        <w:spacing w:after="0" w:line="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PMC ACQUISITION COMPANY, INC.</w:t>
      </w:r>
    </w:p>
    <w:p>
      <w:pPr>
        <w:spacing w:after="0" w:line="6" w:lineRule="exact"/>
        <w:rPr>
          <w:sz w:val="20"/>
          <w:szCs w:val="20"/>
          <w:color w:val="auto"/>
        </w:rPr>
      </w:pPr>
    </w:p>
    <w:p>
      <w:pPr>
        <w:ind w:left="3140" w:right="2599" w:hanging="3"/>
        <w:spacing w:after="0" w:line="247" w:lineRule="auto"/>
        <w:tabs>
          <w:tab w:leader="none" w:pos="3475"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PRECISION PLASTICS, INC. BRAININ-ADVANCE INDUSTRIES LLC WAUCONDA TOOL &amp; ENGINEERING LLC GENERAL METAL FINISHING LLC ADVANCED PRECISION PRODUCTS, INC. HOWESTEMCO, LLC</w:t>
      </w:r>
    </w:p>
    <w:p>
      <w:pPr>
        <w:spacing w:after="0" w:line="4" w:lineRule="exact"/>
        <w:rPr>
          <w:rFonts w:ascii="Times New Roman" w:cs="Times New Roman" w:eastAsia="Times New Roman" w:hAnsi="Times New Roman"/>
          <w:sz w:val="20"/>
          <w:szCs w:val="20"/>
          <w:color w:val="auto"/>
        </w:rPr>
      </w:pPr>
    </w:p>
    <w:p>
      <w:pPr>
        <w:ind w:left="3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PREMCO, INC.</w:t>
      </w:r>
    </w:p>
    <w:p>
      <w:pPr>
        <w:spacing w:after="0" w:line="6" w:lineRule="exact"/>
        <w:rPr>
          <w:rFonts w:ascii="Times New Roman" w:cs="Times New Roman" w:eastAsia="Times New Roman" w:hAnsi="Times New Roman"/>
          <w:sz w:val="20"/>
          <w:szCs w:val="20"/>
          <w:color w:val="auto"/>
        </w:rPr>
      </w:pPr>
    </w:p>
    <w:p>
      <w:pPr>
        <w:ind w:left="3140" w:right="3819"/>
        <w:spacing w:after="0" w:line="26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PROFILES, INCORPORATED HOLMED, LLC</w:t>
      </w:r>
    </w:p>
    <w:p>
      <w:pPr>
        <w:ind w:left="3140" w:right="177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SOUTHERN CALIFORNIA TECHNICAL ARTS, INC.; AUTOCAM CORPORATION;</w:t>
      </w:r>
    </w:p>
    <w:p>
      <w:pPr>
        <w:spacing w:after="0" w:line="1" w:lineRule="exact"/>
        <w:rPr>
          <w:rFonts w:ascii="Times New Roman" w:cs="Times New Roman" w:eastAsia="Times New Roman" w:hAnsi="Times New Roman"/>
          <w:sz w:val="20"/>
          <w:szCs w:val="20"/>
          <w:color w:val="auto"/>
        </w:rPr>
      </w:pPr>
    </w:p>
    <w:p>
      <w:pPr>
        <w:ind w:left="3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AUTOCAM-PAX, INC.;</w:t>
      </w:r>
    </w:p>
    <w:p>
      <w:pPr>
        <w:spacing w:after="0" w:line="6" w:lineRule="exact"/>
        <w:rPr>
          <w:rFonts w:ascii="Times New Roman" w:cs="Times New Roman" w:eastAsia="Times New Roman" w:hAnsi="Times New Roman"/>
          <w:sz w:val="20"/>
          <w:szCs w:val="20"/>
          <w:color w:val="auto"/>
        </w:rPr>
      </w:pPr>
    </w:p>
    <w:p>
      <w:pPr>
        <w:ind w:left="3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POLYMETALLURGICAL LLC;</w:t>
      </w:r>
    </w:p>
    <w:p>
      <w:pPr>
        <w:spacing w:after="0" w:line="13" w:lineRule="exact"/>
        <w:rPr>
          <w:rFonts w:ascii="Times New Roman" w:cs="Times New Roman" w:eastAsia="Times New Roman" w:hAnsi="Times New Roman"/>
          <w:sz w:val="20"/>
          <w:szCs w:val="20"/>
          <w:color w:val="auto"/>
        </w:rPr>
      </w:pPr>
    </w:p>
    <w:p>
      <w:pPr>
        <w:ind w:left="3140" w:right="2579"/>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NN POWER SOLUTIONS HOLDINGS, LLC; NN POWER SOLUTIONS, LLC</w:t>
      </w:r>
    </w:p>
    <w:p>
      <w:pPr>
        <w:spacing w:after="0" w:line="200" w:lineRule="exact"/>
        <w:rPr>
          <w:sz w:val="20"/>
          <w:szCs w:val="20"/>
          <w:color w:val="auto"/>
        </w:rPr>
      </w:pPr>
    </w:p>
    <w:p>
      <w:pPr>
        <w:spacing w:after="0" w:line="267" w:lineRule="exact"/>
        <w:rPr>
          <w:sz w:val="20"/>
          <w:szCs w:val="20"/>
          <w:color w:val="auto"/>
        </w:rPr>
      </w:pPr>
    </w:p>
    <w:p>
      <w:pPr>
        <w:ind w:left="3140"/>
        <w:spacing w:after="0"/>
        <w:tabs>
          <w:tab w:leader="none" w:pos="3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 Christopher Bohnert</w:t>
      </w:r>
    </w:p>
    <w:p>
      <w:pPr>
        <w:spacing w:after="0" w:line="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Title: Senior Vice President and Chief Financial Officer</w:t>
      </w:r>
    </w:p>
    <w:p>
      <w:pPr>
        <w:spacing w:after="0" w:line="5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As Lender and as Agent</w:t>
      </w:r>
    </w:p>
    <w:p>
      <w:pPr>
        <w:spacing w:after="0" w:line="200" w:lineRule="exact"/>
        <w:rPr>
          <w:sz w:val="20"/>
          <w:szCs w:val="20"/>
          <w:color w:val="auto"/>
        </w:rPr>
      </w:pPr>
    </w:p>
    <w:p>
      <w:pPr>
        <w:spacing w:after="0" w:line="225" w:lineRule="exact"/>
        <w:rPr>
          <w:sz w:val="20"/>
          <w:szCs w:val="20"/>
          <w:color w:val="auto"/>
        </w:rPr>
      </w:pPr>
    </w:p>
    <w:p>
      <w:pPr>
        <w:ind w:left="3140"/>
        <w:spacing w:after="0"/>
        <w:tabs>
          <w:tab w:leader="none" w:pos="3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Revolving Commitment Percentage: 100%</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Revolving Commitment Amount: $65,000,000</w:t>
      </w:r>
    </w:p>
    <w:p>
      <w:pPr>
        <w:sectPr>
          <w:pgSz w:w="11900" w:h="16838" w:orient="portrait"/>
          <w:cols w:equalWidth="0" w:num="1">
            <w:col w:w="9479"/>
          </w:cols>
          <w:pgMar w:left="980" w:top="1422" w:right="1440" w:bottom="1440" w:gutter="0" w:footer="0" w:header="0"/>
          <w:type w:val="continuous"/>
        </w:sectPr>
      </w:pPr>
    </w:p>
    <w:bookmarkStart w:id="336" w:name="page337"/>
    <w:bookmarkEnd w:id="33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451485</wp:posOffset>
            </wp:positionV>
            <wp:extent cx="1028700" cy="762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Arial" w:cs="Arial" w:eastAsia="Arial" w:hAnsi="Arial"/>
          <w:sz w:val="32"/>
          <w:szCs w:val="32"/>
          <w:b w:val="1"/>
          <w:bCs w:val="1"/>
          <w:color w:val="444444"/>
        </w:rPr>
        <w:t>NN Announces Successful Refinancing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444444"/>
        </w:rPr>
        <w:t>Provides company with the continued ability to move quickly and decisively</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FOR IMMEDIATE </w:t>
      </w:r>
      <w:r>
        <w:rPr>
          <w:rFonts w:ascii="Arial" w:cs="Arial" w:eastAsia="Arial" w:hAnsi="Arial"/>
          <w:sz w:val="21"/>
          <w:szCs w:val="21"/>
          <w:color w:val="auto"/>
        </w:rPr>
        <w:t>RELEASE</w:t>
      </w:r>
    </w:p>
    <w:p>
      <w:pPr>
        <w:spacing w:after="0" w:line="244" w:lineRule="exact"/>
        <w:rPr>
          <w:sz w:val="20"/>
          <w:szCs w:val="20"/>
          <w:color w:val="auto"/>
        </w:rPr>
      </w:pPr>
    </w:p>
    <w:p>
      <w:pPr>
        <w:ind w:firstLine="91"/>
        <w:spacing w:after="0" w:line="241" w:lineRule="auto"/>
        <w:rPr>
          <w:sz w:val="20"/>
          <w:szCs w:val="20"/>
          <w:color w:val="auto"/>
        </w:rPr>
      </w:pPr>
      <w:r>
        <w:rPr>
          <w:rFonts w:ascii="Arial" w:cs="Arial" w:eastAsia="Arial" w:hAnsi="Arial"/>
          <w:sz w:val="19"/>
          <w:szCs w:val="19"/>
          <w:color w:val="auto"/>
        </w:rPr>
        <w:t>CHARLOTTE, N.C., April 16, 2025 – NN (NASDAQ: NNBR) today announced the successful completion of its debt refinancing initiative, accomplished in two steps.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Step One - ABL (Asset Backed Loan) Refinancing – This refinancing with PNC Bank, N.A. was previously announced in</w:t>
      </w:r>
    </w:p>
    <w:p>
      <w:pPr>
        <w:spacing w:after="0"/>
        <w:rPr>
          <w:sz w:val="20"/>
          <w:szCs w:val="20"/>
          <w:color w:val="auto"/>
        </w:rPr>
      </w:pPr>
      <w:r>
        <w:rPr>
          <w:rFonts w:ascii="Arial" w:cs="Arial" w:eastAsia="Arial" w:hAnsi="Arial"/>
          <w:sz w:val="19"/>
          <w:szCs w:val="19"/>
          <w:b w:val="1"/>
          <w:bCs w:val="1"/>
          <w:color w:val="auto"/>
        </w:rPr>
        <w:t>January 2025:</w:t>
      </w:r>
    </w:p>
    <w:p>
      <w:pPr>
        <w:spacing w:after="0" w:line="186" w:lineRule="exact"/>
        <w:rPr>
          <w:sz w:val="20"/>
          <w:szCs w:val="20"/>
          <w:color w:val="auto"/>
        </w:rPr>
      </w:pPr>
    </w:p>
    <w:p>
      <w:pPr>
        <w:ind w:left="640" w:hanging="308"/>
        <w:spacing w:after="0"/>
        <w:tabs>
          <w:tab w:leader="none" w:pos="640" w:val="left"/>
        </w:tabs>
        <w:numPr>
          <w:ilvl w:val="0"/>
          <w:numId w:val="337"/>
        </w:numPr>
        <w:rPr>
          <w:rFonts w:ascii="Arial" w:cs="Arial" w:eastAsia="Arial" w:hAnsi="Arial"/>
          <w:sz w:val="20"/>
          <w:szCs w:val="20"/>
          <w:color w:val="auto"/>
        </w:rPr>
      </w:pPr>
      <w:r>
        <w:rPr>
          <w:rFonts w:ascii="Arial" w:cs="Arial" w:eastAsia="Arial" w:hAnsi="Arial"/>
          <w:sz w:val="19"/>
          <w:szCs w:val="19"/>
          <w:color w:val="auto"/>
        </w:rPr>
        <w:t>$65 million facility</w:t>
      </w:r>
    </w:p>
    <w:p>
      <w:pPr>
        <w:ind w:left="640" w:hanging="308"/>
        <w:spacing w:after="0" w:line="225" w:lineRule="auto"/>
        <w:tabs>
          <w:tab w:leader="none" w:pos="640" w:val="left"/>
        </w:tabs>
        <w:numPr>
          <w:ilvl w:val="0"/>
          <w:numId w:val="337"/>
        </w:numPr>
        <w:rPr>
          <w:rFonts w:ascii="Calibri" w:cs="Calibri" w:eastAsia="Calibri" w:hAnsi="Calibri"/>
          <w:sz w:val="20"/>
          <w:szCs w:val="20"/>
          <w:color w:val="auto"/>
        </w:rPr>
      </w:pPr>
      <w:r>
        <w:rPr>
          <w:rFonts w:ascii="Arial" w:cs="Arial" w:eastAsia="Arial" w:hAnsi="Arial"/>
          <w:sz w:val="19"/>
          <w:szCs w:val="19"/>
          <w:color w:val="auto"/>
        </w:rPr>
        <w:t>Five-year maturity to 2030</w:t>
      </w:r>
    </w:p>
    <w:p>
      <w:pPr>
        <w:ind w:left="640" w:hanging="308"/>
        <w:spacing w:after="0" w:line="225" w:lineRule="auto"/>
        <w:tabs>
          <w:tab w:leader="none" w:pos="640" w:val="left"/>
        </w:tabs>
        <w:numPr>
          <w:ilvl w:val="0"/>
          <w:numId w:val="337"/>
        </w:numPr>
        <w:rPr>
          <w:rFonts w:ascii="Calibri" w:cs="Calibri" w:eastAsia="Calibri" w:hAnsi="Calibri"/>
          <w:sz w:val="20"/>
          <w:szCs w:val="20"/>
          <w:color w:val="auto"/>
        </w:rPr>
      </w:pPr>
      <w:r>
        <w:rPr>
          <w:rFonts w:ascii="Arial" w:cs="Arial" w:eastAsia="Arial" w:hAnsi="Arial"/>
          <w:sz w:val="19"/>
          <w:szCs w:val="19"/>
          <w:color w:val="auto"/>
        </w:rPr>
        <w:t>Improved collateral and borrowing amounts</w:t>
      </w:r>
    </w:p>
    <w:p>
      <w:pPr>
        <w:ind w:left="640" w:hanging="308"/>
        <w:spacing w:after="0" w:line="225" w:lineRule="auto"/>
        <w:tabs>
          <w:tab w:leader="none" w:pos="640" w:val="left"/>
        </w:tabs>
        <w:numPr>
          <w:ilvl w:val="0"/>
          <w:numId w:val="337"/>
        </w:numPr>
        <w:rPr>
          <w:rFonts w:ascii="Calibri" w:cs="Calibri" w:eastAsia="Calibri" w:hAnsi="Calibri"/>
          <w:sz w:val="20"/>
          <w:szCs w:val="20"/>
          <w:color w:val="auto"/>
        </w:rPr>
      </w:pPr>
      <w:r>
        <w:rPr>
          <w:rFonts w:ascii="Arial" w:cs="Arial" w:eastAsia="Arial" w:hAnsi="Arial"/>
          <w:sz w:val="19"/>
          <w:szCs w:val="19"/>
          <w:color w:val="auto"/>
        </w:rPr>
        <w:t>$15 million capex line at ABL rates</w:t>
      </w:r>
    </w:p>
    <w:p>
      <w:pPr>
        <w:ind w:left="640" w:hanging="308"/>
        <w:spacing w:after="0" w:line="227" w:lineRule="auto"/>
        <w:tabs>
          <w:tab w:leader="none" w:pos="640" w:val="left"/>
        </w:tabs>
        <w:numPr>
          <w:ilvl w:val="0"/>
          <w:numId w:val="337"/>
        </w:numPr>
        <w:rPr>
          <w:rFonts w:ascii="Calibri" w:cs="Calibri" w:eastAsia="Calibri" w:hAnsi="Calibri"/>
          <w:sz w:val="20"/>
          <w:szCs w:val="20"/>
          <w:color w:val="auto"/>
        </w:rPr>
      </w:pPr>
      <w:r>
        <w:rPr>
          <w:rFonts w:ascii="Arial" w:cs="Arial" w:eastAsia="Arial" w:hAnsi="Arial"/>
          <w:sz w:val="19"/>
          <w:szCs w:val="19"/>
          <w:color w:val="auto"/>
        </w:rPr>
        <w:t>Slightly lower rates than previous ABL</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Step Two - Term Loan Refinancing – New refinancing with Marathon Asset Management:</w:t>
      </w:r>
    </w:p>
    <w:p>
      <w:pPr>
        <w:spacing w:after="0" w:line="214" w:lineRule="exact"/>
        <w:rPr>
          <w:sz w:val="20"/>
          <w:szCs w:val="20"/>
          <w:color w:val="auto"/>
        </w:rPr>
      </w:pPr>
    </w:p>
    <w:p>
      <w:pPr>
        <w:ind w:left="640" w:hanging="308"/>
        <w:spacing w:after="0"/>
        <w:tabs>
          <w:tab w:leader="none" w:pos="640" w:val="left"/>
        </w:tabs>
        <w:numPr>
          <w:ilvl w:val="0"/>
          <w:numId w:val="338"/>
        </w:numPr>
        <w:rPr>
          <w:rFonts w:ascii="Calibri" w:cs="Calibri" w:eastAsia="Calibri" w:hAnsi="Calibri"/>
          <w:sz w:val="20"/>
          <w:szCs w:val="20"/>
          <w:color w:val="auto"/>
        </w:rPr>
      </w:pPr>
      <w:r>
        <w:rPr>
          <w:rFonts w:ascii="Arial" w:cs="Arial" w:eastAsia="Arial" w:hAnsi="Arial"/>
          <w:sz w:val="19"/>
          <w:szCs w:val="19"/>
          <w:color w:val="auto"/>
        </w:rPr>
        <w:t>$118 million facility</w:t>
      </w:r>
    </w:p>
    <w:p>
      <w:pPr>
        <w:spacing w:after="0" w:line="3" w:lineRule="exact"/>
        <w:rPr>
          <w:rFonts w:ascii="Calibri" w:cs="Calibri" w:eastAsia="Calibri" w:hAnsi="Calibri"/>
          <w:sz w:val="20"/>
          <w:szCs w:val="20"/>
          <w:color w:val="auto"/>
        </w:rPr>
      </w:pPr>
    </w:p>
    <w:p>
      <w:pPr>
        <w:ind w:left="640" w:hanging="308"/>
        <w:spacing w:after="0" w:line="225" w:lineRule="auto"/>
        <w:tabs>
          <w:tab w:leader="none" w:pos="640" w:val="left"/>
        </w:tabs>
        <w:numPr>
          <w:ilvl w:val="0"/>
          <w:numId w:val="338"/>
        </w:numPr>
        <w:rPr>
          <w:rFonts w:ascii="Calibri" w:cs="Calibri" w:eastAsia="Calibri" w:hAnsi="Calibri"/>
          <w:sz w:val="20"/>
          <w:szCs w:val="20"/>
          <w:color w:val="auto"/>
        </w:rPr>
      </w:pPr>
      <w:r>
        <w:rPr>
          <w:rFonts w:ascii="Arial" w:cs="Arial" w:eastAsia="Arial" w:hAnsi="Arial"/>
          <w:sz w:val="19"/>
          <w:szCs w:val="19"/>
          <w:color w:val="auto"/>
        </w:rPr>
        <w:t>Five-year maturity to 2030</w:t>
      </w:r>
    </w:p>
    <w:p>
      <w:pPr>
        <w:ind w:left="640" w:hanging="308"/>
        <w:spacing w:after="0" w:line="225" w:lineRule="auto"/>
        <w:tabs>
          <w:tab w:leader="none" w:pos="640" w:val="left"/>
        </w:tabs>
        <w:numPr>
          <w:ilvl w:val="0"/>
          <w:numId w:val="338"/>
        </w:numPr>
        <w:rPr>
          <w:rFonts w:ascii="Calibri" w:cs="Calibri" w:eastAsia="Calibri" w:hAnsi="Calibri"/>
          <w:sz w:val="20"/>
          <w:szCs w:val="20"/>
          <w:color w:val="auto"/>
        </w:rPr>
      </w:pPr>
      <w:r>
        <w:rPr>
          <w:rFonts w:ascii="Arial" w:cs="Arial" w:eastAsia="Arial" w:hAnsi="Arial"/>
          <w:sz w:val="19"/>
          <w:szCs w:val="19"/>
          <w:color w:val="auto"/>
        </w:rPr>
        <w:t>Improved leverage and liquidity covenants</w:t>
      </w:r>
    </w:p>
    <w:p>
      <w:pPr>
        <w:ind w:left="640" w:hanging="308"/>
        <w:spacing w:after="0" w:line="214" w:lineRule="auto"/>
        <w:tabs>
          <w:tab w:leader="none" w:pos="640" w:val="left"/>
        </w:tabs>
        <w:numPr>
          <w:ilvl w:val="0"/>
          <w:numId w:val="338"/>
        </w:numPr>
        <w:rPr>
          <w:rFonts w:ascii="Calibri" w:cs="Calibri" w:eastAsia="Calibri" w:hAnsi="Calibri"/>
          <w:sz w:val="20"/>
          <w:szCs w:val="20"/>
          <w:color w:val="auto"/>
        </w:rPr>
      </w:pPr>
      <w:r>
        <w:rPr>
          <w:rFonts w:ascii="Arial" w:cs="Arial" w:eastAsia="Arial" w:hAnsi="Arial"/>
          <w:sz w:val="19"/>
          <w:szCs w:val="19"/>
          <w:color w:val="auto"/>
        </w:rPr>
        <w:t>$10 million add-on feature for certain borrowing</w:t>
      </w:r>
    </w:p>
    <w:p>
      <w:pPr>
        <w:ind w:left="640" w:hanging="308"/>
        <w:spacing w:after="0"/>
        <w:tabs>
          <w:tab w:leader="none" w:pos="640" w:val="left"/>
        </w:tabs>
        <w:numPr>
          <w:ilvl w:val="0"/>
          <w:numId w:val="338"/>
        </w:numPr>
        <w:rPr>
          <w:rFonts w:ascii="Calibri" w:cs="Calibri" w:eastAsia="Calibri" w:hAnsi="Calibri"/>
          <w:sz w:val="20"/>
          <w:szCs w:val="20"/>
          <w:color w:val="auto"/>
        </w:rPr>
      </w:pPr>
      <w:r>
        <w:rPr>
          <w:rFonts w:ascii="Arial" w:cs="Arial" w:eastAsia="Arial" w:hAnsi="Arial"/>
          <w:sz w:val="22"/>
          <w:szCs w:val="22"/>
          <w:color w:val="auto"/>
        </w:rPr>
        <w:t>Slightly higher rates than previous Term Loan</w:t>
      </w:r>
    </w:p>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pleased to announce the successful completion of our two-step ABL and Term Loan refinancing program. We are announcing a new term loan partner – Marathon Asset Management - and a new five-year term loan. This is an important milestone and allows us</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to continue the aggressive value advancement of NN,” said Harold Bevis, President and Chief Executive Officer of NN, Inc. “The new term loan has multiple improved operational features that will enable us to improve and grow faster. This transaction, combined with the successful refinancing of our ABL in January, sets the stage for the next chapter of NN.”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Randy Raisman, Head of US Opportunistic Credit at $23 billion AUM Marathon Asset Management stated, “We are pleased to be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partnered with the NN management team and supporting their transformation plans. We look for lending opportunities like this and stand ready to support the team as they build up and advance the company. We have a successful track record of lending and partnering in this manner.”</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Bevis concluded, “Our primary transformation goals are three-fold.</w:t>
      </w:r>
    </w:p>
    <w:p>
      <w:pPr>
        <w:ind w:left="640" w:hanging="308"/>
        <w:spacing w:after="0" w:line="227" w:lineRule="auto"/>
        <w:tabs>
          <w:tab w:leader="none" w:pos="640" w:val="left"/>
        </w:tabs>
        <w:numPr>
          <w:ilvl w:val="0"/>
          <w:numId w:val="339"/>
        </w:numPr>
        <w:rPr>
          <w:rFonts w:ascii="Calibri" w:cs="Calibri" w:eastAsia="Calibri" w:hAnsi="Calibri"/>
          <w:sz w:val="20"/>
          <w:szCs w:val="20"/>
          <w:color w:val="auto"/>
        </w:rPr>
      </w:pPr>
      <w:r>
        <w:rPr>
          <w:rFonts w:ascii="Arial" w:cs="Arial" w:eastAsia="Arial" w:hAnsi="Arial"/>
          <w:sz w:val="19"/>
          <w:szCs w:val="19"/>
          <w:color w:val="auto"/>
        </w:rPr>
        <w:t>Organically grow NN by leveraging its $340 million installed base of assets and 45 years of know-how.</w:t>
      </w:r>
    </w:p>
    <w:p>
      <w:pPr>
        <w:ind w:left="640" w:hanging="308"/>
        <w:spacing w:after="0" w:line="225" w:lineRule="auto"/>
        <w:tabs>
          <w:tab w:leader="none" w:pos="640" w:val="left"/>
        </w:tabs>
        <w:numPr>
          <w:ilvl w:val="0"/>
          <w:numId w:val="339"/>
        </w:numPr>
        <w:rPr>
          <w:rFonts w:ascii="Calibri" w:cs="Calibri" w:eastAsia="Calibri" w:hAnsi="Calibri"/>
          <w:sz w:val="20"/>
          <w:szCs w:val="20"/>
          <w:color w:val="auto"/>
        </w:rPr>
      </w:pPr>
      <w:r>
        <w:rPr>
          <w:rFonts w:ascii="Arial" w:cs="Arial" w:eastAsia="Arial" w:hAnsi="Arial"/>
          <w:sz w:val="19"/>
          <w:szCs w:val="19"/>
          <w:color w:val="auto"/>
        </w:rPr>
        <w:t>Systematically lower costs by creating one unified, shared team of experts operating out of a simplified footprint.</w:t>
      </w:r>
    </w:p>
    <w:p>
      <w:pPr>
        <w:ind w:left="640" w:hanging="308"/>
        <w:spacing w:after="0" w:line="227" w:lineRule="auto"/>
        <w:tabs>
          <w:tab w:leader="none" w:pos="640" w:val="left"/>
        </w:tabs>
        <w:numPr>
          <w:ilvl w:val="0"/>
          <w:numId w:val="339"/>
        </w:numPr>
        <w:rPr>
          <w:rFonts w:ascii="Calibri" w:cs="Calibri" w:eastAsia="Calibri" w:hAnsi="Calibri"/>
          <w:sz w:val="20"/>
          <w:szCs w:val="20"/>
          <w:color w:val="auto"/>
        </w:rPr>
      </w:pPr>
      <w:r>
        <w:rPr>
          <w:rFonts w:ascii="Arial" w:cs="Arial" w:eastAsia="Arial" w:hAnsi="Arial"/>
          <w:sz w:val="19"/>
          <w:szCs w:val="19"/>
          <w:color w:val="auto"/>
        </w:rPr>
        <w:t>Pursue chunky M&amp;A when the time and opportunity is right to upsize.</w:t>
      </w:r>
    </w:p>
    <w:p>
      <w:pPr>
        <w:spacing w:after="0" w:line="224"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Our new capital structure allows us to aggressively move forward with our transformation plan. We look forward to delivering higher results.”</w:t>
      </w:r>
    </w:p>
    <w:p>
      <w:pPr>
        <w:spacing w:after="0" w:line="182"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“We continue to evaluate additional opportunities to improve our balance sheet and further optimize our capital base. We are thankful to be partnered with our new lenders - PNC and Marathon Asset Management - and look forward to utilizing the flexibility afforded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under our new ABL and term loan to accelerate the pace of our transformation.”</w:t>
      </w:r>
    </w:p>
    <w:p>
      <w:pPr>
        <w:sectPr>
          <w:pgSz w:w="11900" w:h="16838" w:orient="portrait"/>
          <w:cols w:equalWidth="0" w:num="1">
            <w:col w:w="11240"/>
          </w:cols>
          <w:pgMar w:left="320" w:top="94" w:right="339" w:bottom="1440" w:gutter="0" w:footer="0" w:header="0"/>
        </w:sectPr>
      </w:pPr>
    </w:p>
    <w:bookmarkStart w:id="337" w:name="page338"/>
    <w:bookmarkEnd w:id="337"/>
    <w:p>
      <w:pPr>
        <w:ind w:right="20"/>
        <w:spacing w:after="0" w:line="241" w:lineRule="auto"/>
        <w:rPr>
          <w:sz w:val="20"/>
          <w:szCs w:val="20"/>
          <w:color w:val="auto"/>
        </w:rPr>
      </w:pPr>
      <w:r>
        <w:rPr>
          <w:rFonts w:ascii="Arial" w:cs="Arial" w:eastAsia="Arial" w:hAnsi="Arial"/>
          <w:sz w:val="19"/>
          <w:szCs w:val="19"/>
          <w:color w:val="auto"/>
        </w:rPr>
        <w:t>The company will file a Current Report on Form 8-K with the United States Securities and Exchange Commission that will contain further details regarding the terms of the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NN</w:t>
      </w:r>
    </w:p>
    <w:p>
      <w:pPr>
        <w:spacing w:after="0" w:line="227" w:lineRule="exact"/>
        <w:rPr>
          <w:sz w:val="20"/>
          <w:szCs w:val="20"/>
          <w:color w:val="auto"/>
        </w:rPr>
      </w:pPr>
    </w:p>
    <w:p>
      <w:pPr>
        <w:jc w:val="both"/>
        <w:ind w:firstLine="8"/>
        <w:spacing w:after="0" w:line="234" w:lineRule="auto"/>
        <w:tabs>
          <w:tab w:leader="none" w:pos="362" w:val="left"/>
        </w:tabs>
        <w:numPr>
          <w:ilvl w:val="0"/>
          <w:numId w:val="340"/>
        </w:numPr>
        <w:rPr>
          <w:rFonts w:ascii="Arial" w:cs="Arial" w:eastAsia="Arial" w:hAnsi="Arial"/>
          <w:sz w:val="19"/>
          <w:szCs w:val="19"/>
          <w:color w:val="auto"/>
        </w:rPr>
      </w:pPr>
      <w:r>
        <w:rPr>
          <w:rFonts w:ascii="Arial" w:cs="Arial" w:eastAsia="Arial" w:hAnsi="Arial"/>
          <w:sz w:val="19"/>
          <w:szCs w:val="19"/>
          <w:color w:val="auto"/>
        </w:rPr>
        <w:t xml:space="preserve">is a global industrial company that combines advanced engineering and production capabilities to deliver solutions for high-precision components and assemblies for a variety of markets on a global basis. Headquartered in Charlotte, North Carolina, NN has facilities in North America, Asia, Europe, and South America. For more information, visit </w:t>
      </w:r>
      <w:r>
        <w:rPr>
          <w:rFonts w:ascii="Arial" w:cs="Arial" w:eastAsia="Arial" w:hAnsi="Arial"/>
          <w:sz w:val="19"/>
          <w:szCs w:val="19"/>
          <w:color w:val="0000FF"/>
        </w:rPr>
        <w:t>www.nninc.com</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Except for specific historical information, many of the matters discussed in this press release may express or imply projections of</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w:t>
      </w:r>
    </w:p>
    <w:p>
      <w:pPr>
        <w:spacing w:after="0" w:line="222" w:lineRule="auto"/>
        <w:rPr>
          <w:sz w:val="20"/>
          <w:szCs w:val="20"/>
          <w:color w:val="auto"/>
        </w:rPr>
      </w:pPr>
      <w:r>
        <w:rPr>
          <w:rFonts w:ascii="Arial" w:cs="Arial" w:eastAsia="Arial" w:hAnsi="Arial"/>
          <w:sz w:val="19"/>
          <w:szCs w:val="19"/>
          <w:color w:val="auto"/>
        </w:rPr>
        <w:t>economic conditions in the industrial sector; the impacts of pandemics, epidemics, disease outbreaks and other public health crises,</w:t>
      </w:r>
    </w:p>
    <w:p>
      <w:pPr>
        <w:jc w:val="both"/>
        <w:spacing w:after="0" w:line="215" w:lineRule="auto"/>
        <w:rPr>
          <w:sz w:val="20"/>
          <w:szCs w:val="20"/>
          <w:color w:val="auto"/>
        </w:rPr>
      </w:pPr>
      <w:r>
        <w:rPr>
          <w:rFonts w:ascii="Arial" w:cs="Arial" w:eastAsia="Arial" w:hAnsi="Arial"/>
          <w:sz w:val="19"/>
          <w:szCs w:val="19"/>
          <w:color w:val="auto"/>
        </w:rPr>
        <w:t>on our financial condition, business operations and liquidity; competitive influences; risks that current customers will commence or increase captive production; risks of capacity underutilization; quality issues; material changes in the costs and availability of raw</w:t>
      </w:r>
    </w:p>
    <w:p>
      <w:pPr>
        <w:jc w:val="both"/>
        <w:spacing w:after="0" w:line="223" w:lineRule="auto"/>
        <w:rPr>
          <w:sz w:val="20"/>
          <w:szCs w:val="20"/>
          <w:color w:val="auto"/>
        </w:rPr>
      </w:pPr>
      <w:r>
        <w:rPr>
          <w:rFonts w:ascii="Arial" w:cs="Arial" w:eastAsia="Arial" w:hAnsi="Arial"/>
          <w:sz w:val="18"/>
          <w:szCs w:val="18"/>
          <w:color w:val="auto"/>
        </w:rPr>
        <w:t>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w:t>
      </w:r>
    </w:p>
    <w:p>
      <w:pPr>
        <w:jc w:val="both"/>
        <w:spacing w:after="0" w:line="211" w:lineRule="auto"/>
        <w:rPr>
          <w:sz w:val="20"/>
          <w:szCs w:val="20"/>
          <w:color w:val="auto"/>
        </w:rPr>
      </w:pPr>
      <w:r>
        <w:rPr>
          <w:rFonts w:ascii="Arial" w:cs="Arial" w:eastAsia="Arial" w:hAnsi="Arial"/>
          <w:sz w:val="19"/>
          <w:szCs w:val="19"/>
          <w:color w:val="auto"/>
        </w:rPr>
        <w:t>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and cyber liability or potential liability for breaches of</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Relations:</w:t>
      </w:r>
    </w:p>
    <w:p>
      <w:pPr>
        <w:spacing w:after="0"/>
        <w:rPr>
          <w:sz w:val="20"/>
          <w:szCs w:val="20"/>
          <w:color w:val="auto"/>
        </w:rPr>
      </w:pPr>
      <w:r>
        <w:rPr>
          <w:rFonts w:ascii="Arial" w:cs="Arial" w:eastAsia="Arial" w:hAnsi="Arial"/>
          <w:sz w:val="19"/>
          <w:szCs w:val="19"/>
          <w:color w:val="auto"/>
        </w:rPr>
        <w:t>Joseph Caminiti or Stephen Poe, Investors</w:t>
      </w:r>
    </w:p>
    <w:p>
      <w:pPr>
        <w:spacing w:after="0" w:line="237" w:lineRule="auto"/>
        <w:rPr>
          <w:sz w:val="20"/>
          <w:szCs w:val="20"/>
          <w:color w:val="auto"/>
        </w:rPr>
      </w:pPr>
      <w:r>
        <w:rPr>
          <w:rFonts w:ascii="Arial" w:cs="Arial" w:eastAsia="Arial" w:hAnsi="Arial"/>
          <w:sz w:val="19"/>
          <w:szCs w:val="19"/>
          <w:color w:val="0000FF"/>
        </w:rPr>
        <w:t>NNBR@alpha-ir.com</w:t>
      </w:r>
    </w:p>
    <w:p>
      <w:pPr>
        <w:spacing w:after="0"/>
        <w:rPr>
          <w:sz w:val="20"/>
          <w:szCs w:val="20"/>
          <w:color w:val="auto"/>
        </w:rPr>
      </w:pPr>
      <w:r>
        <w:rPr>
          <w:rFonts w:ascii="Arial" w:cs="Arial" w:eastAsia="Arial" w:hAnsi="Arial"/>
          <w:sz w:val="19"/>
          <w:szCs w:val="19"/>
          <w:color w:val="auto"/>
        </w:rPr>
        <w:t>312-445-2870</w:t>
      </w:r>
    </w:p>
    <w:sectPr>
      <w:pgSz w:w="11900" w:h="16838" w:orient="portrait"/>
      <w:cols w:equalWidth="0" w:num="1">
        <w:col w:w="11240"/>
      </w:cols>
      <w:pgMar w:left="320" w:top="7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1)"/>
      <w:numFmt w:val="lowerRoman"/>
      <w:start w:val="1"/>
    </w:lvl>
  </w:abstractNum>
  <w:abstractNum w:abstractNumId="2">
    <w:nsid w:val="DCDF8F6"/>
    <w:multiLevelType w:val="hybridMultilevel"/>
    <w:lvl w:ilvl="0">
      <w:lvlJc w:val="left"/>
      <w:lvlText w:val="(%1)"/>
      <w:numFmt w:val="lowerLetter"/>
      <w:start w:val="4"/>
    </w:lvl>
  </w:abstractNum>
  <w:abstractNum w:abstractNumId="3">
    <w:nsid w:val="52D7B105"/>
    <w:multiLevelType w:val="hybridMultilevel"/>
    <w:lvl w:ilvl="0">
      <w:lvlJc w:val="left"/>
      <w:lvlText w:val="*"/>
      <w:numFmt w:val="bullet"/>
      <w:start w:val="1"/>
    </w:lvl>
    <w:lvl w:ilvl="1">
      <w:lvlJc w:val="left"/>
      <w:lvlText w:val="%2"/>
      <w:numFmt w:val="decimal"/>
      <w:start w:val="104"/>
    </w:lvl>
  </w:abstractNum>
  <w:abstractNum w:abstractNumId="4">
    <w:nsid w:val="2E8A6394"/>
    <w:multiLevelType w:val="hybridMultilevel"/>
    <w:lvl w:ilvl="0">
      <w:lvlJc w:val="left"/>
      <w:lvlText w:val="B"/>
      <w:numFmt w:val="bullet"/>
      <w:start w:val="1"/>
    </w:lvl>
  </w:abstractNum>
  <w:abstractNum w:abstractNumId="5">
    <w:nsid w:val="24E60401"/>
    <w:multiLevelType w:val="hybridMultilevel"/>
    <w:lvl w:ilvl="0">
      <w:lvlJc w:val="left"/>
      <w:lvlText w:val="(%1)"/>
      <w:numFmt w:val="decimal"/>
      <w:start w:val="1"/>
    </w:lvl>
  </w:abstractNum>
  <w:abstractNum w:abstractNumId="6">
    <w:nsid w:val="2A6AD9BE"/>
    <w:multiLevelType w:val="hybridMultilevel"/>
    <w:lvl w:ilvl="0">
      <w:lvlJc w:val="left"/>
      <w:lvlText w:val="(%1)"/>
      <w:numFmt w:val="decimal"/>
      <w:start w:val="1"/>
    </w:lvl>
  </w:abstractNum>
  <w:abstractNum w:abstractNumId="7">
    <w:nsid w:val="BAAC1B4"/>
    <w:multiLevelType w:val="hybridMultilevel"/>
    <w:lvl w:ilvl="0">
      <w:lvlJc w:val="left"/>
      <w:lvlText w:val="(%1)"/>
      <w:numFmt w:val="decimal"/>
      <w:start w:val="1"/>
    </w:lvl>
  </w:abstractNum>
  <w:abstractNum w:abstractNumId="8">
    <w:nsid w:val="36B2ACBC"/>
    <w:multiLevelType w:val="hybridMultilevel"/>
    <w:lvl w:ilvl="0">
      <w:lvlJc w:val="left"/>
      <w:lvlText w:val="(%1)"/>
      <w:numFmt w:val="lowerLetter"/>
      <w:start w:val="1"/>
    </w:lvl>
  </w:abstractNum>
  <w:abstractNum w:abstractNumId="9">
    <w:nsid w:val="779D8544"/>
    <w:multiLevelType w:val="hybridMultilevel"/>
    <w:lvl w:ilvl="0">
      <w:lvlJc w:val="left"/>
      <w:lvlText w:val="(%1)"/>
      <w:numFmt w:val="lowerRoman"/>
      <w:start w:val="1"/>
    </w:lvl>
  </w:abstractNum>
  <w:abstractNum w:abstractNumId="10">
    <w:nsid w:val="4AB26E78"/>
    <w:multiLevelType w:val="hybridMultilevel"/>
    <w:lvl w:ilvl="0">
      <w:lvlJc w:val="left"/>
      <w:lvlText w:val="(%1)"/>
      <w:numFmt w:val="lowerLetter"/>
      <w:start w:val="1"/>
    </w:lvl>
  </w:abstractNum>
  <w:abstractNum w:abstractNumId="11">
    <w:nsid w:val="21FAA2FA"/>
    <w:multiLevelType w:val="hybridMultilevel"/>
    <w:lvl w:ilvl="0">
      <w:lvlJc w:val="left"/>
      <w:lvlText w:val="(%1)"/>
      <w:numFmt w:val="lowerRoman"/>
      <w:start w:val="2"/>
    </w:lvl>
  </w:abstractNum>
  <w:abstractNum w:abstractNumId="12">
    <w:nsid w:val="5451CF49"/>
    <w:multiLevelType w:val="hybridMultilevel"/>
    <w:lvl w:ilvl="0">
      <w:lvlJc w:val="left"/>
      <w:lvlText w:val="(%1)"/>
      <w:numFmt w:val="lowerLetter"/>
      <w:start w:val="1"/>
    </w:lvl>
  </w:abstractNum>
  <w:abstractNum w:abstractNumId="13">
    <w:nsid w:val="6181EF69"/>
    <w:multiLevelType w:val="hybridMultilevel"/>
    <w:lvl w:ilvl="0">
      <w:lvlJc w:val="left"/>
      <w:lvlText w:val="(%1)"/>
      <w:numFmt w:val="lowerLetter"/>
      <w:start w:val="6"/>
    </w:lvl>
  </w:abstractNum>
  <w:abstractNum w:abstractNumId="14">
    <w:nsid w:val="3E6400E6"/>
    <w:multiLevelType w:val="hybridMultilevel"/>
    <w:lvl w:ilvl="0">
      <w:lvlJc w:val="left"/>
      <w:lvlText w:val="(%1)"/>
      <w:numFmt w:val="lowerRoman"/>
      <w:start w:val="1"/>
    </w:lvl>
  </w:abstractNum>
  <w:abstractNum w:abstractNumId="15">
    <w:nsid w:val="14217E23"/>
    <w:multiLevelType w:val="hybridMultilevel"/>
    <w:lvl w:ilvl="0">
      <w:lvlJc w:val="left"/>
      <w:lvlText w:val="(%1)"/>
      <w:numFmt w:val="lowerRoman"/>
      <w:start w:val="3"/>
    </w:lvl>
  </w:abstractNum>
  <w:abstractNum w:abstractNumId="16">
    <w:nsid w:val="710757D0"/>
    <w:multiLevelType w:val="hybridMultilevel"/>
    <w:lvl w:ilvl="0">
      <w:lvlJc w:val="left"/>
      <w:lvlText w:val="(%1)"/>
      <w:numFmt w:val="lowerLetter"/>
      <w:start w:val="1"/>
    </w:lvl>
  </w:abstractNum>
  <w:abstractNum w:abstractNumId="17">
    <w:nsid w:val="5015CD1A"/>
    <w:multiLevelType w:val="hybridMultilevel"/>
    <w:lvl w:ilvl="0">
      <w:lvlJc w:val="left"/>
      <w:lvlText w:val="(%1)"/>
      <w:numFmt w:val="lowerLetter"/>
      <w:start w:val="2"/>
    </w:lvl>
  </w:abstractNum>
  <w:abstractNum w:abstractNumId="18">
    <w:nsid w:val="424479DA"/>
    <w:multiLevelType w:val="hybridMultilevel"/>
    <w:lvl w:ilvl="0">
      <w:lvlJc w:val="left"/>
      <w:lvlText w:val="(%1)"/>
      <w:numFmt w:val="lowerLetter"/>
      <w:start w:val="2"/>
    </w:lvl>
  </w:abstractNum>
  <w:abstractNum w:abstractNumId="19">
    <w:nsid w:val="1A9A9E69"/>
    <w:multiLevelType w:val="hybridMultilevel"/>
    <w:lvl w:ilvl="0">
      <w:lvlJc w:val="left"/>
      <w:lvlText w:val="(%1)"/>
      <w:numFmt w:val="lowerLetter"/>
      <w:start w:val="1"/>
    </w:lvl>
  </w:abstractNum>
  <w:abstractNum w:abstractNumId="20">
    <w:nsid w:val="475E256A"/>
    <w:multiLevelType w:val="hybridMultilevel"/>
    <w:lvl w:ilvl="0">
      <w:lvlJc w:val="left"/>
      <w:lvlText w:val="(%1)"/>
      <w:numFmt w:val="lowerLetter"/>
      <w:start w:val="1"/>
    </w:lvl>
  </w:abstractNum>
  <w:abstractNum w:abstractNumId="21">
    <w:nsid w:val="368DB37E"/>
    <w:multiLevelType w:val="hybridMultilevel"/>
    <w:lvl w:ilvl="0">
      <w:lvlJc w:val="left"/>
      <w:lvlText w:val="(%1)"/>
      <w:numFmt w:val="lowerLetter"/>
      <w:start w:val="1"/>
    </w:lvl>
  </w:abstractNum>
  <w:abstractNum w:abstractNumId="22">
    <w:nsid w:val="6A3B714C"/>
    <w:multiLevelType w:val="hybridMultilevel"/>
    <w:lvl w:ilvl="0">
      <w:lvlJc w:val="left"/>
      <w:lvlText w:val="(%1)"/>
      <w:numFmt w:val="lowerLetter"/>
      <w:start w:val="2"/>
    </w:lvl>
  </w:abstractNum>
  <w:abstractNum w:abstractNumId="23">
    <w:nsid w:val="327B517E"/>
    <w:multiLevelType w:val="hybridMultilevel"/>
    <w:lvl w:ilvl="0">
      <w:lvlJc w:val="left"/>
      <w:lvlText w:val="(%1)"/>
      <w:numFmt w:val="lowerLetter"/>
      <w:start w:val="1"/>
    </w:lvl>
  </w:abstractNum>
  <w:abstractNum w:abstractNumId="24">
    <w:nsid w:val="1F461B51"/>
    <w:multiLevelType w:val="hybridMultilevel"/>
    <w:lvl w:ilvl="0">
      <w:lvlJc w:val="left"/>
      <w:lvlText w:val="(%1)"/>
      <w:numFmt w:val="lowerLetter"/>
      <w:start w:val="4"/>
    </w:lvl>
  </w:abstractNum>
  <w:abstractNum w:abstractNumId="25">
    <w:nsid w:val="29BACF25"/>
    <w:multiLevelType w:val="hybridMultilevel"/>
    <w:lvl w:ilvl="0">
      <w:lvlJc w:val="left"/>
      <w:lvlText w:val="(%1)"/>
      <w:numFmt w:val="lowerLetter"/>
      <w:start w:val="1"/>
    </w:lvl>
  </w:abstractNum>
  <w:abstractNum w:abstractNumId="26">
    <w:nsid w:val="5D5BABB3"/>
    <w:multiLevelType w:val="hybridMultilevel"/>
    <w:lvl w:ilvl="0">
      <w:lvlJc w:val="left"/>
      <w:lvlText w:val="(%1)"/>
      <w:numFmt w:val="lowerLetter"/>
      <w:start w:val="2"/>
    </w:lvl>
  </w:abstractNum>
  <w:abstractNum w:abstractNumId="27">
    <w:nsid w:val="51BF6B48"/>
    <w:multiLevelType w:val="hybridMultilevel"/>
    <w:lvl w:ilvl="0">
      <w:lvlJc w:val="left"/>
      <w:lvlText w:val="(%1)"/>
      <w:numFmt w:val="lowerLetter"/>
      <w:start w:val="5"/>
    </w:lvl>
  </w:abstractNum>
  <w:abstractNum w:abstractNumId="28">
    <w:nsid w:val="7E0F6384"/>
    <w:multiLevelType w:val="hybridMultilevel"/>
    <w:lvl w:ilvl="0">
      <w:lvlJc w:val="left"/>
      <w:lvlText w:val="(%1)"/>
      <w:numFmt w:val="lowerLetter"/>
      <w:start w:val="1"/>
    </w:lvl>
    <w:lvl w:ilvl="1">
      <w:lvlJc w:val="left"/>
      <w:lvlText w:val="(%2)"/>
      <w:numFmt w:val="lowerLetter"/>
      <w:start w:val="9"/>
    </w:lvl>
  </w:abstractNum>
  <w:abstractNum w:abstractNumId="29">
    <w:nsid w:val="2B4B8B53"/>
    <w:multiLevelType w:val="hybridMultilevel"/>
    <w:lvl w:ilvl="0">
      <w:lvlJc w:val="left"/>
      <w:lvlText w:val="(%1)"/>
      <w:numFmt w:val="lowerRoman"/>
      <w:start w:val="2"/>
    </w:lvl>
  </w:abstractNum>
  <w:abstractNum w:abstractNumId="30">
    <w:nsid w:val="72E3413A"/>
    <w:multiLevelType w:val="hybridMultilevel"/>
    <w:lvl w:ilvl="0">
      <w:lvlJc w:val="left"/>
      <w:lvlText w:val="(%1)"/>
      <w:numFmt w:val="lowerLetter"/>
      <w:start w:val="1"/>
    </w:lvl>
  </w:abstractNum>
  <w:abstractNum w:abstractNumId="31">
    <w:nsid w:val="116AE494"/>
    <w:multiLevelType w:val="hybridMultilevel"/>
    <w:lvl w:ilvl="0">
      <w:lvlJc w:val="left"/>
      <w:lvlText w:val="(%1)"/>
      <w:numFmt w:val="lowerLetter"/>
      <w:start w:val="2"/>
    </w:lvl>
  </w:abstractNum>
  <w:abstractNum w:abstractNumId="32">
    <w:nsid w:val="3494B2FB"/>
    <w:multiLevelType w:val="hybridMultilevel"/>
    <w:lvl w:ilvl="0">
      <w:lvlJc w:val="left"/>
      <w:lvlText w:val="(%1)"/>
      <w:numFmt w:val="lowerLetter"/>
      <w:start w:val="1"/>
    </w:lvl>
  </w:abstractNum>
  <w:abstractNum w:abstractNumId="33">
    <w:nsid w:val="B13A31"/>
    <w:multiLevelType w:val="hybridMultilevel"/>
    <w:lvl w:ilvl="0">
      <w:lvlJc w:val="left"/>
      <w:lvlText w:val="(%1)"/>
      <w:numFmt w:val="lowerLetter"/>
      <w:start w:val="2"/>
    </w:lvl>
    <w:lvl w:ilvl="1">
      <w:lvlJc w:val="left"/>
      <w:lvlText w:val="(%2)"/>
      <w:numFmt w:val="lowerLetter"/>
      <w:start w:val="9"/>
    </w:lvl>
  </w:abstractNum>
  <w:abstractNum w:abstractNumId="34">
    <w:nsid w:val="64429599"/>
    <w:multiLevelType w:val="hybridMultilevel"/>
    <w:lvl w:ilvl="0">
      <w:lvlJc w:val="left"/>
      <w:lvlText w:val="%1"/>
      <w:numFmt w:val="lowerLetter"/>
      <w:start w:val="1"/>
    </w:lvl>
    <w:lvl w:ilvl="1">
      <w:lvlJc w:val="left"/>
      <w:lvlText w:val="(%2)"/>
      <w:numFmt w:val="lowerLetter"/>
      <w:start w:val="35"/>
    </w:lvl>
  </w:abstractNum>
  <w:abstractNum w:abstractNumId="35">
    <w:nsid w:val="631F1690"/>
    <w:multiLevelType w:val="hybridMultilevel"/>
    <w:lvl w:ilvl="0">
      <w:lvlJc w:val="left"/>
      <w:lvlText w:val="(%1)"/>
      <w:numFmt w:val="lowerLetter"/>
      <w:start w:val="11"/>
    </w:lvl>
    <w:lvl w:ilvl="1">
      <w:lvlJc w:val="left"/>
      <w:lvlText w:val="%2"/>
      <w:numFmt w:val="lowerLetter"/>
      <w:start w:val="1"/>
    </w:lvl>
  </w:abstractNum>
  <w:abstractNum w:abstractNumId="36">
    <w:nsid w:val="25973E32"/>
    <w:multiLevelType w:val="hybridMultilevel"/>
    <w:lvl w:ilvl="0">
      <w:lvlJc w:val="left"/>
      <w:lvlText w:val="(%1)"/>
      <w:numFmt w:val="lowerLetter"/>
      <w:start w:val="9"/>
    </w:lvl>
    <w:lvl w:ilvl="1">
      <w:lvlJc w:val="left"/>
      <w:lvlText w:val="%2"/>
      <w:numFmt w:val="lowerLetter"/>
      <w:start w:val="1"/>
    </w:lvl>
  </w:abstractNum>
  <w:abstractNum w:abstractNumId="37">
    <w:nsid w:val="EAD6F57"/>
    <w:multiLevelType w:val="hybridMultilevel"/>
    <w:lvl w:ilvl="0">
      <w:lvlJc w:val="left"/>
      <w:lvlText w:val="(%1)"/>
      <w:numFmt w:val="lowerLetter"/>
      <w:start w:val="25"/>
    </w:lvl>
    <w:lvl w:ilvl="1">
      <w:lvlJc w:val="left"/>
      <w:lvlText w:val="%2"/>
      <w:numFmt w:val="lowerLetter"/>
      <w:start w:val="1"/>
    </w:lvl>
  </w:abstractNum>
  <w:abstractNum w:abstractNumId="38">
    <w:nsid w:val="6EC9D844"/>
    <w:multiLevelType w:val="hybridMultilevel"/>
    <w:lvl w:ilvl="0">
      <w:lvlJc w:val="left"/>
      <w:lvlText w:val="%1"/>
      <w:numFmt w:val="decimal"/>
      <w:start w:val="1"/>
    </w:lvl>
    <w:lvl w:ilvl="1">
      <w:lvlJc w:val="left"/>
      <w:lvlText w:val="(%2)"/>
      <w:numFmt w:val="lowerRoman"/>
      <w:start w:val="3"/>
    </w:lvl>
  </w:abstractNum>
  <w:abstractNum w:abstractNumId="39">
    <w:nsid w:val="5C49EAEE"/>
    <w:multiLevelType w:val="hybridMultilevel"/>
    <w:lvl w:ilvl="0">
      <w:lvlJc w:val="left"/>
      <w:lvlText w:val="(%1)"/>
      <w:numFmt w:val="decimal"/>
      <w:start w:val="10"/>
    </w:lvl>
    <w:lvl w:ilvl="1">
      <w:lvlJc w:val="left"/>
      <w:lvlText w:val="(%2)"/>
      <w:numFmt w:val="lowerRoman"/>
      <w:start w:val="5"/>
    </w:lvl>
  </w:abstractNum>
  <w:abstractNum w:abstractNumId="40">
    <w:nsid w:val="64AF49B"/>
    <w:multiLevelType w:val="hybridMultilevel"/>
    <w:lvl w:ilvl="0">
      <w:lvlJc w:val="left"/>
      <w:lvlText w:val="%1"/>
      <w:numFmt w:val="lowerLetter"/>
      <w:start w:val="1"/>
    </w:lvl>
    <w:lvl w:ilvl="1">
      <w:lvlJc w:val="left"/>
      <w:lvlText w:val="(%2)"/>
      <w:numFmt w:val="lowerRoman"/>
      <w:start w:val="7"/>
    </w:lvl>
  </w:abstractNum>
  <w:abstractNum w:abstractNumId="41">
    <w:nsid w:val="397C46BC"/>
    <w:multiLevelType w:val="hybridMultilevel"/>
    <w:lvl w:ilvl="0">
      <w:lvlJc w:val="left"/>
      <w:lvlText w:val="(%1)"/>
      <w:numFmt w:val="lowerLetter"/>
      <w:start w:val="3"/>
    </w:lvl>
    <w:lvl w:ilvl="1">
      <w:lvlJc w:val="left"/>
      <w:lvlText w:val="%2"/>
      <w:numFmt w:val="lowerRoman"/>
      <w:start w:val="1"/>
    </w:lvl>
  </w:abstractNum>
  <w:abstractNum w:abstractNumId="42">
    <w:nsid w:val="7E448DE9"/>
    <w:multiLevelType w:val="hybridMultilevel"/>
    <w:lvl w:ilvl="0">
      <w:lvlJc w:val="left"/>
      <w:lvlText w:val="(%1)"/>
      <w:numFmt w:val="lowerRoman"/>
      <w:start w:val="1"/>
    </w:lvl>
  </w:abstractNum>
  <w:abstractNum w:abstractNumId="43">
    <w:nsid w:val="5A9CC3E5"/>
    <w:multiLevelType w:val="hybridMultilevel"/>
    <w:lvl w:ilvl="0">
      <w:lvlJc w:val="left"/>
      <w:lvlText w:val="%1"/>
      <w:numFmt w:val="lowerLetter"/>
      <w:start w:val="1"/>
    </w:lvl>
    <w:lvl w:ilvl="1">
      <w:lvlJc w:val="left"/>
      <w:lvlText w:val="(%2)"/>
      <w:numFmt w:val="lowerRoman"/>
      <w:start w:val="1"/>
    </w:lvl>
  </w:abstractNum>
  <w:abstractNum w:abstractNumId="44">
    <w:nsid w:val="1AFE3625"/>
    <w:multiLevelType w:val="hybridMultilevel"/>
    <w:lvl w:ilvl="0">
      <w:lvlJc w:val="left"/>
      <w:lvlText w:val="(%1)"/>
      <w:numFmt w:val="lowerLetter"/>
      <w:start w:val="3"/>
    </w:lvl>
    <w:lvl w:ilvl="1">
      <w:lvlJc w:val="left"/>
      <w:lvlText w:val="%2"/>
      <w:numFmt w:val="lowerRoman"/>
      <w:start w:val="1"/>
    </w:lvl>
  </w:abstractNum>
  <w:abstractNum w:abstractNumId="45">
    <w:nsid w:val="3CA88ECF"/>
    <w:multiLevelType w:val="hybridMultilevel"/>
    <w:lvl w:ilvl="0">
      <w:lvlJc w:val="left"/>
      <w:lvlText w:val="(%1)"/>
      <w:numFmt w:val="lowerLetter"/>
      <w:start w:val="1"/>
    </w:lvl>
  </w:abstractNum>
  <w:abstractNum w:abstractNumId="46">
    <w:nsid w:val="6EBE4208"/>
    <w:multiLevelType w:val="hybridMultilevel"/>
    <w:lvl w:ilvl="0">
      <w:lvlJc w:val="left"/>
      <w:lvlText w:val="(%1)"/>
      <w:numFmt w:val="lowerLetter"/>
      <w:start w:val="2"/>
    </w:lvl>
    <w:lvl w:ilvl="1">
      <w:lvlJc w:val="left"/>
      <w:lvlText w:val="(%2)"/>
      <w:numFmt w:val="lowerRoman"/>
      <w:start w:val="1"/>
    </w:lvl>
  </w:abstractNum>
  <w:abstractNum w:abstractNumId="47">
    <w:nsid w:val="C058DF5"/>
    <w:multiLevelType w:val="hybridMultilevel"/>
    <w:lvl w:ilvl="0">
      <w:lvlJc w:val="left"/>
      <w:lvlText w:val="(%1)"/>
      <w:numFmt w:val="lowerLetter"/>
      <w:start w:val="1"/>
    </w:lvl>
  </w:abstractNum>
  <w:abstractNum w:abstractNumId="48">
    <w:nsid w:val="CBE5BE9"/>
    <w:multiLevelType w:val="hybridMultilevel"/>
    <w:lvl w:ilvl="0">
      <w:lvlJc w:val="left"/>
      <w:lvlText w:val="(%1)"/>
      <w:numFmt w:val="lowerRoman"/>
      <w:start w:val="2"/>
    </w:lvl>
  </w:abstractNum>
  <w:abstractNum w:abstractNumId="49">
    <w:nsid w:val="3102BBE2"/>
    <w:multiLevelType w:val="hybridMultilevel"/>
    <w:lvl w:ilvl="0">
      <w:lvlJc w:val="left"/>
      <w:lvlText w:val="(%1)"/>
      <w:numFmt w:val="lowerLetter"/>
      <w:start w:val="3"/>
    </w:lvl>
  </w:abstractNum>
  <w:abstractNum w:abstractNumId="50">
    <w:nsid w:val="26A02C5E"/>
    <w:multiLevelType w:val="hybridMultilevel"/>
    <w:lvl w:ilvl="0">
      <w:lvlJc w:val="left"/>
      <w:lvlText w:val="(%1)"/>
      <w:numFmt w:val="lowerRoman"/>
      <w:start w:val="1"/>
    </w:lvl>
  </w:abstractNum>
  <w:abstractNum w:abstractNumId="51">
    <w:nsid w:val="541C8153"/>
    <w:multiLevelType w:val="hybridMultilevel"/>
    <w:lvl w:ilvl="0">
      <w:lvlJc w:val="left"/>
      <w:lvlText w:val="(%1)"/>
      <w:numFmt w:val="lowerLetter"/>
      <w:start w:val="1"/>
    </w:lvl>
    <w:lvl w:ilvl="1">
      <w:lvlJc w:val="left"/>
      <w:lvlText w:val="(%2)"/>
      <w:numFmt w:val="lowerRoman"/>
      <w:start w:val="1"/>
    </w:lvl>
  </w:abstractNum>
  <w:abstractNum w:abstractNumId="52">
    <w:nsid w:val="67906F60"/>
    <w:multiLevelType w:val="hybridMultilevel"/>
    <w:lvl w:ilvl="0">
      <w:lvlJc w:val="left"/>
      <w:lvlText w:val="(%1)"/>
      <w:numFmt w:val="lowerLetter"/>
      <w:start w:val="2"/>
    </w:lvl>
  </w:abstractNum>
  <w:abstractNum w:abstractNumId="53">
    <w:nsid w:val="10DB9DAA"/>
    <w:multiLevelType w:val="hybridMultilevel"/>
    <w:lvl w:ilvl="0">
      <w:lvlJc w:val="left"/>
      <w:lvlText w:val="(%1)"/>
      <w:numFmt w:val="lowerLetter"/>
      <w:start w:val="1"/>
    </w:lvl>
  </w:abstractNum>
  <w:abstractNum w:abstractNumId="54">
    <w:nsid w:val="697D2D2"/>
    <w:multiLevelType w:val="hybridMultilevel"/>
    <w:lvl w:ilvl="0">
      <w:lvlJc w:val="left"/>
      <w:lvlText w:val="(%1)"/>
      <w:numFmt w:val="lowerLetter"/>
      <w:start w:val="4"/>
    </w:lvl>
    <w:lvl w:ilvl="1">
      <w:lvlJc w:val="left"/>
      <w:lvlText w:val="(%2)"/>
      <w:numFmt w:val="lowerRoman"/>
      <w:start w:val="1"/>
    </w:lvl>
  </w:abstractNum>
  <w:abstractNum w:abstractNumId="55">
    <w:nsid w:val="6D68AB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6">
    <w:nsid w:val="3A966C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57">
    <w:nsid w:val="63F37E8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8">
    <w:nsid w:val="5895F5F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9">
    <w:nsid w:val="38A5D054"/>
    <w:multiLevelType w:val="hybridMultilevel"/>
    <w:lvl w:ilvl="0">
      <w:lvlJc w:val="left"/>
      <w:lvlText w:val="(%1)"/>
      <w:numFmt w:val="lowerLetter"/>
      <w:start w:val="1"/>
    </w:lvl>
  </w:abstractNum>
  <w:abstractNum w:abstractNumId="60">
    <w:nsid w:val="F3F09D8"/>
    <w:multiLevelType w:val="hybridMultilevel"/>
    <w:lvl w:ilvl="0">
      <w:lvlJc w:val="left"/>
      <w:lvlText w:val="%1"/>
      <w:numFmt w:val="upperLetter"/>
      <w:start w:val="1"/>
    </w:lvl>
    <w:lvl w:ilvl="1">
      <w:lvlJc w:val="left"/>
      <w:lvlText w:val="(%2)"/>
      <w:numFmt w:val="lowerRoman"/>
      <w:start w:val="1"/>
    </w:lvl>
  </w:abstractNum>
  <w:abstractNum w:abstractNumId="61">
    <w:nsid w:val="4B793735"/>
    <w:multiLevelType w:val="hybridMultilevel"/>
    <w:lvl w:ilvl="0">
      <w:lvlJc w:val="left"/>
      <w:lvlText w:val="(%1)"/>
      <w:numFmt w:val="upperLetter"/>
      <w:start w:val="1"/>
    </w:lvl>
    <w:lvl w:ilvl="1">
      <w:lvlJc w:val="left"/>
      <w:lvlText w:val="%2"/>
      <w:numFmt w:val="lowerRoman"/>
      <w:start w:val="1"/>
    </w:lvl>
  </w:abstractNum>
  <w:abstractNum w:abstractNumId="62">
    <w:nsid w:val="4A10B4E8"/>
    <w:multiLevelType w:val="hybridMultilevel"/>
    <w:lvl w:ilvl="0">
      <w:lvlJc w:val="left"/>
      <w:lvlText w:val="(%1)"/>
      <w:numFmt w:val="lowerLetter"/>
      <w:start w:val="2"/>
    </w:lvl>
    <w:lvl w:ilvl="1">
      <w:lvlJc w:val="left"/>
      <w:lvlText w:val="(%2)"/>
      <w:numFmt w:val="lowerRoman"/>
      <w:start w:val="1"/>
    </w:lvl>
  </w:abstractNum>
  <w:abstractNum w:abstractNumId="63">
    <w:nsid w:val="43D3BCD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4">
    <w:nsid w:val="4C2A7166"/>
    <w:multiLevelType w:val="hybridMultilevel"/>
    <w:lvl w:ilvl="0">
      <w:lvlJc w:val="left"/>
      <w:lvlText w:val="(%1)"/>
      <w:numFmt w:val="upperLetter"/>
      <w:start w:val="2"/>
    </w:lvl>
    <w:lvl w:ilvl="1">
      <w:lvlJc w:val="left"/>
      <w:lvlText w:val="(%2)"/>
      <w:numFmt w:val="decimal"/>
      <w:start w:val="1"/>
    </w:lvl>
  </w:abstractNum>
  <w:abstractNum w:abstractNumId="65">
    <w:nsid w:val="2E534A82"/>
    <w:multiLevelType w:val="hybridMultilevel"/>
    <w:lvl w:ilvl="0">
      <w:lvlJc w:val="left"/>
      <w:lvlText w:val="(%1)"/>
      <w:numFmt w:val="upperLetter"/>
      <w:start w:val="2"/>
    </w:lvl>
    <w:lvl w:ilvl="1">
      <w:lvlJc w:val="left"/>
      <w:lvlText w:val="(%2)"/>
      <w:numFmt w:val="decimal"/>
      <w:start w:val="4"/>
    </w:lvl>
  </w:abstractNum>
  <w:abstractNum w:abstractNumId="66">
    <w:nsid w:val="26F2D364"/>
    <w:multiLevelType w:val="hybridMultilevel"/>
    <w:lvl w:ilvl="0">
      <w:lvlJc w:val="left"/>
      <w:lvlText w:val="%1"/>
      <w:numFmt w:val="lowerRoman"/>
      <w:start w:val="1"/>
    </w:lvl>
    <w:lvl w:ilvl="1">
      <w:lvlJc w:val="left"/>
      <w:lvlText w:val="(%2)"/>
      <w:numFmt w:val="upperLetter"/>
      <w:start w:val="3"/>
    </w:lvl>
  </w:abstractNum>
  <w:abstractNum w:abstractNumId="67">
    <w:nsid w:val="71C1AF98"/>
    <w:multiLevelType w:val="hybridMultilevel"/>
    <w:lvl w:ilvl="0">
      <w:lvlJc w:val="left"/>
      <w:lvlText w:val="(%1)"/>
      <w:numFmt w:val="lowerRoman"/>
      <w:start w:val="1"/>
    </w:lvl>
    <w:lvl w:ilvl="1">
      <w:lvlJc w:val="left"/>
      <w:lvlText w:val="%2"/>
      <w:numFmt w:val="upperLetter"/>
      <w:start w:val="1"/>
    </w:lvl>
  </w:abstractNum>
  <w:abstractNum w:abstractNumId="68">
    <w:nsid w:val="3D00B9D9"/>
    <w:multiLevelType w:val="hybridMultilevel"/>
    <w:lvl w:ilvl="0">
      <w:lvlJc w:val="left"/>
      <w:lvlText w:val="%1"/>
      <w:numFmt w:val="lowerLetter"/>
      <w:start w:val="1"/>
    </w:lvl>
    <w:lvl w:ilvl="1">
      <w:lvlJc w:val="left"/>
      <w:lvlText w:val="(%2)"/>
      <w:numFmt w:val="lowerLetter"/>
      <w:start w:val="61"/>
    </w:lvl>
  </w:abstractNum>
  <w:abstractNum w:abstractNumId="69">
    <w:nsid w:val="15BCABA8"/>
    <w:multiLevelType w:val="hybridMultilevel"/>
    <w:lvl w:ilvl="0">
      <w:lvlJc w:val="left"/>
      <w:lvlText w:val="(%1)"/>
      <w:numFmt w:val="lowerLetter"/>
      <w:start w:val="6"/>
    </w:lvl>
    <w:lvl w:ilvl="1">
      <w:lvlJc w:val="left"/>
      <w:lvlText w:val="%2"/>
      <w:numFmt w:val="lowerLetter"/>
      <w:start w:val="1"/>
    </w:lvl>
  </w:abstractNum>
  <w:abstractNum w:abstractNumId="70">
    <w:nsid w:val="4E0B9A87"/>
    <w:multiLevelType w:val="hybridMultilevel"/>
    <w:lvl w:ilvl="0">
      <w:lvlJc w:val="left"/>
      <w:lvlText w:val="(%1)"/>
      <w:numFmt w:val="lowerLetter"/>
      <w:start w:val="7"/>
    </w:lvl>
  </w:abstractNum>
  <w:abstractNum w:abstractNumId="71">
    <w:nsid w:val="434BAE75"/>
    <w:multiLevelType w:val="hybridMultilevel"/>
    <w:lvl w:ilvl="0">
      <w:lvlJc w:val="left"/>
      <w:lvlText w:val="(%1)"/>
      <w:numFmt w:val="lowerLetter"/>
      <w:start w:val="1"/>
    </w:lvl>
    <w:lvl w:ilvl="1">
      <w:lvlJc w:val="left"/>
      <w:lvlText w:val="(%2)"/>
      <w:numFmt w:val="lowerRoman"/>
      <w:start w:val="1"/>
    </w:lvl>
  </w:abstractNum>
  <w:abstractNum w:abstractNumId="72">
    <w:nsid w:val="4F38F265"/>
    <w:multiLevelType w:val="hybridMultilevel"/>
    <w:lvl w:ilvl="0">
      <w:lvlJc w:val="left"/>
      <w:lvlText w:val="%1"/>
      <w:numFmt w:val="lowerLetter"/>
      <w:start w:val="1"/>
    </w:lvl>
    <w:lvl w:ilvl="1">
      <w:lvlJc w:val="left"/>
      <w:lvlText w:val="(%2)"/>
      <w:numFmt w:val="lowerRoman"/>
      <w:start w:val="3"/>
    </w:lvl>
  </w:abstractNum>
  <w:abstractNum w:abstractNumId="73">
    <w:nsid w:val="4C502870"/>
    <w:multiLevelType w:val="hybridMultilevel"/>
    <w:lvl w:ilvl="0">
      <w:lvlJc w:val="left"/>
      <w:lvlText w:val="(%1)"/>
      <w:numFmt w:val="lowerLetter"/>
      <w:start w:val="35"/>
    </w:lvl>
    <w:lvl w:ilvl="1">
      <w:lvlJc w:val="left"/>
      <w:lvlText w:val="(%2)"/>
      <w:numFmt w:val="lowerLetter"/>
      <w:start w:val="2"/>
    </w:lvl>
  </w:abstractNum>
  <w:abstractNum w:abstractNumId="74">
    <w:nsid w:val="1DE8725A"/>
    <w:multiLevelType w:val="hybridMultilevel"/>
    <w:lvl w:ilvl="0">
      <w:lvlJc w:val="left"/>
      <w:lvlText w:val="(%1)"/>
      <w:numFmt w:val="lowerLetter"/>
      <w:start w:val="3"/>
    </w:lvl>
  </w:abstractNum>
  <w:abstractNum w:abstractNumId="75">
    <w:nsid w:val="6A37288A"/>
    <w:multiLevelType w:val="hybridMultilevel"/>
    <w:lvl w:ilvl="0">
      <w:lvlJc w:val="left"/>
      <w:lvlText w:val="(%1)"/>
      <w:numFmt w:val="lowerLetter"/>
      <w:start w:val="1"/>
    </w:lvl>
  </w:abstractNum>
  <w:abstractNum w:abstractNumId="76">
    <w:nsid w:val="8F8B73F"/>
    <w:multiLevelType w:val="hybridMultilevel"/>
    <w:lvl w:ilvl="0">
      <w:lvlJc w:val="left"/>
      <w:lvlText w:val="(%1)"/>
      <w:numFmt w:val="lowerLetter"/>
      <w:start w:val="1"/>
    </w:lvl>
  </w:abstractNum>
  <w:abstractNum w:abstractNumId="77">
    <w:nsid w:val="CA6B462"/>
    <w:multiLevelType w:val="hybridMultilevel"/>
    <w:lvl w:ilvl="0">
      <w:lvlJc w:val="left"/>
      <w:lvlText w:val="(%1)"/>
      <w:numFmt w:val="lowerLetter"/>
      <w:start w:val="2"/>
    </w:lvl>
  </w:abstractNum>
  <w:abstractNum w:abstractNumId="78">
    <w:nsid w:val="763CB680"/>
    <w:multiLevelType w:val="hybridMultilevel"/>
    <w:lvl w:ilvl="0">
      <w:lvlJc w:val="left"/>
      <w:lvlText w:val="(%1)"/>
      <w:numFmt w:val="lowerLetter"/>
      <w:start w:val="1"/>
    </w:lvl>
    <w:lvl w:ilvl="1">
      <w:lvlJc w:val="left"/>
      <w:lvlText w:val="(%2)"/>
      <w:numFmt w:val="lowerRoman"/>
      <w:start w:val="1"/>
    </w:lvl>
  </w:abstractNum>
  <w:abstractNum w:abstractNumId="79">
    <w:nsid w:val="15B71329"/>
    <w:multiLevelType w:val="hybridMultilevel"/>
    <w:lvl w:ilvl="0">
      <w:lvlJc w:val="left"/>
      <w:lvlText w:val="%1"/>
      <w:numFmt w:val="lowerRoman"/>
      <w:start w:val="1"/>
    </w:lvl>
    <w:lvl w:ilvl="1">
      <w:lvlJc w:val="left"/>
      <w:lvlText w:val="(%2)"/>
      <w:numFmt w:val="upperLetter"/>
      <w:start w:val="1"/>
    </w:lvl>
  </w:abstractNum>
  <w:abstractNum w:abstractNumId="80">
    <w:nsid w:val="3DA97044"/>
    <w:multiLevelType w:val="hybridMultilevel"/>
    <w:lvl w:ilvl="0">
      <w:lvlJc w:val="left"/>
      <w:lvlText w:val="(%1)"/>
      <w:numFmt w:val="lowerRoman"/>
      <w:start w:val="4"/>
    </w:lvl>
    <w:lvl w:ilvl="1">
      <w:lvlJc w:val="left"/>
      <w:lvlText w:val="%2"/>
      <w:numFmt w:val="upperLetter"/>
      <w:start w:val="1"/>
    </w:lvl>
  </w:abstractNum>
  <w:abstractNum w:abstractNumId="81">
    <w:nsid w:val="1CDCE2DE"/>
    <w:multiLevelType w:val="hybridMultilevel"/>
    <w:lvl w:ilvl="0">
      <w:lvlJc w:val="left"/>
      <w:lvlText w:val="(%1)"/>
      <w:numFmt w:val="lowerRoman"/>
      <w:start w:val="5"/>
    </w:lvl>
    <w:lvl w:ilvl="1">
      <w:lvlJc w:val="left"/>
      <w:lvlText w:val="(%2)"/>
      <w:numFmt w:val="upperLetter"/>
      <w:start w:val="1"/>
    </w:lvl>
  </w:abstractNum>
  <w:abstractNum w:abstractNumId="82">
    <w:nsid w:val="69D3947C"/>
    <w:multiLevelType w:val="hybridMultilevel"/>
    <w:lvl w:ilvl="0">
      <w:lvlJc w:val="left"/>
      <w:lvlText w:val="(%1)"/>
      <w:numFmt w:val="lowerRoman"/>
      <w:start w:val="7"/>
    </w:lvl>
  </w:abstractNum>
  <w:abstractNum w:abstractNumId="83">
    <w:nsid w:val="2539DFA5"/>
    <w:multiLevelType w:val="hybridMultilevel"/>
    <w:lvl w:ilvl="0">
      <w:lvlJc w:val="left"/>
      <w:lvlText w:val="(%1)"/>
      <w:numFmt w:val="lowerRoman"/>
      <w:start w:val="8"/>
    </w:lvl>
  </w:abstractNum>
  <w:abstractNum w:abstractNumId="84">
    <w:nsid w:val="2DB880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4"/>
    </w:lvl>
  </w:abstractNum>
  <w:abstractNum w:abstractNumId="85">
    <w:nsid w:val="706B67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6">
    <w:nsid w:val="2C106A57"/>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87">
    <w:nsid w:val="684EED59"/>
    <w:multiLevelType w:val="hybridMultilevel"/>
    <w:lvl w:ilvl="0">
      <w:lvlJc w:val="left"/>
      <w:lvlText w:val="(%1)"/>
      <w:numFmt w:val="lowerLetter"/>
      <w:start w:val="4"/>
    </w:lvl>
  </w:abstractNum>
  <w:abstractNum w:abstractNumId="88">
    <w:nsid w:val="545EE5D3"/>
    <w:multiLevelType w:val="hybridMultilevel"/>
    <w:lvl w:ilvl="0">
      <w:lvlJc w:val="left"/>
      <w:lvlText w:val="(%1)"/>
      <w:numFmt w:val="lowerLetter"/>
      <w:start w:val="1"/>
    </w:lvl>
  </w:abstractNum>
  <w:abstractNum w:abstractNumId="89">
    <w:nsid w:val="4A66051"/>
    <w:multiLevelType w:val="hybridMultilevel"/>
    <w:lvl w:ilvl="0">
      <w:lvlJc w:val="left"/>
      <w:lvlText w:val="(%1)"/>
      <w:numFmt w:val="lowerLetter"/>
      <w:start w:val="2"/>
    </w:lvl>
  </w:abstractNum>
  <w:abstractNum w:abstractNumId="90">
    <w:nsid w:val="20F4BDAD"/>
    <w:multiLevelType w:val="hybridMultilevel"/>
    <w:lvl w:ilvl="0">
      <w:lvlJc w:val="left"/>
      <w:lvlText w:val="(%1)"/>
      <w:numFmt w:val="lowerLetter"/>
      <w:start w:val="3"/>
    </w:lvl>
  </w:abstractNum>
  <w:abstractNum w:abstractNumId="91">
    <w:nsid w:val="639DEFAC"/>
    <w:multiLevelType w:val="hybridMultilevel"/>
    <w:lvl w:ilvl="0">
      <w:lvlJc w:val="left"/>
      <w:lvlText w:val="(%1)"/>
      <w:numFmt w:val="lowerLetter"/>
      <w:start w:val="1"/>
    </w:lvl>
  </w:abstractNum>
  <w:abstractNum w:abstractNumId="92">
    <w:nsid w:val="501F9786"/>
    <w:multiLevelType w:val="hybridMultilevel"/>
    <w:lvl w:ilvl="0">
      <w:lvlJc w:val="left"/>
      <w:lvlText w:val="(%1)"/>
      <w:numFmt w:val="lowerLetter"/>
      <w:start w:val="1"/>
    </w:lvl>
  </w:abstractNum>
  <w:abstractNum w:abstractNumId="93">
    <w:nsid w:val="6B057295"/>
    <w:multiLevelType w:val="hybridMultilevel"/>
    <w:lvl w:ilvl="0">
      <w:lvlJc w:val="left"/>
      <w:lvlText w:val="(%1)"/>
      <w:numFmt w:val="lowerLetter"/>
      <w:start w:val="4"/>
    </w:lvl>
  </w:abstractNum>
  <w:abstractNum w:abstractNumId="94">
    <w:nsid w:val="2771AC80"/>
    <w:multiLevelType w:val="hybridMultilevel"/>
    <w:lvl w:ilvl="0">
      <w:lvlJc w:val="left"/>
      <w:lvlText w:val="(%1)"/>
      <w:numFmt w:val="lowerLetter"/>
      <w:start w:val="1"/>
    </w:lvl>
  </w:abstractNum>
  <w:abstractNum w:abstractNumId="95">
    <w:nsid w:val="1C4A08EC"/>
    <w:multiLevelType w:val="hybridMultilevel"/>
    <w:lvl w:ilvl="0">
      <w:lvlJc w:val="left"/>
      <w:lvlText w:val="(%1)"/>
      <w:numFmt w:val="lowerLetter"/>
      <w:start w:val="1"/>
    </w:lvl>
  </w:abstractNum>
  <w:abstractNum w:abstractNumId="96">
    <w:nsid w:val="1958BD17"/>
    <w:multiLevelType w:val="hybridMultilevel"/>
    <w:lvl w:ilvl="0">
      <w:lvlJc w:val="left"/>
      <w:lvlText w:val="(%1)"/>
      <w:numFmt w:val="lowerLetter"/>
      <w:start w:val="6"/>
    </w:lvl>
  </w:abstractNum>
  <w:abstractNum w:abstractNumId="97">
    <w:nsid w:val="4E647FE4"/>
    <w:multiLevelType w:val="hybridMultilevel"/>
    <w:lvl w:ilvl="0">
      <w:lvlJc w:val="left"/>
      <w:lvlText w:val="(%1)"/>
      <w:numFmt w:val="lowerLetter"/>
      <w:start w:val="11"/>
    </w:lvl>
  </w:abstractNum>
  <w:abstractNum w:abstractNumId="98">
    <w:nsid w:val="E0BB885"/>
    <w:multiLevelType w:val="hybridMultilevel"/>
    <w:lvl w:ilvl="0">
      <w:lvlJc w:val="left"/>
      <w:lvlText w:val="(%1)"/>
      <w:numFmt w:val="lowerLetter"/>
      <w:start w:val="1"/>
    </w:lvl>
  </w:abstractNum>
  <w:abstractNum w:abstractNumId="99">
    <w:nsid w:val="565976F1"/>
    <w:multiLevelType w:val="hybridMultilevel"/>
    <w:lvl w:ilvl="0">
      <w:lvlJc w:val="left"/>
      <w:lvlText w:val="%1"/>
      <w:numFmt w:val="decimal"/>
      <w:start w:val="1"/>
    </w:lvl>
    <w:lvl w:ilvl="1">
      <w:lvlJc w:val="left"/>
      <w:lvlText w:val="(%2)"/>
      <w:numFmt w:val="lowerLetter"/>
      <w:start w:val="1"/>
    </w:lvl>
  </w:abstractNum>
  <w:abstractNum w:abstractNumId="100">
    <w:nsid w:val="64212B8C"/>
    <w:multiLevelType w:val="hybridMultilevel"/>
    <w:lvl w:ilvl="0">
      <w:lvlJc w:val="left"/>
      <w:lvlText w:val="(%1)"/>
      <w:numFmt w:val="decimal"/>
      <w:start w:val="30"/>
    </w:lvl>
    <w:lvl w:ilvl="1">
      <w:lvlJc w:val="left"/>
      <w:lvlText w:val="(%2)"/>
      <w:numFmt w:val="lowerLetter"/>
      <w:start w:val="2"/>
    </w:lvl>
  </w:abstractNum>
  <w:abstractNum w:abstractNumId="101">
    <w:nsid w:val="5C17530C"/>
    <w:multiLevelType w:val="hybridMultilevel"/>
    <w:lvl w:ilvl="0">
      <w:lvlJc w:val="left"/>
      <w:lvlText w:val="(%1)"/>
      <w:numFmt w:val="lowerLetter"/>
      <w:start w:val="1"/>
    </w:lvl>
  </w:abstractNum>
  <w:abstractNum w:abstractNumId="102">
    <w:nsid w:val="19A52566"/>
    <w:multiLevelType w:val="hybridMultilevel"/>
    <w:lvl w:ilvl="0">
      <w:lvlJc w:val="left"/>
      <w:lvlText w:val="(%1)"/>
      <w:numFmt w:val="lowerLetter"/>
      <w:start w:val="1"/>
    </w:lvl>
  </w:abstractNum>
  <w:abstractNum w:abstractNumId="103">
    <w:nsid w:val="335A1DF1"/>
    <w:multiLevelType w:val="hybridMultilevel"/>
    <w:lvl w:ilvl="0">
      <w:lvlJc w:val="left"/>
      <w:lvlText w:val="(%1)"/>
      <w:numFmt w:val="lowerLetter"/>
      <w:start w:val="1"/>
    </w:lvl>
    <w:lvl w:ilvl="1">
      <w:lvlJc w:val="left"/>
      <w:lvlText w:val="(%2)"/>
      <w:numFmt w:val="lowerRoman"/>
      <w:start w:val="1"/>
    </w:lvl>
  </w:abstractNum>
  <w:abstractNum w:abstractNumId="104">
    <w:nsid w:val="28677B7C"/>
    <w:multiLevelType w:val="hybridMultilevel"/>
    <w:lvl w:ilvl="0">
      <w:lvlJc w:val="left"/>
      <w:lvlText w:val="(%1)"/>
      <w:numFmt w:val="lowerLetter"/>
      <w:start w:val="2"/>
    </w:lvl>
  </w:abstractNum>
  <w:abstractNum w:abstractNumId="105">
    <w:nsid w:val="378D97C0"/>
    <w:multiLevelType w:val="hybridMultilevel"/>
    <w:lvl w:ilvl="0">
      <w:lvlJc w:val="left"/>
      <w:lvlText w:val="(%1)"/>
      <w:numFmt w:val="lowerLetter"/>
      <w:start w:val="3"/>
    </w:lvl>
    <w:lvl w:ilvl="1">
      <w:lvlJc w:val="left"/>
      <w:lvlText w:val="(%2)"/>
      <w:numFmt w:val="lowerRoman"/>
      <w:start w:val="1"/>
    </w:lvl>
  </w:abstractNum>
  <w:abstractNum w:abstractNumId="106">
    <w:nsid w:val="1D91467C"/>
    <w:multiLevelType w:val="hybridMultilevel"/>
    <w:lvl w:ilvl="0">
      <w:lvlJc w:val="left"/>
      <w:lvlText w:val="(%1)"/>
      <w:numFmt w:val="lowerRoman"/>
      <w:start w:val="5"/>
    </w:lvl>
  </w:abstractNum>
  <w:abstractNum w:abstractNumId="107">
    <w:nsid w:val="316032BB"/>
    <w:multiLevelType w:val="hybridMultilevel"/>
    <w:lvl w:ilvl="0">
      <w:lvlJc w:val="left"/>
      <w:lvlText w:val="%1"/>
      <w:numFmt w:val="lowerLetter"/>
      <w:start w:val="1"/>
    </w:lvl>
    <w:lvl w:ilvl="1">
      <w:lvlJc w:val="left"/>
      <w:lvlText w:val="(%2)"/>
      <w:numFmt w:val="lowerLetter"/>
      <w:start w:val="6"/>
    </w:lvl>
  </w:abstractNum>
  <w:abstractNum w:abstractNumId="108">
    <w:nsid w:val="44344C22"/>
    <w:multiLevelType w:val="hybridMultilevel"/>
    <w:lvl w:ilvl="0">
      <w:lvlJc w:val="left"/>
      <w:lvlText w:val="(%1)"/>
      <w:numFmt w:val="lowerLetter"/>
      <w:start w:val="9"/>
    </w:lvl>
    <w:lvl w:ilvl="1">
      <w:lvlJc w:val="left"/>
      <w:lvlText w:val="%2"/>
      <w:numFmt w:val="lowerLetter"/>
      <w:start w:val="1"/>
    </w:lvl>
  </w:abstractNum>
  <w:abstractNum w:abstractNumId="109">
    <w:nsid w:val="13CDFCFC"/>
    <w:multiLevelType w:val="hybridMultilevel"/>
    <w:lvl w:ilvl="0">
      <w:lvlJc w:val="left"/>
      <w:lvlText w:val="(%1)"/>
      <w:numFmt w:val="lowerLetter"/>
      <w:start w:val="1"/>
    </w:lvl>
  </w:abstractNum>
  <w:abstractNum w:abstractNumId="110">
    <w:nsid w:val="471745E4"/>
    <w:multiLevelType w:val="hybridMultilevel"/>
    <w:lvl w:ilvl="0">
      <w:lvlJc w:val="left"/>
      <w:lvlText w:val="%1"/>
      <w:numFmt w:val="lowerLetter"/>
      <w:start w:val="1"/>
    </w:lvl>
    <w:lvl w:ilvl="1">
      <w:lvlJc w:val="left"/>
      <w:lvlText w:val="(%2)"/>
      <w:numFmt w:val="lowerLetter"/>
      <w:start w:val="1"/>
    </w:lvl>
  </w:abstractNum>
  <w:abstractNum w:abstractNumId="111">
    <w:nsid w:val="1DDBC66"/>
    <w:multiLevelType w:val="hybridMultilevel"/>
    <w:lvl w:ilvl="0">
      <w:lvlJc w:val="left"/>
      <w:lvlText w:val="(%1)"/>
      <w:numFmt w:val="lowerLetter"/>
      <w:start w:val="9"/>
    </w:lvl>
    <w:lvl w:ilvl="1">
      <w:lvlJc w:val="left"/>
      <w:lvlText w:val="(%2)"/>
      <w:numFmt w:val="lowerLetter"/>
      <w:start w:val="3"/>
    </w:lvl>
  </w:abstractNum>
  <w:abstractNum w:abstractNumId="112">
    <w:nsid w:val="30AADFDA"/>
    <w:multiLevelType w:val="hybridMultilevel"/>
    <w:lvl w:ilvl="0">
      <w:lvlJc w:val="left"/>
      <w:lvlText w:val="(%1)"/>
      <w:numFmt w:val="lowerLetter"/>
      <w:start w:val="35"/>
    </w:lvl>
    <w:lvl w:ilvl="1">
      <w:lvlJc w:val="left"/>
      <w:lvlText w:val="(%2)"/>
      <w:numFmt w:val="lowerLetter"/>
      <w:start w:val="4"/>
    </w:lvl>
  </w:abstractNum>
  <w:abstractNum w:abstractNumId="113">
    <w:nsid w:val="30EADA61"/>
    <w:multiLevelType w:val="hybridMultilevel"/>
    <w:lvl w:ilvl="0">
      <w:lvlJc w:val="left"/>
      <w:lvlText w:val="(%1)"/>
      <w:numFmt w:val="lowerLetter"/>
      <w:start w:val="6"/>
    </w:lvl>
  </w:abstractNum>
  <w:abstractNum w:abstractNumId="114">
    <w:nsid w:val="27179C0B"/>
    <w:multiLevelType w:val="hybridMultilevel"/>
    <w:lvl w:ilvl="0">
      <w:lvlJc w:val="left"/>
      <w:lvlText w:val="(%1)"/>
      <w:numFmt w:val="lowerLetter"/>
      <w:start w:val="15"/>
    </w:lvl>
  </w:abstractNum>
  <w:abstractNum w:abstractNumId="115">
    <w:nsid w:val="5E636063"/>
    <w:multiLevelType w:val="hybridMultilevel"/>
    <w:lvl w:ilvl="0">
      <w:lvlJc w:val="left"/>
      <w:lvlText w:val="(%1)"/>
      <w:numFmt w:val="lowerLetter"/>
      <w:start w:val="1"/>
    </w:lvl>
  </w:abstractNum>
  <w:abstractNum w:abstractNumId="116">
    <w:nsid w:val="215641AF"/>
    <w:multiLevelType w:val="hybridMultilevel"/>
    <w:lvl w:ilvl="0">
      <w:lvlJc w:val="left"/>
      <w:lvlText w:val="(%1)"/>
      <w:numFmt w:val="lowerLetter"/>
      <w:start w:val="8"/>
    </w:lvl>
  </w:abstractNum>
  <w:abstractNum w:abstractNumId="117">
    <w:nsid w:val="53280662"/>
    <w:multiLevelType w:val="hybridMultilevel"/>
    <w:lvl w:ilvl="0">
      <w:lvlJc w:val="left"/>
      <w:lvlText w:val="(%1)"/>
      <w:numFmt w:val="lowerLetter"/>
      <w:start w:val="13"/>
    </w:lvl>
  </w:abstractNum>
  <w:abstractNum w:abstractNumId="118">
    <w:nsid w:val="46B24DBC"/>
    <w:multiLevelType w:val="hybridMultilevel"/>
    <w:lvl w:ilvl="0">
      <w:lvlJc w:val="left"/>
      <w:lvlText w:val="(%1)"/>
      <w:numFmt w:val="lowerLetter"/>
      <w:start w:val="1"/>
    </w:lvl>
    <w:lvl w:ilvl="1">
      <w:lvlJc w:val="left"/>
      <w:lvlText w:val="(%2)"/>
      <w:numFmt w:val="lowerLetter"/>
      <w:start w:val="9"/>
    </w:lvl>
  </w:abstractNum>
  <w:abstractNum w:abstractNumId="119">
    <w:nsid w:val="75B52783"/>
    <w:multiLevelType w:val="hybridMultilevel"/>
    <w:lvl w:ilvl="0">
      <w:lvlJc w:val="left"/>
      <w:lvlText w:val="(%1)"/>
      <w:numFmt w:val="lowerRoman"/>
      <w:start w:val="2"/>
    </w:lvl>
  </w:abstractNum>
  <w:abstractNum w:abstractNumId="120">
    <w:nsid w:val="57CE66B4"/>
    <w:multiLevelType w:val="hybridMultilevel"/>
    <w:lvl w:ilvl="0">
      <w:lvlJc w:val="left"/>
      <w:lvlText w:val="(%1)"/>
      <w:numFmt w:val="lowerRoman"/>
      <w:start w:val="7"/>
    </w:lvl>
  </w:abstractNum>
  <w:abstractNum w:abstractNumId="121">
    <w:nsid w:val="67A70B69"/>
    <w:multiLevelType w:val="hybridMultilevel"/>
    <w:lvl w:ilvl="0">
      <w:lvlJc w:val="left"/>
      <w:lvlText w:val="(%1)"/>
      <w:numFmt w:val="lowerRoman"/>
      <w:start w:val="17"/>
    </w:lvl>
  </w:abstractNum>
  <w:abstractNum w:abstractNumId="122">
    <w:nsid w:val="5953172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3">
    <w:nsid w:val="27EDFE3A"/>
    <w:multiLevelType w:val="hybridMultilevel"/>
    <w:lvl w:ilvl="0">
      <w:lvlJc w:val="left"/>
      <w:lvlText w:val="%1"/>
      <w:numFmt w:val="lowerRoman"/>
      <w:start w:val="1"/>
    </w:lvl>
    <w:lvl w:ilvl="1">
      <w:lvlJc w:val="left"/>
      <w:lvlText w:val="%2."/>
      <w:numFmt w:val="upperLetter"/>
      <w:start w:val="7"/>
    </w:lvl>
  </w:abstractNum>
  <w:abstractNum w:abstractNumId="124">
    <w:nsid w:val="52AC7DFF"/>
    <w:multiLevelType w:val="hybridMultilevel"/>
    <w:lvl w:ilvl="0">
      <w:lvlJc w:val="left"/>
      <w:lvlText w:val="(%1)"/>
      <w:numFmt w:val="lowerRoman"/>
      <w:start w:val="2"/>
    </w:lvl>
    <w:lvl w:ilvl="1">
      <w:lvlJc w:val="left"/>
      <w:lvlText w:val="%2"/>
      <w:numFmt w:val="upperLetter"/>
      <w:start w:val="1"/>
    </w:lvl>
  </w:abstractNum>
  <w:abstractNum w:abstractNumId="125">
    <w:nsid w:val="C4C3AF"/>
    <w:multiLevelType w:val="hybridMultilevel"/>
    <w:lvl w:ilvl="0">
      <w:lvlJc w:val="left"/>
      <w:lvlText w:val="(%1)"/>
      <w:numFmt w:val="lowerLetter"/>
      <w:start w:val="1"/>
    </w:lvl>
  </w:abstractNum>
  <w:abstractNum w:abstractNumId="126">
    <w:nsid w:val="44380727"/>
    <w:multiLevelType w:val="hybridMultilevel"/>
    <w:lvl w:ilvl="0">
      <w:lvlJc w:val="left"/>
      <w:lvlText w:val="(%1)"/>
      <w:numFmt w:val="lowerLetter"/>
      <w:start w:val="1"/>
    </w:lvl>
  </w:abstractNum>
  <w:abstractNum w:abstractNumId="127">
    <w:nsid w:val="6C053B16"/>
    <w:multiLevelType w:val="hybridMultilevel"/>
    <w:lvl w:ilvl="0">
      <w:lvlJc w:val="left"/>
      <w:lvlText w:val="(%1)"/>
      <w:numFmt w:val="lowerLetter"/>
      <w:start w:val="5"/>
    </w:lvl>
  </w:abstractNum>
  <w:abstractNum w:abstractNumId="128">
    <w:nsid w:val="4F294393"/>
    <w:multiLevelType w:val="hybridMultilevel"/>
    <w:lvl w:ilvl="0">
      <w:lvlJc w:val="left"/>
      <w:lvlText w:val="(%1)"/>
      <w:numFmt w:val="lowerLetter"/>
      <w:start w:val="1"/>
    </w:lvl>
  </w:abstractNum>
  <w:abstractNum w:abstractNumId="129">
    <w:nsid w:val="5243BFAC"/>
    <w:multiLevelType w:val="hybridMultilevel"/>
    <w:lvl w:ilvl="0">
      <w:lvlJc w:val="left"/>
      <w:lvlText w:val="(%1)"/>
      <w:numFmt w:val="lowerLetter"/>
      <w:start w:val="2"/>
    </w:lvl>
  </w:abstractNum>
  <w:abstractNum w:abstractNumId="130">
    <w:nsid w:val="425EB207"/>
    <w:multiLevelType w:val="hybridMultilevel"/>
    <w:lvl w:ilvl="0">
      <w:lvlJc w:val="left"/>
      <w:lvlText w:val="(%1)"/>
      <w:numFmt w:val="lowerLetter"/>
      <w:start w:val="1"/>
    </w:lvl>
  </w:abstractNum>
  <w:abstractNum w:abstractNumId="131">
    <w:nsid w:val="334A6F1F"/>
    <w:multiLevelType w:val="hybridMultilevel"/>
    <w:lvl w:ilvl="0">
      <w:lvlJc w:val="left"/>
      <w:lvlText w:val="(%1)"/>
      <w:numFmt w:val="lowerLetter"/>
      <w:start w:val="2"/>
    </w:lvl>
  </w:abstractNum>
  <w:abstractNum w:abstractNumId="132">
    <w:nsid w:val="2E5B12B8"/>
    <w:multiLevelType w:val="hybridMultilevel"/>
    <w:lvl w:ilvl="0">
      <w:lvlJc w:val="left"/>
      <w:lvlText w:val="(%1)"/>
      <w:numFmt w:val="lowerLetter"/>
      <w:start w:val="2"/>
    </w:lvl>
  </w:abstractNum>
  <w:abstractNum w:abstractNumId="133">
    <w:nsid w:val="5C03D76D"/>
    <w:multiLevelType w:val="hybridMultilevel"/>
    <w:lvl w:ilvl="0">
      <w:lvlJc w:val="left"/>
      <w:lvlText w:val="%1"/>
      <w:numFmt w:val="lowerLetter"/>
      <w:start w:val="1"/>
    </w:lvl>
    <w:lvl w:ilvl="1">
      <w:lvlJc w:val="left"/>
      <w:lvlText w:val="(%2)"/>
      <w:numFmt w:val="lowerLetter"/>
      <w:start w:val="1"/>
    </w:lvl>
  </w:abstractNum>
  <w:abstractNum w:abstractNumId="134">
    <w:nsid w:val="66A48D11"/>
    <w:multiLevelType w:val="hybridMultilevel"/>
    <w:lvl w:ilvl="0">
      <w:lvlJc w:val="left"/>
      <w:lvlText w:val="(%1)"/>
      <w:numFmt w:val="lowerLetter"/>
      <w:start w:val="2"/>
    </w:lvl>
    <w:lvl w:ilvl="1">
      <w:lvlJc w:val="left"/>
      <w:lvlText w:val="(%2)"/>
      <w:numFmt w:val="lowerLetter"/>
      <w:start w:val="2"/>
    </w:lvl>
  </w:abstractNum>
  <w:abstractNum w:abstractNumId="135">
    <w:nsid w:val="56C28E34"/>
    <w:multiLevelType w:val="hybridMultilevel"/>
    <w:lvl w:ilvl="0">
      <w:lvlJc w:val="left"/>
      <w:lvlText w:val="(%1)"/>
      <w:numFmt w:val="lowerLetter"/>
      <w:start w:val="9"/>
    </w:lvl>
    <w:lvl w:ilvl="1">
      <w:lvlJc w:val="left"/>
      <w:lvlText w:val="(%2)"/>
      <w:numFmt w:val="lowerLetter"/>
      <w:start w:val="4"/>
    </w:lvl>
  </w:abstractNum>
  <w:abstractNum w:abstractNumId="136">
    <w:nsid w:val="13916F2D"/>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37">
    <w:nsid w:val="435D38D"/>
    <w:multiLevelType w:val="hybridMultilevel"/>
    <w:lvl w:ilvl="0">
      <w:lvlJc w:val="left"/>
      <w:lvlText w:val="(%1)"/>
      <w:numFmt w:val="lowerLetter"/>
      <w:start w:val="25"/>
    </w:lvl>
    <w:lvl w:ilvl="1">
      <w:lvlJc w:val="left"/>
      <w:lvlText w:val="(%2)"/>
      <w:numFmt w:val="lowerLetter"/>
      <w:start w:val="6"/>
    </w:lvl>
    <w:lvl w:ilvl="2">
      <w:lvlJc w:val="left"/>
      <w:lvlText w:val="(%3)"/>
      <w:numFmt w:val="lowerLetter"/>
      <w:start w:val="9"/>
    </w:lvl>
  </w:abstractNum>
  <w:abstractNum w:abstractNumId="138">
    <w:nsid w:val="822C0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9">
    <w:nsid w:val="57C5BB4F"/>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140">
    <w:nsid w:val="1803D089"/>
    <w:multiLevelType w:val="hybridMultilevel"/>
    <w:lvl w:ilvl="0">
      <w:lvlJc w:val="left"/>
      <w:lvlText w:val="(%1)"/>
      <w:numFmt w:val="decimal"/>
      <w:start w:val="60"/>
    </w:lvl>
    <w:lvl w:ilvl="1">
      <w:lvlJc w:val="left"/>
      <w:lvlText w:val="%2"/>
      <w:numFmt w:val="lowerLetter"/>
      <w:start w:val="1"/>
    </w:lvl>
    <w:lvl w:ilvl="2">
      <w:lvlJc w:val="left"/>
      <w:lvlText w:val="%3"/>
      <w:numFmt w:val="lowerLetter"/>
      <w:start w:val="1"/>
    </w:lvl>
  </w:abstractNum>
  <w:abstractNum w:abstractNumId="141">
    <w:nsid w:val="4F3A06D4"/>
    <w:multiLevelType w:val="hybridMultilevel"/>
    <w:lvl w:ilvl="0">
      <w:lvlJc w:val="left"/>
      <w:lvlText w:val="(%1)"/>
      <w:numFmt w:val="lowerLetter"/>
      <w:start w:val="11"/>
    </w:lvl>
  </w:abstractNum>
  <w:abstractNum w:abstractNumId="142">
    <w:nsid w:val="59A377B6"/>
    <w:multiLevelType w:val="hybridMultilevel"/>
    <w:lvl w:ilvl="0">
      <w:lvlJc w:val="left"/>
      <w:lvlText w:val="(%1)"/>
      <w:numFmt w:val="lowerLetter"/>
      <w:start w:val="1"/>
    </w:lvl>
  </w:abstractNum>
  <w:abstractNum w:abstractNumId="143">
    <w:nsid w:val="48AEB063"/>
    <w:multiLevelType w:val="hybridMultilevel"/>
    <w:lvl w:ilvl="0">
      <w:lvlJc w:val="left"/>
      <w:lvlText w:val="(%1)"/>
      <w:numFmt w:val="lowerLetter"/>
      <w:start w:val="1"/>
    </w:lvl>
  </w:abstractNum>
  <w:abstractNum w:abstractNumId="144">
    <w:nsid w:val="24E135"/>
    <w:multiLevelType w:val="hybridMultilevel"/>
    <w:lvl w:ilvl="0">
      <w:lvlJc w:val="left"/>
      <w:lvlText w:val="(%1)"/>
      <w:numFmt w:val="lowerLetter"/>
      <w:start w:val="3"/>
    </w:lvl>
  </w:abstractNum>
  <w:abstractNum w:abstractNumId="145">
    <w:nsid w:val="BB13C1"/>
    <w:multiLevelType w:val="hybridMultilevel"/>
    <w:lvl w:ilvl="0">
      <w:lvlJc w:val="left"/>
      <w:lvlText w:val="(%1)"/>
      <w:numFmt w:val="lowerLetter"/>
      <w:start w:val="1"/>
    </w:lvl>
  </w:abstractNum>
  <w:abstractNum w:abstractNumId="146">
    <w:nsid w:val="271210C7"/>
    <w:multiLevelType w:val="hybridMultilevel"/>
    <w:lvl w:ilvl="0">
      <w:lvlJc w:val="left"/>
      <w:lvlText w:val="(%1)"/>
      <w:numFmt w:val="lowerRoman"/>
      <w:start w:val="1"/>
    </w:lvl>
  </w:abstractNum>
  <w:abstractNum w:abstractNumId="147">
    <w:nsid w:val="217B22E4"/>
    <w:multiLevelType w:val="hybridMultilevel"/>
    <w:lvl w:ilvl="0">
      <w:lvlJc w:val="left"/>
      <w:lvlText w:val="%1"/>
      <w:numFmt w:val="lowerLetter"/>
      <w:start w:val="1"/>
    </w:lvl>
    <w:lvl w:ilvl="1">
      <w:lvlJc w:val="left"/>
      <w:lvlText w:val="(%2)"/>
      <w:numFmt w:val="lowerRoman"/>
      <w:start w:val="5"/>
    </w:lvl>
  </w:abstractNum>
  <w:abstractNum w:abstractNumId="148">
    <w:nsid w:val="53E31A24"/>
    <w:multiLevelType w:val="hybridMultilevel"/>
    <w:lvl w:ilvl="0">
      <w:lvlJc w:val="left"/>
      <w:lvlText w:val="(%1)"/>
      <w:numFmt w:val="lowerLetter"/>
      <w:start w:val="1"/>
    </w:lvl>
    <w:lvl w:ilvl="1">
      <w:lvlJc w:val="left"/>
      <w:lvlText w:val="%2"/>
      <w:numFmt w:val="lowerRoman"/>
      <w:start w:val="1"/>
    </w:lvl>
  </w:abstractNum>
  <w:abstractNum w:abstractNumId="149">
    <w:nsid w:val="6DC45E83"/>
    <w:multiLevelType w:val="hybridMultilevel"/>
    <w:lvl w:ilvl="0">
      <w:lvlJc w:val="left"/>
      <w:lvlText w:val="(%1)"/>
      <w:numFmt w:val="lowerLetter"/>
      <w:start w:val="3"/>
    </w:lvl>
  </w:abstractNum>
  <w:abstractNum w:abstractNumId="150">
    <w:nsid w:val="17304A67"/>
    <w:multiLevelType w:val="hybridMultilevel"/>
    <w:lvl w:ilvl="0">
      <w:lvlJc w:val="left"/>
      <w:lvlText w:val="(%1)"/>
      <w:numFmt w:val="lowerLetter"/>
      <w:start w:val="1"/>
    </w:lvl>
  </w:abstractNum>
  <w:abstractNum w:abstractNumId="151">
    <w:nsid w:val="2BB180D8"/>
    <w:multiLevelType w:val="hybridMultilevel"/>
    <w:lvl w:ilvl="0">
      <w:lvlJc w:val="left"/>
      <w:lvlText w:val="(%1)"/>
      <w:numFmt w:val="lowerLetter"/>
      <w:start w:val="1"/>
    </w:lvl>
    <w:lvl w:ilvl="1">
      <w:lvlJc w:val="left"/>
      <w:lvlText w:val="(%2)"/>
      <w:numFmt w:val="lowerLetter"/>
      <w:start w:val="9"/>
    </w:lvl>
  </w:abstractNum>
  <w:abstractNum w:abstractNumId="152">
    <w:nsid w:val="556B69ED"/>
    <w:multiLevelType w:val="hybridMultilevel"/>
    <w:lvl w:ilvl="0">
      <w:lvlJc w:val="left"/>
      <w:lvlText w:val="%1"/>
      <w:numFmt w:val="lowerLetter"/>
      <w:start w:val="1"/>
    </w:lvl>
    <w:lvl w:ilvl="1">
      <w:lvlJc w:val="left"/>
      <w:lvlText w:val="(%2)"/>
      <w:numFmt w:val="lowerLetter"/>
      <w:start w:val="35"/>
    </w:lvl>
  </w:abstractNum>
  <w:abstractNum w:abstractNumId="153">
    <w:nsid w:val="70836196"/>
    <w:multiLevelType w:val="hybridMultilevel"/>
    <w:lvl w:ilvl="0">
      <w:lvlJc w:val="left"/>
      <w:lvlText w:val="(%1)"/>
      <w:numFmt w:val="lowerLetter"/>
      <w:start w:val="2"/>
    </w:lvl>
    <w:lvl w:ilvl="1">
      <w:lvlJc w:val="left"/>
      <w:lvlText w:val="%2"/>
      <w:numFmt w:val="lowerLetter"/>
      <w:start w:val="1"/>
    </w:lvl>
  </w:abstractNum>
  <w:abstractNum w:abstractNumId="154">
    <w:nsid w:val="539F7F12"/>
    <w:multiLevelType w:val="hybridMultilevel"/>
    <w:lvl w:ilvl="0">
      <w:lvlJc w:val="left"/>
      <w:lvlText w:val="(%1)"/>
      <w:numFmt w:val="lowerLetter"/>
      <w:start w:val="1"/>
    </w:lvl>
  </w:abstractNum>
  <w:abstractNum w:abstractNumId="155">
    <w:nsid w:val="2817E7EC"/>
    <w:multiLevelType w:val="hybridMultilevel"/>
    <w:lvl w:ilvl="0">
      <w:lvlJc w:val="left"/>
      <w:lvlText w:val="(%1)"/>
      <w:numFmt w:val="lowerLetter"/>
      <w:start w:val="2"/>
    </w:lvl>
  </w:abstractNum>
  <w:abstractNum w:abstractNumId="156">
    <w:nsid w:val="71482545"/>
    <w:multiLevelType w:val="hybridMultilevel"/>
    <w:lvl w:ilvl="0">
      <w:lvlJc w:val="left"/>
      <w:lvlText w:val="(%1)"/>
      <w:numFmt w:val="lowerLetter"/>
      <w:start w:val="1"/>
    </w:lvl>
  </w:abstractNum>
  <w:abstractNum w:abstractNumId="157">
    <w:nsid w:val="17D78639"/>
    <w:multiLevelType w:val="hybridMultilevel"/>
    <w:lvl w:ilvl="0">
      <w:lvlJc w:val="left"/>
      <w:lvlText w:val="(%1)"/>
      <w:numFmt w:val="lowerLetter"/>
      <w:start w:val="2"/>
    </w:lvl>
    <w:lvl w:ilvl="1">
      <w:lvlJc w:val="left"/>
      <w:lvlText w:val="(%2)"/>
      <w:numFmt w:val="lowerRoman"/>
      <w:start w:val="1"/>
    </w:lvl>
  </w:abstractNum>
  <w:abstractNum w:abstractNumId="158">
    <w:nsid w:val="141D2302"/>
    <w:multiLevelType w:val="hybridMultilevel"/>
    <w:lvl w:ilvl="0">
      <w:lvlJc w:val="left"/>
      <w:lvlText w:val="(%1)"/>
      <w:numFmt w:val="lowerLetter"/>
      <w:start w:val="3"/>
    </w:lvl>
  </w:abstractNum>
  <w:abstractNum w:abstractNumId="159">
    <w:nsid w:val="407168D8"/>
    <w:multiLevelType w:val="hybridMultilevel"/>
    <w:lvl w:ilvl="0">
      <w:lvlJc w:val="left"/>
      <w:lvlText w:val="(%1)"/>
      <w:numFmt w:val="lowerLetter"/>
      <w:start w:val="5"/>
    </w:lvl>
  </w:abstractNum>
  <w:abstractNum w:abstractNumId="160">
    <w:nsid w:val="6A1B45E5"/>
    <w:multiLevelType w:val="hybridMultilevel"/>
    <w:lvl w:ilvl="0">
      <w:lvlJc w:val="left"/>
      <w:lvlText w:val="(%1)"/>
      <w:numFmt w:val="lowerLetter"/>
      <w:start w:val="1"/>
    </w:lvl>
  </w:abstractNum>
  <w:abstractNum w:abstractNumId="161">
    <w:nsid w:val="567BD50A"/>
    <w:multiLevelType w:val="hybridMultilevel"/>
    <w:lvl w:ilvl="0">
      <w:lvlJc w:val="left"/>
      <w:lvlText w:val="(%1)"/>
      <w:numFmt w:val="lowerLetter"/>
      <w:start w:val="5"/>
    </w:lvl>
  </w:abstractNum>
  <w:abstractNum w:abstractNumId="162">
    <w:nsid w:val="73BBD7F8"/>
    <w:multiLevelType w:val="hybridMultilevel"/>
    <w:lvl w:ilvl="0">
      <w:lvlJc w:val="left"/>
      <w:lvlText w:val="(%1)"/>
      <w:numFmt w:val="lowerLetter"/>
      <w:start w:val="1"/>
    </w:lvl>
  </w:abstractNum>
  <w:abstractNum w:abstractNumId="163">
    <w:nsid w:val="1876589D"/>
    <w:multiLevelType w:val="hybridMultilevel"/>
    <w:lvl w:ilvl="0">
      <w:lvlJc w:val="left"/>
      <w:lvlText w:val="(%1)"/>
      <w:numFmt w:val="lowerLetter"/>
      <w:start w:val="2"/>
    </w:lvl>
  </w:abstractNum>
  <w:abstractNum w:abstractNumId="164">
    <w:nsid w:val="327FAC77"/>
    <w:multiLevelType w:val="hybridMultilevel"/>
    <w:lvl w:ilvl="0">
      <w:lvlJc w:val="left"/>
      <w:lvlText w:val="(%1)"/>
      <w:numFmt w:val="lowerLetter"/>
      <w:start w:val="3"/>
    </w:lvl>
  </w:abstractNum>
  <w:abstractNum w:abstractNumId="165">
    <w:nsid w:val="5A606509"/>
    <w:multiLevelType w:val="hybridMultilevel"/>
    <w:lvl w:ilvl="0">
      <w:lvlJc w:val="left"/>
      <w:lvlText w:val="(%1)"/>
      <w:numFmt w:val="lowerLetter"/>
      <w:start w:val="4"/>
    </w:lvl>
    <w:lvl w:ilvl="1">
      <w:lvlJc w:val="left"/>
      <w:lvlText w:val="(%2)"/>
      <w:numFmt w:val="lowerLetter"/>
      <w:start w:val="9"/>
    </w:lvl>
  </w:abstractNum>
  <w:abstractNum w:abstractNumId="166">
    <w:nsid w:val="6F38E6D1"/>
    <w:multiLevelType w:val="hybridMultilevel"/>
    <w:lvl w:ilvl="0">
      <w:lvlJc w:val="left"/>
      <w:lvlText w:val="(%1)"/>
      <w:numFmt w:val="lowerRoman"/>
      <w:start w:val="2"/>
    </w:lvl>
  </w:abstractNum>
  <w:abstractNum w:abstractNumId="167">
    <w:nsid w:val="46111BA5"/>
    <w:multiLevelType w:val="hybridMultilevel"/>
    <w:lvl w:ilvl="0">
      <w:lvlJc w:val="left"/>
      <w:lvlText w:val="(%1)"/>
      <w:numFmt w:val="lowerRoman"/>
      <w:start w:val="5"/>
    </w:lvl>
  </w:abstractNum>
  <w:abstractNum w:abstractNumId="168">
    <w:nsid w:val="5E963896"/>
    <w:multiLevelType w:val="hybridMultilevel"/>
    <w:lvl w:ilvl="0">
      <w:lvlJc w:val="left"/>
      <w:lvlText w:val="(%1)"/>
      <w:numFmt w:val="lowerLetter"/>
      <w:start w:val="1"/>
    </w:lvl>
  </w:abstractNum>
  <w:abstractNum w:abstractNumId="169">
    <w:nsid w:val="775BA7C1"/>
    <w:multiLevelType w:val="hybridMultilevel"/>
    <w:lvl w:ilvl="0">
      <w:lvlJc w:val="left"/>
      <w:lvlText w:val="(%1)"/>
      <w:numFmt w:val="lowerLetter"/>
      <w:start w:val="12"/>
    </w:lvl>
    <w:lvl w:ilvl="1">
      <w:lvlJc w:val="left"/>
      <w:lvlText w:val="(%2)"/>
      <w:numFmt w:val="lowerLetter"/>
      <w:start w:val="2"/>
    </w:lvl>
  </w:abstractNum>
  <w:abstractNum w:abstractNumId="170">
    <w:nsid w:val="1DD6D6F4"/>
    <w:multiLevelType w:val="hybridMultilevel"/>
    <w:lvl w:ilvl="0">
      <w:lvlJc w:val="left"/>
      <w:lvlText w:val="(%1)"/>
      <w:numFmt w:val="lowerLetter"/>
      <w:start w:val="3"/>
    </w:lvl>
  </w:abstractNum>
  <w:abstractNum w:abstractNumId="171">
    <w:nsid w:val="769A091F"/>
    <w:multiLevelType w:val="hybridMultilevel"/>
    <w:lvl w:ilvl="0">
      <w:lvlJc w:val="left"/>
      <w:lvlText w:val="(%1)"/>
      <w:numFmt w:val="lowerLetter"/>
      <w:start w:val="1"/>
    </w:lvl>
  </w:abstractNum>
  <w:abstractNum w:abstractNumId="172">
    <w:nsid w:val="4695AE9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3">
    <w:nsid w:val="777A4EAA"/>
    <w:multiLevelType w:val="hybridMultilevel"/>
    <w:lvl w:ilvl="0">
      <w:lvlJc w:val="left"/>
      <w:lvlText w:val="(%1)"/>
      <w:numFmt w:val="lowerLetter"/>
      <w:start w:val="4"/>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174">
    <w:nsid w:val="3F48B982"/>
    <w:multiLevelType w:val="hybridMultilevel"/>
    <w:lvl w:ilvl="0">
      <w:lvlJc w:val="left"/>
      <w:lvlText w:val="(%1)"/>
      <w:numFmt w:val="lowerRoman"/>
      <w:start w:val="2"/>
    </w:lvl>
    <w:lvl w:ilvl="1">
      <w:lvlJc w:val="left"/>
      <w:lvlText w:val="(%2)"/>
      <w:numFmt w:val="upperLetter"/>
      <w:start w:val="1"/>
    </w:lvl>
  </w:abstractNum>
  <w:abstractNum w:abstractNumId="175">
    <w:nsid w:val="46BA8FCA"/>
    <w:multiLevelType w:val="hybridMultilevel"/>
    <w:lvl w:ilvl="0">
      <w:lvlJc w:val="left"/>
      <w:lvlText w:val="(%1)"/>
      <w:numFmt w:val="lowerRoman"/>
      <w:start w:val="5"/>
    </w:lvl>
    <w:lvl w:ilvl="1">
      <w:lvlJc w:val="left"/>
      <w:lvlText w:val="(%2)"/>
      <w:numFmt w:val="upperLetter"/>
      <w:start w:val="1"/>
    </w:lvl>
  </w:abstractNum>
  <w:abstractNum w:abstractNumId="176">
    <w:nsid w:val="7835626C"/>
    <w:multiLevelType w:val="hybridMultilevel"/>
    <w:lvl w:ilvl="0">
      <w:lvlJc w:val="left"/>
      <w:lvlText w:val="%1"/>
      <w:numFmt w:val="lowerLetter"/>
      <w:start w:val="1"/>
    </w:lvl>
    <w:lvl w:ilvl="1">
      <w:lvlJc w:val="left"/>
      <w:lvlText w:val="(%2)"/>
      <w:numFmt w:val="lowerLetter"/>
      <w:start w:val="3"/>
    </w:lvl>
  </w:abstractNum>
  <w:abstractNum w:abstractNumId="177">
    <w:nsid w:val="665ACA49"/>
    <w:multiLevelType w:val="hybridMultilevel"/>
    <w:lvl w:ilvl="0">
      <w:lvlJc w:val="left"/>
      <w:lvlText w:val="(%1)"/>
      <w:numFmt w:val="lowerLetter"/>
      <w:start w:val="35"/>
    </w:lvl>
    <w:lvl w:ilvl="1">
      <w:lvlJc w:val="left"/>
      <w:lvlText w:val="%2"/>
      <w:numFmt w:val="lowerLetter"/>
      <w:start w:val="1"/>
    </w:lvl>
  </w:abstractNum>
  <w:abstractNum w:abstractNumId="178">
    <w:nsid w:val="6835B2AE"/>
    <w:multiLevelType w:val="hybridMultilevel"/>
    <w:lvl w:ilvl="0">
      <w:lvlJc w:val="left"/>
      <w:lvlText w:val="(%1)"/>
      <w:numFmt w:val="lowerLetter"/>
      <w:start w:val="5"/>
    </w:lvl>
  </w:abstractNum>
  <w:abstractNum w:abstractNumId="179">
    <w:nsid w:val="4C187C90"/>
    <w:multiLevelType w:val="hybridMultilevel"/>
    <w:lvl w:ilvl="0">
      <w:lvlJc w:val="left"/>
      <w:lvlText w:val="(%1)"/>
      <w:numFmt w:val="upperLetter"/>
      <w:start w:val="2"/>
    </w:lvl>
  </w:abstractNum>
  <w:abstractNum w:abstractNumId="180">
    <w:nsid w:val="541F28CD"/>
    <w:multiLevelType w:val="hybridMultilevel"/>
    <w:lvl w:ilvl="0">
      <w:lvlJc w:val="left"/>
      <w:lvlText w:val="(%1)"/>
      <w:numFmt w:val="lowerLetter"/>
      <w:start w:val="1"/>
    </w:lvl>
  </w:abstractNum>
  <w:abstractNum w:abstractNumId="181">
    <w:nsid w:val="7F65FD16"/>
    <w:multiLevelType w:val="hybridMultilevel"/>
    <w:lvl w:ilvl="0">
      <w:lvlJc w:val="left"/>
      <w:lvlText w:val="(%1)"/>
      <w:numFmt w:val="lowerLetter"/>
      <w:start w:val="2"/>
    </w:lvl>
  </w:abstractNum>
  <w:abstractNum w:abstractNumId="182">
    <w:nsid w:val="77C9FD68"/>
    <w:multiLevelType w:val="hybridMultilevel"/>
    <w:lvl w:ilvl="0">
      <w:lvlJc w:val="left"/>
      <w:lvlText w:val="(%1)"/>
      <w:numFmt w:val="lowerLetter"/>
      <w:start w:val="4"/>
    </w:lvl>
  </w:abstractNum>
  <w:abstractNum w:abstractNumId="183">
    <w:nsid w:val="298A92BA"/>
    <w:multiLevelType w:val="hybridMultilevel"/>
    <w:lvl w:ilvl="0">
      <w:lvlJc w:val="left"/>
      <w:lvlText w:val="(%1)"/>
      <w:numFmt w:val="lowerLetter"/>
      <w:start w:val="1"/>
    </w:lvl>
    <w:lvl w:ilvl="1">
      <w:lvlJc w:val="left"/>
      <w:lvlText w:val="(%2)"/>
      <w:numFmt w:val="lowerRoman"/>
      <w:start w:val="1"/>
    </w:lvl>
  </w:abstractNum>
  <w:abstractNum w:abstractNumId="184">
    <w:nsid w:val="6FE95EAC"/>
    <w:multiLevelType w:val="hybridMultilevel"/>
    <w:lvl w:ilvl="0">
      <w:lvlJc w:val="left"/>
      <w:lvlText w:val="%1"/>
      <w:numFmt w:val="upperLetter"/>
      <w:start w:val="40"/>
    </w:lvl>
  </w:abstractNum>
  <w:abstractNum w:abstractNumId="185">
    <w:nsid w:val="4B697C7A"/>
    <w:multiLevelType w:val="hybridMultilevel"/>
    <w:lvl w:ilvl="0">
      <w:lvlJc w:val="left"/>
      <w:lvlText w:val="%1."/>
      <w:numFmt w:val="upperLetter"/>
      <w:start w:val="1"/>
    </w:lvl>
  </w:abstractNum>
  <w:abstractNum w:abstractNumId="186">
    <w:nsid w:val="51A27AA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7">
    <w:nsid w:val="613183F2"/>
    <w:multiLevelType w:val="hybridMultilevel"/>
    <w:lvl w:ilvl="0">
      <w:lvlJc w:val="left"/>
      <w:lvlText w:val="%1."/>
      <w:numFmt w:val="decimal"/>
      <w:start w:val="3"/>
    </w:lvl>
    <w:lvl w:ilvl="1">
      <w:lvlJc w:val="left"/>
      <w:lvlText w:val="(%2)"/>
      <w:numFmt w:val="lowerLetter"/>
      <w:start w:val="1"/>
    </w:lvl>
  </w:abstractNum>
  <w:abstractNum w:abstractNumId="188">
    <w:nsid w:val="634102B4"/>
    <w:multiLevelType w:val="hybridMultilevel"/>
    <w:lvl w:ilvl="0">
      <w:lvlJc w:val="left"/>
      <w:lvlText w:val="%1."/>
      <w:numFmt w:val="decimal"/>
      <w:start w:val="6"/>
    </w:lvl>
    <w:lvl w:ilvl="1">
      <w:lvlJc w:val="left"/>
      <w:lvlText w:val="(%2)"/>
      <w:numFmt w:val="lowerLetter"/>
      <w:start w:val="1"/>
    </w:lvl>
  </w:abstractNum>
  <w:abstractNum w:abstractNumId="189">
    <w:nsid w:val="65BF9DA8"/>
    <w:multiLevelType w:val="hybridMultilevel"/>
    <w:lvl w:ilvl="0">
      <w:lvlJc w:val="left"/>
      <w:lvlText w:val="%1."/>
      <w:numFmt w:val="upperLetter"/>
      <w:start w:val="35"/>
    </w:lvl>
  </w:abstractNum>
  <w:abstractNum w:abstractNumId="190">
    <w:nsid w:val="21A2ECCA"/>
    <w:multiLevelType w:val="hybridMultilevel"/>
    <w:lvl w:ilvl="0">
      <w:lvlJc w:val="left"/>
      <w:lvlText w:val="%1."/>
      <w:numFmt w:val="upperLetter"/>
      <w:start w:val="61"/>
    </w:lvl>
  </w:abstractNum>
  <w:abstractNum w:abstractNumId="191">
    <w:nsid w:val="4D5C4899"/>
    <w:multiLevelType w:val="hybridMultilevel"/>
    <w:lvl w:ilvl="0">
      <w:lvlJc w:val="left"/>
      <w:lvlText w:val="%1."/>
      <w:numFmt w:val="upperLetter"/>
      <w:start w:val="9"/>
    </w:lvl>
  </w:abstractNum>
  <w:abstractNum w:abstractNumId="192">
    <w:nsid w:val="3C3B72B2"/>
    <w:multiLevelType w:val="hybridMultilevel"/>
    <w:lvl w:ilvl="0">
      <w:lvlJc w:val="left"/>
      <w:lvlText w:val="(%1)"/>
      <w:numFmt w:val="lowerLetter"/>
      <w:start w:val="25"/>
    </w:lvl>
  </w:abstractNum>
  <w:abstractNum w:abstractNumId="193">
    <w:nsid w:val="155EC4C2"/>
    <w:multiLevelType w:val="hybridMultilevel"/>
    <w:lvl w:ilvl="0">
      <w:lvlJc w:val="left"/>
      <w:lvlText w:val="(%1)"/>
      <w:numFmt w:val="lowerLetter"/>
      <w:start w:val="2"/>
    </w:lvl>
  </w:abstractNum>
  <w:abstractNum w:abstractNumId="194">
    <w:nsid w:val="65D2A137"/>
    <w:multiLevelType w:val="hybridMultilevel"/>
    <w:lvl w:ilvl="0">
      <w:lvlJc w:val="left"/>
      <w:lvlText w:val="(%1)"/>
      <w:numFmt w:val="lowerLetter"/>
      <w:start w:val="5"/>
    </w:lvl>
  </w:abstractNum>
  <w:abstractNum w:abstractNumId="195">
    <w:nsid w:val="6EBB1F2A"/>
    <w:multiLevelType w:val="hybridMultilevel"/>
    <w:lvl w:ilvl="0">
      <w:lvlJc w:val="left"/>
      <w:lvlText w:val="(%1)"/>
      <w:numFmt w:val="lowerRoman"/>
      <w:start w:val="1"/>
    </w:lvl>
  </w:abstractNum>
  <w:abstractNum w:abstractNumId="196">
    <w:nsid w:val="6FBF29CB"/>
    <w:multiLevelType w:val="hybridMultilevel"/>
    <w:lvl w:ilvl="0">
      <w:lvlJc w:val="left"/>
      <w:lvlText w:val="(%1)"/>
      <w:numFmt w:val="lowerLetter"/>
      <w:start w:val="1"/>
    </w:lvl>
  </w:abstractNum>
  <w:abstractNum w:abstractNumId="197">
    <w:nsid w:val="550B8808"/>
    <w:multiLevelType w:val="hybridMultilevel"/>
    <w:lvl w:ilvl="0">
      <w:lvlJc w:val="left"/>
      <w:lvlText w:val="(%1)"/>
      <w:numFmt w:val="lowerLetter"/>
      <w:start w:val="7"/>
    </w:lvl>
  </w:abstractNum>
  <w:abstractNum w:abstractNumId="198">
    <w:nsid w:val="34CC3ACF"/>
    <w:multiLevelType w:val="hybridMultilevel"/>
    <w:lvl w:ilvl="0">
      <w:lvlJc w:val="left"/>
      <w:lvlText w:val="(%1)"/>
      <w:numFmt w:val="lowerRoman"/>
      <w:start w:val="5"/>
    </w:lvl>
  </w:abstractNum>
  <w:abstractNum w:abstractNumId="199">
    <w:nsid w:val="4E556261"/>
    <w:multiLevelType w:val="hybridMultilevel"/>
    <w:lvl w:ilvl="0">
      <w:lvlJc w:val="left"/>
      <w:lvlText w:val="(%1)"/>
      <w:numFmt w:val="lowerRoman"/>
      <w:start w:val="9"/>
    </w:lvl>
  </w:abstractNum>
  <w:abstractNum w:abstractNumId="200">
    <w:nsid w:val="4C672FC9"/>
    <w:multiLevelType w:val="hybridMultilevel"/>
    <w:lvl w:ilvl="0">
      <w:lvlJc w:val="left"/>
      <w:lvlText w:val="(%1)"/>
      <w:numFmt w:val="lowerLetter"/>
      <w:start w:val="1"/>
    </w:lvl>
  </w:abstractNum>
  <w:abstractNum w:abstractNumId="201">
    <w:nsid w:val="52A311C3"/>
    <w:multiLevelType w:val="hybridMultilevel"/>
    <w:lvl w:ilvl="0">
      <w:lvlJc w:val="left"/>
      <w:lvlText w:val="(%1)"/>
      <w:numFmt w:val="lowerLetter"/>
      <w:start w:val="10"/>
    </w:lvl>
  </w:abstractNum>
  <w:abstractNum w:abstractNumId="202">
    <w:nsid w:val="44EF6B80"/>
    <w:multiLevelType w:val="hybridMultilevel"/>
    <w:lvl w:ilvl="0">
      <w:lvlJc w:val="left"/>
      <w:lvlText w:val="(%1)"/>
      <w:numFmt w:val="lowerRoman"/>
      <w:start w:val="4"/>
    </w:lvl>
  </w:abstractNum>
  <w:abstractNum w:abstractNumId="203">
    <w:nsid w:val="12FCDE5E"/>
    <w:multiLevelType w:val="hybridMultilevel"/>
    <w:lvl w:ilvl="0">
      <w:lvlJc w:val="left"/>
      <w:lvlText w:val="(%1)"/>
      <w:numFmt w:val="lowerLetter"/>
      <w:start w:val="11"/>
    </w:lvl>
  </w:abstractNum>
  <w:abstractNum w:abstractNumId="204">
    <w:nsid w:val="4A1D606E"/>
    <w:multiLevelType w:val="hybridMultilevel"/>
    <w:lvl w:ilvl="0">
      <w:lvlJc w:val="left"/>
      <w:lvlText w:val="(%1)"/>
      <w:numFmt w:val="lowerLetter"/>
      <w:start w:val="3"/>
    </w:lvl>
  </w:abstractNum>
  <w:abstractNum w:abstractNumId="205">
    <w:nsid w:val="4382503"/>
    <w:multiLevelType w:val="hybridMultilevel"/>
    <w:lvl w:ilvl="0">
      <w:lvlJc w:val="left"/>
      <w:lvlText w:val="(%1)"/>
      <w:numFmt w:val="lowerLetter"/>
      <w:start w:val="3"/>
    </w:lvl>
  </w:abstractNum>
  <w:abstractNum w:abstractNumId="206">
    <w:nsid w:val="59B76E28"/>
    <w:multiLevelType w:val="hybridMultilevel"/>
    <w:lvl w:ilvl="0">
      <w:lvlJc w:val="left"/>
      <w:lvlText w:val="(%1)"/>
      <w:numFmt w:val="lowerLetter"/>
      <w:start w:val="4"/>
    </w:lvl>
  </w:abstractNum>
  <w:abstractNum w:abstractNumId="207">
    <w:nsid w:val="4252C2DA"/>
    <w:multiLevelType w:val="hybridMultilevel"/>
    <w:lvl w:ilvl="0">
      <w:lvlJc w:val="left"/>
      <w:lvlText w:val="(%1)"/>
      <w:numFmt w:val="lowerLetter"/>
      <w:start w:val="2"/>
    </w:lvl>
  </w:abstractNum>
  <w:abstractNum w:abstractNumId="208">
    <w:nsid w:val="6A92EF4C"/>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09">
    <w:nsid w:val="41ED20D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210">
    <w:nsid w:val="E6B3F6A"/>
    <w:multiLevelType w:val="hybridMultilevel"/>
    <w:lvl w:ilvl="0">
      <w:lvlJc w:val="left"/>
      <w:lvlText w:val="(%1)"/>
      <w:numFmt w:val="lowerLetter"/>
      <w:start w:val="2"/>
    </w:lvl>
  </w:abstractNum>
  <w:abstractNum w:abstractNumId="211">
    <w:nsid w:val="3EB21819"/>
    <w:multiLevelType w:val="hybridMultilevel"/>
    <w:lvl w:ilvl="0">
      <w:lvlJc w:val="left"/>
      <w:lvlText w:val="(%1)"/>
      <w:numFmt w:val="lowerLetter"/>
      <w:start w:val="1"/>
    </w:lvl>
  </w:abstractNum>
  <w:abstractNum w:abstractNumId="212">
    <w:nsid w:val="41531DED"/>
    <w:multiLevelType w:val="hybridMultilevel"/>
    <w:lvl w:ilvl="0">
      <w:lvlJc w:val="left"/>
      <w:lvlText w:val="%1"/>
      <w:numFmt w:val="lowerLetter"/>
      <w:start w:val="1"/>
    </w:lvl>
    <w:lvl w:ilvl="1">
      <w:lvlJc w:val="left"/>
      <w:lvlText w:val="(%2)"/>
      <w:numFmt w:val="lowerLetter"/>
      <w:start w:val="3"/>
    </w:lvl>
  </w:abstractNum>
  <w:abstractNum w:abstractNumId="213">
    <w:nsid w:val="6353CD2"/>
    <w:multiLevelType w:val="hybridMultilevel"/>
    <w:lvl w:ilvl="0">
      <w:lvlJc w:val="left"/>
      <w:lvlText w:val="(%1)"/>
      <w:numFmt w:val="lowerLetter"/>
      <w:start w:val="35"/>
    </w:lvl>
    <w:lvl w:ilvl="1">
      <w:lvlJc w:val="left"/>
      <w:lvlText w:val="%2"/>
      <w:numFmt w:val="lowerLetter"/>
      <w:start w:val="1"/>
    </w:lvl>
  </w:abstractNum>
  <w:abstractNum w:abstractNumId="214">
    <w:nsid w:val="683CAAD3"/>
    <w:multiLevelType w:val="hybridMultilevel"/>
    <w:lvl w:ilvl="0">
      <w:lvlJc w:val="left"/>
      <w:lvlText w:val="(%1)"/>
      <w:numFmt w:val="lowerLetter"/>
      <w:start w:val="6"/>
    </w:lvl>
  </w:abstractNum>
  <w:abstractNum w:abstractNumId="215">
    <w:nsid w:val="313C7C99"/>
    <w:multiLevelType w:val="hybridMultilevel"/>
    <w:lvl w:ilvl="0">
      <w:lvlJc w:val="left"/>
      <w:lvlText w:val="(%1)"/>
      <w:numFmt w:val="lowerLetter"/>
      <w:start w:val="1"/>
    </w:lvl>
  </w:abstractNum>
  <w:abstractNum w:abstractNumId="216">
    <w:nsid w:val="519EB94C"/>
    <w:multiLevelType w:val="hybridMultilevel"/>
    <w:lvl w:ilvl="0">
      <w:lvlJc w:val="left"/>
      <w:lvlText w:val="(%1)"/>
      <w:numFmt w:val="lowerLetter"/>
      <w:start w:val="1"/>
    </w:lvl>
  </w:abstractNum>
  <w:abstractNum w:abstractNumId="217">
    <w:nsid w:val="39DF2579"/>
    <w:multiLevelType w:val="hybridMultilevel"/>
    <w:lvl w:ilvl="0">
      <w:lvlJc w:val="left"/>
      <w:lvlText w:val="(%1)"/>
      <w:numFmt w:val="lowerLetter"/>
      <w:start w:val="3"/>
    </w:lvl>
  </w:abstractNum>
  <w:abstractNum w:abstractNumId="218">
    <w:nsid w:val="126E008B"/>
    <w:multiLevelType w:val="hybridMultilevel"/>
    <w:lvl w:ilvl="0">
      <w:lvlJc w:val="left"/>
      <w:lvlText w:val="(%1)"/>
      <w:numFmt w:val="lowerLetter"/>
      <w:start w:val="5"/>
    </w:lvl>
  </w:abstractNum>
  <w:abstractNum w:abstractNumId="219">
    <w:nsid w:val="34DFBC00"/>
    <w:multiLevelType w:val="hybridMultilevel"/>
    <w:lvl w:ilvl="0">
      <w:lvlJc w:val="left"/>
      <w:lvlText w:val="(%1)"/>
      <w:numFmt w:val="lowerLetter"/>
      <w:start w:val="1"/>
    </w:lvl>
  </w:abstractNum>
  <w:abstractNum w:abstractNumId="220">
    <w:nsid w:val="1F9EC322"/>
    <w:multiLevelType w:val="hybridMultilevel"/>
    <w:lvl w:ilvl="0">
      <w:lvlJc w:val="left"/>
      <w:lvlText w:val="(%1)"/>
      <w:numFmt w:val="lowerLetter"/>
      <w:start w:val="2"/>
    </w:lvl>
  </w:abstractNum>
  <w:abstractNum w:abstractNumId="221">
    <w:nsid w:val="3410ED56"/>
    <w:multiLevelType w:val="hybridMultilevel"/>
    <w:lvl w:ilvl="0">
      <w:lvlJc w:val="left"/>
      <w:lvlText w:val="%1"/>
      <w:numFmt w:val="lowerLetter"/>
      <w:start w:val="1"/>
    </w:lvl>
    <w:lvl w:ilvl="1">
      <w:lvlJc w:val="left"/>
      <w:lvlText w:val="(%2)"/>
      <w:numFmt w:val="lowerLetter"/>
      <w:start w:val="1"/>
    </w:lvl>
  </w:abstractNum>
  <w:abstractNum w:abstractNumId="222">
    <w:nsid w:val="23C049A"/>
    <w:multiLevelType w:val="hybridMultilevel"/>
    <w:lvl w:ilvl="0">
      <w:lvlJc w:val="left"/>
      <w:lvlText w:val="(%1)"/>
      <w:numFmt w:val="lowerLetter"/>
      <w:start w:val="61"/>
    </w:lvl>
    <w:lvl w:ilvl="1">
      <w:lvlJc w:val="left"/>
      <w:lvlText w:val="(%2)"/>
      <w:numFmt w:val="lowerLetter"/>
      <w:start w:val="2"/>
    </w:lvl>
  </w:abstractNum>
  <w:abstractNum w:abstractNumId="223">
    <w:nsid w:val="5BDA35D4"/>
    <w:multiLevelType w:val="hybridMultilevel"/>
    <w:lvl w:ilvl="0">
      <w:lvlJc w:val="left"/>
      <w:lvlText w:val="%1"/>
      <w:numFmt w:val="decimal"/>
      <w:start w:val="1"/>
    </w:lvl>
    <w:lvl w:ilvl="1">
      <w:lvlJc w:val="left"/>
      <w:lvlText w:val="(%2)"/>
      <w:numFmt w:val="lowerLetter"/>
      <w:start w:val="1"/>
    </w:lvl>
  </w:abstractNum>
  <w:abstractNum w:abstractNumId="224">
    <w:nsid w:val="496FB218"/>
    <w:multiLevelType w:val="hybridMultilevel"/>
    <w:lvl w:ilvl="0">
      <w:lvlJc w:val="left"/>
      <w:lvlText w:val="(%1)"/>
      <w:numFmt w:val="decimal"/>
      <w:start w:val="5"/>
    </w:lvl>
    <w:lvl w:ilvl="1">
      <w:lvlJc w:val="left"/>
      <w:lvlText w:val="(%2)"/>
      <w:numFmt w:val="lowerLetter"/>
      <w:start w:val="2"/>
    </w:lvl>
  </w:abstractNum>
  <w:abstractNum w:abstractNumId="225">
    <w:nsid w:val="680EA5D1"/>
    <w:multiLevelType w:val="hybridMultilevel"/>
    <w:lvl w:ilvl="0">
      <w:lvlJc w:val="left"/>
      <w:lvlText w:val="(%1)"/>
      <w:numFmt w:val="lowerLetter"/>
      <w:start w:val="1"/>
    </w:lvl>
  </w:abstractNum>
  <w:abstractNum w:abstractNumId="226">
    <w:nsid w:val="4A9554FE"/>
    <w:multiLevelType w:val="hybridMultilevel"/>
    <w:lvl w:ilvl="0">
      <w:lvlJc w:val="left"/>
      <w:lvlText w:val="(%1)"/>
      <w:numFmt w:val="lowerLetter"/>
      <w:start w:val="1"/>
    </w:lvl>
  </w:abstractNum>
  <w:abstractNum w:abstractNumId="227">
    <w:nsid w:val="392EDBE4"/>
    <w:multiLevelType w:val="hybridMultilevel"/>
    <w:lvl w:ilvl="0">
      <w:lvlJc w:val="left"/>
      <w:lvlText w:val="(%1)"/>
      <w:numFmt w:val="lowerRoman"/>
      <w:start w:val="1"/>
    </w:lvl>
    <w:lvl w:ilvl="1">
      <w:lvlJc w:val="left"/>
      <w:lvlText w:val="(%2)"/>
      <w:numFmt w:val="lowerLetter"/>
      <w:start w:val="4"/>
    </w:lvl>
  </w:abstractNum>
  <w:abstractNum w:abstractNumId="228">
    <w:nsid w:val="3D1A2DD9"/>
    <w:multiLevelType w:val="hybridMultilevel"/>
    <w:lvl w:ilvl="0">
      <w:lvlJc w:val="left"/>
      <w:lvlText w:val="(%1)"/>
      <w:numFmt w:val="lowerLetter"/>
      <w:start w:val="1"/>
    </w:lvl>
  </w:abstractNum>
  <w:abstractNum w:abstractNumId="229">
    <w:nsid w:val="7F618FCD"/>
    <w:multiLevelType w:val="hybridMultilevel"/>
    <w:lvl w:ilvl="0">
      <w:lvlJc w:val="left"/>
      <w:lvlText w:val="(%1)"/>
      <w:numFmt w:val="lowerLetter"/>
      <w:start w:val="2"/>
    </w:lvl>
  </w:abstractNum>
  <w:abstractNum w:abstractNumId="230">
    <w:nsid w:val="7843E45"/>
    <w:multiLevelType w:val="hybridMultilevel"/>
    <w:lvl w:ilvl="0">
      <w:lvlJc w:val="left"/>
      <w:lvlText w:val="(%1)"/>
      <w:numFmt w:val="lowerRoman"/>
      <w:start w:val="1"/>
    </w:lvl>
  </w:abstractNum>
  <w:abstractNum w:abstractNumId="231">
    <w:nsid w:val="9815DA3"/>
    <w:multiLevelType w:val="hybridMultilevel"/>
    <w:lvl w:ilvl="0">
      <w:lvlJc w:val="left"/>
      <w:lvlText w:val="(%1)"/>
      <w:numFmt w:val="lowerRoman"/>
      <w:start w:val="3"/>
    </w:lvl>
  </w:abstractNum>
  <w:abstractNum w:abstractNumId="232">
    <w:nsid w:val="5204A191"/>
    <w:multiLevelType w:val="hybridMultilevel"/>
    <w:lvl w:ilvl="0">
      <w:lvlJc w:val="left"/>
      <w:lvlText w:val="%1"/>
      <w:numFmt w:val="lowerLetter"/>
      <w:start w:val="1"/>
    </w:lvl>
    <w:lvl w:ilvl="1">
      <w:lvlJc w:val="left"/>
      <w:lvlText w:val="(%2)"/>
      <w:numFmt w:val="lowerRoman"/>
      <w:start w:val="12"/>
    </w:lvl>
  </w:abstractNum>
  <w:abstractNum w:abstractNumId="233">
    <w:nsid w:val="4C73A9C6"/>
    <w:multiLevelType w:val="hybridMultilevel"/>
    <w:lvl w:ilvl="0">
      <w:lvlJc w:val="left"/>
      <w:lvlText w:val="(%1)"/>
      <w:numFmt w:val="lowerLetter"/>
      <w:start w:val="1"/>
    </w:lvl>
    <w:lvl w:ilvl="1">
      <w:lvlJc w:val="left"/>
      <w:lvlText w:val="%2"/>
      <w:numFmt w:val="lowerRoman"/>
      <w:start w:val="1"/>
    </w:lvl>
  </w:abstractNum>
  <w:abstractNum w:abstractNumId="234">
    <w:nsid w:val="1C7E3C01"/>
    <w:multiLevelType w:val="hybridMultilevel"/>
    <w:lvl w:ilvl="0">
      <w:lvlJc w:val="left"/>
      <w:lvlText w:val="(%1)"/>
      <w:numFmt w:val="lowerLetter"/>
      <w:start w:val="3"/>
    </w:lvl>
  </w:abstractNum>
  <w:abstractNum w:abstractNumId="235">
    <w:nsid w:val="1C2201FF"/>
    <w:multiLevelType w:val="hybridMultilevel"/>
    <w:lvl w:ilvl="0">
      <w:lvlJc w:val="left"/>
      <w:lvlText w:val="%1"/>
      <w:numFmt w:val="decimal"/>
      <w:start w:val="1"/>
    </w:lvl>
    <w:lvl w:ilvl="1">
      <w:lvlJc w:val="left"/>
      <w:lvlText w:val="(%2)"/>
      <w:numFmt w:val="lowerLetter"/>
      <w:start w:val="1"/>
    </w:lvl>
  </w:abstractNum>
  <w:abstractNum w:abstractNumId="236">
    <w:nsid w:val="50ABCEC9"/>
    <w:multiLevelType w:val="hybridMultilevel"/>
    <w:lvl w:ilvl="0">
      <w:lvlJc w:val="left"/>
      <w:lvlText w:val="(%1)"/>
      <w:numFmt w:val="decimal"/>
      <w:start w:val="5"/>
    </w:lvl>
    <w:lvl w:ilvl="1">
      <w:lvlJc w:val="left"/>
      <w:lvlText w:val="%2"/>
      <w:numFmt w:val="lowerLetter"/>
      <w:start w:val="1"/>
    </w:lvl>
  </w:abstractNum>
  <w:abstractNum w:abstractNumId="237">
    <w:nsid w:val="7635AA2A"/>
    <w:multiLevelType w:val="hybridMultilevel"/>
    <w:lvl w:ilvl="0">
      <w:lvlJc w:val="left"/>
      <w:lvlText w:val="(%1)"/>
      <w:numFmt w:val="lowerLetter"/>
      <w:start w:val="2"/>
    </w:lvl>
  </w:abstractNum>
  <w:abstractNum w:abstractNumId="238">
    <w:nsid w:val="5E74C4D9"/>
    <w:multiLevelType w:val="hybridMultilevel"/>
    <w:lvl w:ilvl="0">
      <w:lvlJc w:val="left"/>
      <w:lvlText w:val="(%1)"/>
      <w:numFmt w:val="lowerLetter"/>
      <w:start w:val="1"/>
    </w:lvl>
  </w:abstractNum>
  <w:abstractNum w:abstractNumId="239">
    <w:nsid w:val="3B3EBE15"/>
    <w:multiLevelType w:val="hybridMultilevel"/>
    <w:lvl w:ilvl="0">
      <w:lvlJc w:val="left"/>
      <w:lvlText w:val="(%1)"/>
      <w:numFmt w:val="lowerLetter"/>
      <w:start w:val="1"/>
    </w:lvl>
  </w:abstractNum>
  <w:abstractNum w:abstractNumId="240">
    <w:nsid w:val="3822CB01"/>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241">
    <w:nsid w:val="6CE0044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42">
    <w:nsid w:val="79F0D62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43">
    <w:nsid w:val="7975E8E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44">
    <w:nsid w:val="73154115"/>
    <w:multiLevelType w:val="hybridMultilevel"/>
    <w:lvl w:ilvl="0">
      <w:lvlJc w:val="left"/>
      <w:lvlText w:val="(%1)"/>
      <w:numFmt w:val="lowerLetter"/>
      <w:start w:val="5"/>
    </w:lvl>
  </w:abstractNum>
  <w:abstractNum w:abstractNumId="245">
    <w:nsid w:val="622D8102"/>
    <w:multiLevelType w:val="hybridMultilevel"/>
    <w:lvl w:ilvl="0">
      <w:lvlJc w:val="left"/>
      <w:lvlText w:val="(%1)"/>
      <w:numFmt w:val="lowerLetter"/>
      <w:start w:val="1"/>
    </w:lvl>
  </w:abstractNum>
  <w:abstractNum w:abstractNumId="246">
    <w:nsid w:val="2AB26587"/>
    <w:multiLevelType w:val="hybridMultilevel"/>
    <w:lvl w:ilvl="0">
      <w:lvlJc w:val="left"/>
      <w:lvlText w:val="(%1)"/>
      <w:numFmt w:val="lowerRoman"/>
      <w:start w:val="1"/>
    </w:lvl>
  </w:abstractNum>
  <w:abstractNum w:abstractNumId="247">
    <w:nsid w:val="44B3FA61"/>
    <w:multiLevelType w:val="hybridMultilevel"/>
    <w:lvl w:ilvl="0">
      <w:lvlJc w:val="left"/>
      <w:lvlText w:val="%1"/>
      <w:numFmt w:val="lowerLetter"/>
      <w:start w:val="1"/>
    </w:lvl>
    <w:lvl w:ilvl="1">
      <w:lvlJc w:val="left"/>
      <w:lvlText w:val="(%2)"/>
      <w:numFmt w:val="lowerRoman"/>
      <w:start w:val="8"/>
    </w:lvl>
  </w:abstractNum>
  <w:abstractNum w:abstractNumId="248">
    <w:nsid w:val="1C0CA67C"/>
    <w:multiLevelType w:val="hybridMultilevel"/>
    <w:lvl w:ilvl="0">
      <w:lvlJc w:val="left"/>
      <w:lvlText w:val="(%1)"/>
      <w:numFmt w:val="lowerLetter"/>
      <w:start w:val="2"/>
    </w:lvl>
    <w:lvl w:ilvl="1">
      <w:lvlJc w:val="left"/>
      <w:lvlText w:val="%2"/>
      <w:numFmt w:val="lowerRoman"/>
      <w:start w:val="1"/>
    </w:lvl>
  </w:abstractNum>
  <w:abstractNum w:abstractNumId="249">
    <w:nsid w:val="3D206613"/>
    <w:multiLevelType w:val="hybridMultilevel"/>
    <w:lvl w:ilvl="0">
      <w:lvlJc w:val="left"/>
      <w:lvlText w:val="%1."/>
      <w:numFmt w:val="upperLetter"/>
      <w:start w:val="61"/>
    </w:lvl>
  </w:abstractNum>
  <w:abstractNum w:abstractNumId="250">
    <w:nsid w:val="7993B662"/>
    <w:multiLevelType w:val="hybridMultilevel"/>
    <w:lvl w:ilvl="0">
      <w:lvlJc w:val="left"/>
      <w:lvlText w:val="(%1)"/>
      <w:numFmt w:val="lowerLetter"/>
      <w:start w:val="1"/>
    </w:lvl>
  </w:abstractNum>
  <w:abstractNum w:abstractNumId="251">
    <w:nsid w:val="3BAB699E"/>
    <w:multiLevelType w:val="hybridMultilevel"/>
    <w:lvl w:ilvl="0">
      <w:lvlJc w:val="left"/>
      <w:lvlText w:val="(%1)"/>
      <w:numFmt w:val="lowerLetter"/>
      <w:start w:val="2"/>
    </w:lvl>
  </w:abstractNum>
  <w:abstractNum w:abstractNumId="252">
    <w:nsid w:val="71315369"/>
    <w:multiLevelType w:val="hybridMultilevel"/>
    <w:lvl w:ilvl="0">
      <w:lvlJc w:val="left"/>
      <w:lvlText w:val="(%1)"/>
      <w:numFmt w:val="lowerLetter"/>
      <w:start w:val="1"/>
    </w:lvl>
  </w:abstractNum>
  <w:abstractNum w:abstractNumId="253">
    <w:nsid w:val="7BCFBAFC"/>
    <w:multiLevelType w:val="hybridMultilevel"/>
    <w:lvl w:ilvl="0">
      <w:lvlJc w:val="left"/>
      <w:lvlText w:val="(%1)"/>
      <w:numFmt w:val="lowerLetter"/>
      <w:start w:val="1"/>
    </w:lvl>
  </w:abstractNum>
  <w:abstractNum w:abstractNumId="254">
    <w:nsid w:val="17859F72"/>
    <w:multiLevelType w:val="hybridMultilevel"/>
    <w:lvl w:ilvl="0">
      <w:lvlJc w:val="left"/>
      <w:lvlText w:val="(%1)"/>
      <w:numFmt w:val="lowerLetter"/>
      <w:start w:val="1"/>
    </w:lvl>
  </w:abstractNum>
  <w:abstractNum w:abstractNumId="255">
    <w:nsid w:val="3AA10581"/>
    <w:multiLevelType w:val="hybridMultilevel"/>
    <w:lvl w:ilvl="0">
      <w:lvlJc w:val="left"/>
      <w:lvlText w:val="(%1)"/>
      <w:numFmt w:val="lowerLetter"/>
      <w:start w:val="1"/>
    </w:lvl>
  </w:abstractNum>
  <w:abstractNum w:abstractNumId="256">
    <w:nsid w:val="63DE60CD"/>
    <w:multiLevelType w:val="hybridMultilevel"/>
    <w:lvl w:ilvl="0">
      <w:lvlJc w:val="left"/>
      <w:lvlText w:val="(%1)"/>
      <w:numFmt w:val="decimal"/>
      <w:start w:val="2"/>
    </w:lvl>
  </w:abstractNum>
  <w:abstractNum w:abstractNumId="257">
    <w:nsid w:val="621AF471"/>
    <w:multiLevelType w:val="hybridMultilevel"/>
    <w:lvl w:ilvl="0">
      <w:lvlJc w:val="left"/>
      <w:lvlText w:val="(%1)"/>
      <w:numFmt w:val="lowerLetter"/>
      <w:start w:val="1"/>
    </w:lvl>
  </w:abstractNum>
  <w:abstractNum w:abstractNumId="258">
    <w:nsid w:val="73CFE165"/>
    <w:multiLevelType w:val="hybridMultilevel"/>
    <w:lvl w:ilvl="0">
      <w:lvlJc w:val="left"/>
      <w:lvlText w:val="(%1)"/>
      <w:numFmt w:val="lowerLetter"/>
      <w:start w:val="4"/>
    </w:lvl>
  </w:abstractNum>
  <w:abstractNum w:abstractNumId="259">
    <w:nsid w:val="20F88EA6"/>
    <w:multiLevelType w:val="hybridMultilevel"/>
    <w:lvl w:ilvl="0">
      <w:lvlJc w:val="left"/>
      <w:lvlText w:val="(%1)"/>
      <w:numFmt w:val="decimal"/>
      <w:start w:val="1"/>
    </w:lvl>
  </w:abstractNum>
  <w:abstractNum w:abstractNumId="260">
    <w:nsid w:val="617C843E"/>
    <w:multiLevelType w:val="hybridMultilevel"/>
    <w:lvl w:ilvl="0">
      <w:lvlJc w:val="left"/>
      <w:lvlText w:val="(%1)"/>
      <w:numFmt w:val="decimal"/>
      <w:start w:val="1"/>
    </w:lvl>
  </w:abstractNum>
  <w:abstractNum w:abstractNumId="261">
    <w:nsid w:val="7B541FAB"/>
    <w:multiLevelType w:val="hybridMultilevel"/>
    <w:lvl w:ilvl="0">
      <w:lvlJc w:val="left"/>
      <w:lvlText w:val="(%1)"/>
      <w:numFmt w:val="decimal"/>
      <w:start w:val="2"/>
    </w:lvl>
  </w:abstractNum>
  <w:abstractNum w:abstractNumId="262">
    <w:nsid w:val="2A79EC49"/>
    <w:multiLevelType w:val="hybridMultilevel"/>
    <w:lvl w:ilvl="0">
      <w:lvlJc w:val="left"/>
      <w:lvlText w:val="(%1)"/>
      <w:numFmt w:val="decimal"/>
      <w:start w:val="1"/>
    </w:lvl>
  </w:abstractNum>
  <w:abstractNum w:abstractNumId="263">
    <w:nsid w:val="338125CF"/>
    <w:multiLevelType w:val="hybridMultilevel"/>
    <w:lvl w:ilvl="0">
      <w:lvlJc w:val="left"/>
      <w:lvlText w:val="(%1)"/>
      <w:numFmt w:val="lowerLetter"/>
      <w:start w:val="25"/>
    </w:lvl>
  </w:abstractNum>
  <w:abstractNum w:abstractNumId="264">
    <w:nsid w:val="47C7C971"/>
    <w:multiLevelType w:val="hybridMultilevel"/>
    <w:lvl w:ilvl="0">
      <w:lvlJc w:val="left"/>
      <w:lvlText w:val="(%1)"/>
      <w:numFmt w:val="lowerLetter"/>
      <w:start w:val="1"/>
    </w:lvl>
  </w:abstractNum>
  <w:abstractNum w:abstractNumId="265">
    <w:nsid w:val="46F8284B"/>
    <w:multiLevelType w:val="hybridMultilevel"/>
    <w:lvl w:ilvl="0">
      <w:lvlJc w:val="left"/>
      <w:lvlText w:val="(%1)"/>
      <w:numFmt w:val="lowerLetter"/>
      <w:start w:val="2"/>
    </w:lvl>
  </w:abstractNum>
  <w:abstractNum w:abstractNumId="266">
    <w:nsid w:val="4FA327CE"/>
    <w:multiLevelType w:val="hybridMultilevel"/>
    <w:lvl w:ilvl="0">
      <w:lvlJc w:val="left"/>
      <w:lvlText w:val="(%1)"/>
      <w:numFmt w:val="lowerLetter"/>
      <w:start w:val="1"/>
    </w:lvl>
  </w:abstractNum>
  <w:abstractNum w:abstractNumId="267">
    <w:nsid w:val="1873983A"/>
    <w:multiLevelType w:val="hybridMultilevel"/>
    <w:lvl w:ilvl="0">
      <w:lvlJc w:val="left"/>
      <w:lvlText w:val="(%1)"/>
      <w:numFmt w:val="lowerLetter"/>
      <w:start w:val="4"/>
    </w:lvl>
    <w:lvl w:ilvl="1">
      <w:lvlJc w:val="left"/>
      <w:lvlText w:val="(%2)"/>
      <w:numFmt w:val="lowerRoman"/>
      <w:start w:val="1"/>
    </w:lvl>
  </w:abstractNum>
  <w:abstractNum w:abstractNumId="268">
    <w:nsid w:val="3D2DD275"/>
    <w:multiLevelType w:val="hybridMultilevel"/>
    <w:lvl w:ilvl="0">
      <w:lvlJc w:val="left"/>
      <w:lvlText w:val="%1"/>
      <w:numFmt w:val="lowerLetter"/>
      <w:start w:val="1"/>
    </w:lvl>
    <w:lvl w:ilvl="1">
      <w:lvlJc w:val="left"/>
      <w:lvlText w:val="(%2)"/>
      <w:numFmt w:val="lowerRoman"/>
      <w:start w:val="4"/>
    </w:lvl>
  </w:abstractNum>
  <w:abstractNum w:abstractNumId="269">
    <w:nsid w:val="2E17ECA7"/>
    <w:multiLevelType w:val="hybridMultilevel"/>
    <w:lvl w:ilvl="0">
      <w:lvlJc w:val="left"/>
      <w:lvlText w:val="(%1)"/>
      <w:numFmt w:val="lowerLetter"/>
      <w:start w:val="6"/>
    </w:lvl>
    <w:lvl w:ilvl="1">
      <w:lvlJc w:val="left"/>
      <w:lvlText w:val="%2"/>
      <w:numFmt w:val="lowerRoman"/>
      <w:start w:val="1"/>
    </w:lvl>
  </w:abstractNum>
  <w:abstractNum w:abstractNumId="270">
    <w:nsid w:val="53B2564F"/>
    <w:multiLevelType w:val="hybridMultilevel"/>
    <w:lvl w:ilvl="0">
      <w:lvlJc w:val="left"/>
      <w:lvlText w:val="(%1)"/>
      <w:numFmt w:val="lowerLetter"/>
      <w:start w:val="1"/>
    </w:lvl>
  </w:abstractNum>
  <w:abstractNum w:abstractNumId="271">
    <w:nsid w:val="75509D76"/>
    <w:multiLevelType w:val="hybridMultilevel"/>
    <w:lvl w:ilvl="0">
      <w:lvlJc w:val="left"/>
      <w:lvlText w:val="(%1)"/>
      <w:numFmt w:val="lowerLetter"/>
      <w:start w:val="2"/>
    </w:lvl>
  </w:abstractNum>
  <w:abstractNum w:abstractNumId="272">
    <w:nsid w:val="1AF7F0EA"/>
    <w:multiLevelType w:val="hybridMultilevel"/>
    <w:lvl w:ilvl="0">
      <w:lvlJc w:val="left"/>
      <w:lvlText w:val="(%1)"/>
      <w:numFmt w:val="lowerLetter"/>
      <w:start w:val="2"/>
    </w:lvl>
  </w:abstractNum>
  <w:abstractNum w:abstractNumId="273">
    <w:nsid w:val="4DA32C7E"/>
    <w:multiLevelType w:val="hybridMultilevel"/>
    <w:lvl w:ilvl="0">
      <w:lvlJc w:val="left"/>
      <w:lvlText w:val="(%1)"/>
      <w:numFmt w:val="lowerLetter"/>
      <w:start w:val="1"/>
    </w:lvl>
  </w:abstractNum>
  <w:abstractNum w:abstractNumId="274">
    <w:nsid w:val="6EC68664"/>
    <w:multiLevelType w:val="hybridMultilevel"/>
    <w:lvl w:ilvl="0">
      <w:lvlJc w:val="left"/>
      <w:lvlText w:val="(%1)"/>
      <w:numFmt w:val="lowerLetter"/>
      <w:start w:val="3"/>
    </w:lvl>
  </w:abstractNum>
  <w:abstractNum w:abstractNumId="275">
    <w:nsid w:val="E0D31FF"/>
    <w:multiLevelType w:val="hybridMultilevel"/>
    <w:lvl w:ilvl="0">
      <w:lvlJc w:val="left"/>
      <w:lvlText w:val="(%1)"/>
      <w:numFmt w:val="lowerLetter"/>
      <w:start w:val="7"/>
    </w:lvl>
  </w:abstractNum>
  <w:abstractNum w:abstractNumId="276">
    <w:nsid w:val="2FD0AD81"/>
    <w:multiLevelType w:val="hybridMultilevel"/>
    <w:lvl w:ilvl="0">
      <w:lvlJc w:val="left"/>
      <w:lvlText w:val="(%1)"/>
      <w:numFmt w:val="lowerLetter"/>
      <w:start w:val="9"/>
    </w:lvl>
  </w:abstractNum>
  <w:abstractNum w:abstractNumId="277">
    <w:nsid w:val="1978EBEB"/>
    <w:multiLevelType w:val="hybridMultilevel"/>
    <w:lvl w:ilvl="0">
      <w:lvlJc w:val="left"/>
      <w:lvlText w:val="%1."/>
      <w:numFmt w:val="upperLetter"/>
      <w:start w:val="22"/>
    </w:lvl>
  </w:abstractNum>
  <w:abstractNum w:abstractNumId="278">
    <w:nsid w:val="52C12C61"/>
    <w:multiLevelType w:val="hybridMultilevel"/>
    <w:lvl w:ilvl="0">
      <w:lvlJc w:val="left"/>
      <w:lvlText w:val="(%1)"/>
      <w:numFmt w:val="lowerLetter"/>
      <w:start w:val="1"/>
    </w:lvl>
  </w:abstractNum>
  <w:abstractNum w:abstractNumId="279">
    <w:nsid w:val="4BDD53FD"/>
    <w:multiLevelType w:val="hybridMultilevel"/>
    <w:lvl w:ilvl="0">
      <w:lvlJc w:val="left"/>
      <w:lvlText w:val="(%1)"/>
      <w:numFmt w:val="lowerLetter"/>
      <w:start w:val="1"/>
    </w:lvl>
  </w:abstractNum>
  <w:abstractNum w:abstractNumId="280">
    <w:nsid w:val="569951FE"/>
    <w:multiLevelType w:val="hybridMultilevel"/>
    <w:lvl w:ilvl="0">
      <w:lvlJc w:val="left"/>
      <w:lvlText w:val="(%1)"/>
      <w:numFmt w:val="lowerLetter"/>
      <w:start w:val="1"/>
    </w:lvl>
  </w:abstractNum>
  <w:abstractNum w:abstractNumId="281">
    <w:nsid w:val="4C54E2C3"/>
    <w:multiLevelType w:val="hybridMultilevel"/>
    <w:lvl w:ilvl="0">
      <w:lvlJc w:val="left"/>
      <w:lvlText w:val="(%1)"/>
      <w:numFmt w:val="lowerLetter"/>
      <w:start w:val="4"/>
    </w:lvl>
  </w:abstractNum>
  <w:abstractNum w:abstractNumId="282">
    <w:nsid w:val="788BD9B"/>
    <w:multiLevelType w:val="hybridMultilevel"/>
    <w:lvl w:ilvl="0">
      <w:lvlJc w:val="left"/>
      <w:lvlText w:val="(%1)"/>
      <w:numFmt w:val="lowerLetter"/>
      <w:start w:val="1"/>
    </w:lvl>
  </w:abstractNum>
  <w:abstractNum w:abstractNumId="283">
    <w:nsid w:val="47CAA567"/>
    <w:multiLevelType w:val="hybridMultilevel"/>
    <w:lvl w:ilvl="0">
      <w:lvlJc w:val="left"/>
      <w:lvlText w:val="(%1)"/>
      <w:numFmt w:val="lowerLetter"/>
      <w:start w:val="2"/>
    </w:lvl>
  </w:abstractNum>
  <w:abstractNum w:abstractNumId="284">
    <w:nsid w:val="48249DBF"/>
    <w:multiLevelType w:val="hybridMultilevel"/>
    <w:lvl w:ilvl="0">
      <w:lvlJc w:val="left"/>
      <w:lvlText w:val="(%1)"/>
      <w:numFmt w:val="lowerLetter"/>
      <w:start w:val="1"/>
    </w:lvl>
  </w:abstractNum>
  <w:abstractNum w:abstractNumId="285">
    <w:nsid w:val="1F0E5D0D"/>
    <w:multiLevelType w:val="hybridMultilevel"/>
    <w:lvl w:ilvl="0">
      <w:lvlJc w:val="left"/>
      <w:lvlText w:val="(%1)"/>
      <w:numFmt w:val="lowerLetter"/>
      <w:start w:val="1"/>
    </w:lvl>
  </w:abstractNum>
  <w:abstractNum w:abstractNumId="286">
    <w:nsid w:val="26BAAE9"/>
    <w:multiLevelType w:val="hybridMultilevel"/>
    <w:lvl w:ilvl="0">
      <w:lvlJc w:val="left"/>
      <w:lvlText w:val="(%1)"/>
      <w:numFmt w:val="lowerLetter"/>
      <w:start w:val="2"/>
    </w:lvl>
  </w:abstractNum>
  <w:abstractNum w:abstractNumId="287">
    <w:nsid w:val="2C02FE8C"/>
    <w:multiLevelType w:val="hybridMultilevel"/>
    <w:lvl w:ilvl="0">
      <w:lvlJc w:val="left"/>
      <w:lvlText w:val="(%1)"/>
      <w:numFmt w:val="lowerLetter"/>
      <w:start w:val="1"/>
    </w:lvl>
  </w:abstractNum>
  <w:abstractNum w:abstractNumId="288">
    <w:nsid w:val="129517E"/>
    <w:multiLevelType w:val="hybridMultilevel"/>
    <w:lvl w:ilvl="0">
      <w:lvlJc w:val="left"/>
      <w:lvlText w:val="(%1)"/>
      <w:numFmt w:val="lowerLetter"/>
      <w:start w:val="4"/>
    </w:lvl>
  </w:abstractNum>
  <w:abstractNum w:abstractNumId="289">
    <w:nsid w:val="763B8C4E"/>
    <w:multiLevelType w:val="hybridMultilevel"/>
    <w:lvl w:ilvl="0">
      <w:lvlJc w:val="left"/>
      <w:lvlText w:val="(%1)"/>
      <w:numFmt w:val="lowerLetter"/>
      <w:start w:val="1"/>
    </w:lvl>
    <w:lvl w:ilvl="1">
      <w:lvlJc w:val="left"/>
      <w:lvlText w:val="(%2)"/>
      <w:numFmt w:val="lowerRoman"/>
      <w:start w:val="1"/>
    </w:lvl>
  </w:abstractNum>
  <w:abstractNum w:abstractNumId="290">
    <w:nsid w:val="4CFB8D32"/>
    <w:multiLevelType w:val="hybridMultilevel"/>
    <w:lvl w:ilvl="0">
      <w:lvlJc w:val="left"/>
      <w:lvlText w:val="(%1)"/>
      <w:numFmt w:val="lowerLetter"/>
      <w:start w:val="1"/>
    </w:lvl>
  </w:abstractNum>
  <w:abstractNum w:abstractNumId="291">
    <w:nsid w:val="62A5D5BD"/>
    <w:multiLevelType w:val="hybridMultilevel"/>
    <w:lvl w:ilvl="0">
      <w:lvlJc w:val="left"/>
      <w:lvlText w:val="(%1)"/>
      <w:numFmt w:val="lowerLetter"/>
      <w:start w:val="1"/>
    </w:lvl>
  </w:abstractNum>
  <w:abstractNum w:abstractNumId="292">
    <w:nsid w:val="718FABF9"/>
    <w:multiLevelType w:val="hybridMultilevel"/>
    <w:lvl w:ilvl="0">
      <w:lvlJc w:val="left"/>
      <w:lvlText w:val="%1"/>
      <w:numFmt w:val="lowerLetter"/>
      <w:start w:val="1"/>
    </w:lvl>
    <w:lvl w:ilvl="1">
      <w:lvlJc w:val="left"/>
      <w:lvlText w:val="(%2)"/>
      <w:numFmt w:val="lowerLetter"/>
      <w:start w:val="3"/>
    </w:lvl>
  </w:abstractNum>
  <w:abstractNum w:abstractNumId="293">
    <w:nsid w:val="7775797C"/>
    <w:multiLevelType w:val="hybridMultilevel"/>
    <w:lvl w:ilvl="0">
      <w:lvlJc w:val="left"/>
      <w:lvlText w:val="(%1)"/>
      <w:numFmt w:val="lowerLetter"/>
      <w:start w:val="61"/>
    </w:lvl>
    <w:lvl w:ilvl="1">
      <w:lvlJc w:val="left"/>
      <w:lvlText w:val="(%2)"/>
      <w:numFmt w:val="lowerLetter"/>
      <w:start w:val="7"/>
    </w:lvl>
  </w:abstractNum>
  <w:abstractNum w:abstractNumId="294">
    <w:nsid w:val="1626FB8C"/>
    <w:multiLevelType w:val="hybridMultilevel"/>
    <w:lvl w:ilvl="0">
      <w:lvlJc w:val="left"/>
      <w:lvlText w:val="(%1)"/>
      <w:numFmt w:val="lowerLetter"/>
      <w:start w:val="8"/>
    </w:lvl>
  </w:abstractNum>
  <w:abstractNum w:abstractNumId="295">
    <w:nsid w:val="3957756A"/>
    <w:multiLevelType w:val="hybridMultilevel"/>
    <w:lvl w:ilvl="0">
      <w:lvlJc w:val="left"/>
      <w:lvlText w:val="(%1)"/>
      <w:numFmt w:val="lowerRoman"/>
      <w:start w:val="2"/>
    </w:lvl>
  </w:abstractNum>
  <w:abstractNum w:abstractNumId="296">
    <w:nsid w:val="3E6DA1C7"/>
    <w:multiLevelType w:val="hybridMultilevel"/>
    <w:lvl w:ilvl="0">
      <w:lvlJc w:val="left"/>
      <w:lvlText w:val="(%1)"/>
      <w:numFmt w:val="lowerLetter"/>
      <w:start w:val="1"/>
    </w:lvl>
  </w:abstractNum>
  <w:abstractNum w:abstractNumId="297">
    <w:nsid w:val="65CA235B"/>
    <w:multiLevelType w:val="hybridMultilevel"/>
    <w:lvl w:ilvl="0">
      <w:lvlJc w:val="left"/>
      <w:lvlText w:val="(%1)"/>
      <w:numFmt w:val="lowerRoman"/>
      <w:start w:val="1"/>
    </w:lvl>
  </w:abstractNum>
  <w:abstractNum w:abstractNumId="298">
    <w:nsid w:val="51CB0DA4"/>
    <w:multiLevelType w:val="hybridMultilevel"/>
    <w:lvl w:ilvl="0">
      <w:lvlJc w:val="left"/>
      <w:lvlText w:val="(%1)"/>
      <w:numFmt w:val="lowerLetter"/>
      <w:start w:val="2"/>
    </w:lvl>
  </w:abstractNum>
  <w:abstractNum w:abstractNumId="299">
    <w:nsid w:val="7B9B743C"/>
    <w:multiLevelType w:val="hybridMultilevel"/>
    <w:lvl w:ilvl="0">
      <w:lvlJc w:val="left"/>
      <w:lvlText w:val="(%1)"/>
      <w:numFmt w:val="lowerLetter"/>
      <w:start w:val="4"/>
    </w:lvl>
  </w:abstractNum>
  <w:abstractNum w:abstractNumId="300">
    <w:nsid w:val="13E21002"/>
    <w:multiLevelType w:val="hybridMultilevel"/>
    <w:lvl w:ilvl="0">
      <w:lvlJc w:val="left"/>
      <w:lvlText w:val="(%1)"/>
      <w:numFmt w:val="lowerLetter"/>
      <w:start w:val="13"/>
    </w:lvl>
  </w:abstractNum>
  <w:abstractNum w:abstractNumId="301">
    <w:nsid w:val="257D63F4"/>
    <w:multiLevelType w:val="hybridMultilevel"/>
    <w:lvl w:ilvl="0">
      <w:lvlJc w:val="left"/>
      <w:lvlText w:val="(%1)"/>
      <w:numFmt w:val="lowerLetter"/>
      <w:start w:val="19"/>
    </w:lvl>
  </w:abstractNum>
  <w:abstractNum w:abstractNumId="302">
    <w:nsid w:val="70EC11B2"/>
    <w:multiLevelType w:val="hybridMultilevel"/>
    <w:lvl w:ilvl="0">
      <w:lvlJc w:val="left"/>
      <w:lvlText w:val="(%1)"/>
      <w:numFmt w:val="lowerLetter"/>
      <w:start w:val="27"/>
    </w:lvl>
  </w:abstractNum>
  <w:abstractNum w:abstractNumId="303">
    <w:nsid w:val="2EDA00ED"/>
    <w:multiLevelType w:val="hybridMultilevel"/>
    <w:lvl w:ilvl="0">
      <w:lvlJc w:val="left"/>
      <w:lvlText w:val="(%1)"/>
      <w:numFmt w:val="lowerLetter"/>
      <w:start w:val="1"/>
    </w:lvl>
  </w:abstractNum>
  <w:abstractNum w:abstractNumId="304">
    <w:nsid w:val="73209072"/>
    <w:multiLevelType w:val="hybridMultilevel"/>
    <w:lvl w:ilvl="0">
      <w:lvlJc w:val="left"/>
      <w:lvlText w:val="(%1)"/>
      <w:numFmt w:val="lowerLetter"/>
      <w:start w:val="1"/>
    </w:lvl>
  </w:abstractNum>
  <w:abstractNum w:abstractNumId="305">
    <w:nsid w:val="5FB29816"/>
    <w:multiLevelType w:val="hybridMultilevel"/>
    <w:lvl w:ilvl="0">
      <w:lvlJc w:val="left"/>
      <w:lvlText w:val="(%1)"/>
      <w:numFmt w:val="lowerLetter"/>
      <w:start w:val="3"/>
    </w:lvl>
  </w:abstractNum>
  <w:abstractNum w:abstractNumId="306">
    <w:nsid w:val="3CE732EC"/>
    <w:multiLevelType w:val="hybridMultilevel"/>
    <w:lvl w:ilvl="0">
      <w:lvlJc w:val="left"/>
      <w:lvlText w:val="(%1)"/>
      <w:numFmt w:val="lowerLetter"/>
      <w:start w:val="4"/>
    </w:lvl>
  </w:abstractNum>
  <w:abstractNum w:abstractNumId="307">
    <w:nsid w:val="22F13DF3"/>
    <w:multiLevelType w:val="hybridMultilevel"/>
    <w:lvl w:ilvl="0">
      <w:lvlJc w:val="left"/>
      <w:lvlText w:val="(%1)"/>
      <w:numFmt w:val="lowerRoman"/>
      <w:start w:val="3"/>
    </w:lvl>
  </w:abstractNum>
  <w:abstractNum w:abstractNumId="308">
    <w:nsid w:val="792B8401"/>
    <w:multiLevelType w:val="hybridMultilevel"/>
    <w:lvl w:ilvl="0">
      <w:lvlJc w:val="left"/>
      <w:lvlText w:val="%1."/>
      <w:numFmt w:val="upperLetter"/>
      <w:start w:val="24"/>
    </w:lvl>
  </w:abstractNum>
  <w:abstractNum w:abstractNumId="309">
    <w:nsid w:val="FA85F4D"/>
    <w:multiLevelType w:val="hybridMultilevel"/>
    <w:lvl w:ilvl="0">
      <w:lvlJc w:val="left"/>
      <w:lvlText w:val="(%1)"/>
      <w:numFmt w:val="lowerRoman"/>
      <w:start w:val="3"/>
    </w:lvl>
  </w:abstractNum>
  <w:abstractNum w:abstractNumId="310">
    <w:nsid w:val="6ECE91F0"/>
    <w:multiLevelType w:val="hybridMultilevel"/>
    <w:lvl w:ilvl="0">
      <w:lvlJc w:val="left"/>
      <w:lvlText w:val="(%1)"/>
      <w:numFmt w:val="lowerRoman"/>
      <w:start w:val="4"/>
    </w:lvl>
  </w:abstractNum>
  <w:abstractNum w:abstractNumId="311">
    <w:nsid w:val="4FC4D600"/>
    <w:multiLevelType w:val="hybridMultilevel"/>
    <w:lvl w:ilvl="0">
      <w:lvlJc w:val="left"/>
      <w:lvlText w:val="(%1)"/>
      <w:numFmt w:val="lowerLetter"/>
      <w:start w:val="1"/>
    </w:lvl>
  </w:abstractNum>
  <w:abstractNum w:abstractNumId="312">
    <w:nsid w:val="5BFD4210"/>
    <w:multiLevelType w:val="hybridMultilevel"/>
    <w:lvl w:ilvl="0">
      <w:lvlJc w:val="left"/>
      <w:lvlText w:val="(%1)"/>
      <w:numFmt w:val="lowerLetter"/>
      <w:start w:val="2"/>
    </w:lvl>
  </w:abstractNum>
  <w:abstractNum w:abstractNumId="313">
    <w:nsid w:val="76574F8B"/>
    <w:multiLevelType w:val="hybridMultilevel"/>
    <w:lvl w:ilvl="0">
      <w:lvlJc w:val="left"/>
      <w:lvlText w:val="(%1)"/>
      <w:numFmt w:val="lowerRoman"/>
      <w:start w:val="1"/>
    </w:lvl>
  </w:abstractNum>
  <w:abstractNum w:abstractNumId="314">
    <w:nsid w:val="178F7B67"/>
    <w:multiLevelType w:val="hybridMultilevel"/>
    <w:lvl w:ilvl="0">
      <w:lvlJc w:val="left"/>
      <w:lvlText w:val="(%1)"/>
      <w:numFmt w:val="lowerLetter"/>
      <w:start w:val="1"/>
    </w:lvl>
  </w:abstractNum>
  <w:abstractNum w:abstractNumId="315">
    <w:nsid w:val="2421DFCF"/>
    <w:multiLevelType w:val="hybridMultilevel"/>
    <w:lvl w:ilvl="0">
      <w:lvlJc w:val="left"/>
      <w:lvlText w:val="(%1)"/>
      <w:numFmt w:val="lowerLetter"/>
      <w:start w:val="2"/>
    </w:lvl>
    <w:lvl w:ilvl="1">
      <w:lvlJc w:val="left"/>
      <w:lvlText w:val="(%2)"/>
      <w:numFmt w:val="lowerRoman"/>
      <w:start w:val="1"/>
    </w:lvl>
  </w:abstractNum>
  <w:abstractNum w:abstractNumId="316">
    <w:nsid w:val="1565AC99"/>
    <w:multiLevelType w:val="hybridMultilevel"/>
    <w:lvl w:ilvl="0">
      <w:lvlJc w:val="left"/>
      <w:lvlText w:val="(%1)"/>
      <w:numFmt w:val="lowerLetter"/>
      <w:start w:val="5"/>
    </w:lvl>
  </w:abstractNum>
  <w:abstractNum w:abstractNumId="317">
    <w:nsid w:val="19FB2650"/>
    <w:multiLevelType w:val="hybridMultilevel"/>
    <w:lvl w:ilvl="0">
      <w:lvlJc w:val="left"/>
      <w:lvlText w:val="%1"/>
      <w:numFmt w:val="lowerLetter"/>
      <w:start w:val="1"/>
    </w:lvl>
    <w:lvl w:ilvl="1">
      <w:lvlJc w:val="left"/>
      <w:lvlText w:val="(%2)"/>
      <w:numFmt w:val="lowerRoman"/>
      <w:start w:val="1"/>
    </w:lvl>
  </w:abstractNum>
  <w:abstractNum w:abstractNumId="318">
    <w:nsid w:val="5024DE5B"/>
    <w:multiLevelType w:val="hybridMultilevel"/>
    <w:lvl w:ilvl="0">
      <w:lvlJc w:val="left"/>
      <w:lvlText w:val="(%1)"/>
      <w:numFmt w:val="lowerLetter"/>
      <w:start w:val="2"/>
    </w:lvl>
    <w:lvl w:ilvl="1">
      <w:lvlJc w:val="left"/>
      <w:lvlText w:val="%2"/>
      <w:numFmt w:val="lowerRoman"/>
      <w:start w:val="1"/>
    </w:lvl>
  </w:abstractNum>
  <w:abstractNum w:abstractNumId="319">
    <w:nsid w:val="168EFE17"/>
    <w:multiLevelType w:val="hybridMultilevel"/>
    <w:lvl w:ilvl="0">
      <w:lvlJc w:val="left"/>
      <w:lvlText w:val="(%1)"/>
      <w:numFmt w:val="lowerRoman"/>
      <w:start w:val="2"/>
    </w:lvl>
  </w:abstractNum>
  <w:abstractNum w:abstractNumId="320">
    <w:nsid w:val="1036B29F"/>
    <w:multiLevelType w:val="hybridMultilevel"/>
    <w:lvl w:ilvl="0">
      <w:lvlJc w:val="left"/>
      <w:lvlText w:val="%1"/>
      <w:numFmt w:val="lowerLetter"/>
      <w:start w:val="1"/>
    </w:lvl>
    <w:lvl w:ilvl="1">
      <w:lvlJc w:val="left"/>
      <w:lvlText w:val="(%2)"/>
      <w:numFmt w:val="lowerLetter"/>
      <w:start w:val="2"/>
    </w:lvl>
  </w:abstractNum>
  <w:abstractNum w:abstractNumId="321">
    <w:nsid w:val="1D206B8E"/>
    <w:multiLevelType w:val="hybridMultilevel"/>
    <w:lvl w:ilvl="0">
      <w:lvlJc w:val="left"/>
      <w:lvlText w:val="(%1)"/>
      <w:numFmt w:val="lowerLetter"/>
      <w:start w:val="9"/>
    </w:lvl>
    <w:lvl w:ilvl="1">
      <w:lvlJc w:val="left"/>
      <w:lvlText w:val="%2"/>
      <w:numFmt w:val="lowerLetter"/>
      <w:start w:val="1"/>
    </w:lvl>
  </w:abstractNum>
  <w:abstractNum w:abstractNumId="322">
    <w:nsid w:val="7934D3D4"/>
    <w:multiLevelType w:val="hybridMultilevel"/>
    <w:lvl w:ilvl="0">
      <w:lvlJc w:val="left"/>
      <w:lvlText w:val="(%1)"/>
      <w:numFmt w:val="lowerLetter"/>
      <w:start w:val="1"/>
    </w:lvl>
  </w:abstractNum>
  <w:abstractNum w:abstractNumId="323">
    <w:nsid w:val="1C65E98"/>
    <w:multiLevelType w:val="hybridMultilevel"/>
    <w:lvl w:ilvl="0">
      <w:lvlJc w:val="left"/>
      <w:lvlText w:val="(%1)"/>
      <w:numFmt w:val="lowerLetter"/>
      <w:start w:val="2"/>
    </w:lvl>
    <w:lvl w:ilvl="1">
      <w:lvlJc w:val="left"/>
      <w:lvlText w:val="(%2)"/>
      <w:numFmt w:val="lowerRoman"/>
      <w:start w:val="1"/>
    </w:lvl>
  </w:abstractNum>
  <w:abstractNum w:abstractNumId="324">
    <w:nsid w:val="1495E50A"/>
    <w:multiLevelType w:val="hybridMultilevel"/>
    <w:lvl w:ilvl="0">
      <w:lvlJc w:val="left"/>
      <w:lvlText w:val="%1"/>
      <w:numFmt w:val="lowerLetter"/>
      <w:start w:val="1"/>
    </w:lvl>
    <w:lvl w:ilvl="1">
      <w:lvlJc w:val="left"/>
      <w:lvlText w:val="(%2)"/>
      <w:numFmt w:val="lowerRoman"/>
      <w:start w:val="9"/>
    </w:lvl>
  </w:abstractNum>
  <w:abstractNum w:abstractNumId="325">
    <w:nsid w:val="F5BCF61"/>
    <w:multiLevelType w:val="hybridMultilevel"/>
    <w:lvl w:ilvl="0">
      <w:lvlJc w:val="left"/>
      <w:lvlText w:val="(%1)"/>
      <w:numFmt w:val="lowerLetter"/>
      <w:start w:val="3"/>
    </w:lvl>
    <w:lvl w:ilvl="1">
      <w:lvlJc w:val="left"/>
      <w:lvlText w:val="%2"/>
      <w:numFmt w:val="lowerRoman"/>
      <w:start w:val="1"/>
    </w:lvl>
  </w:abstractNum>
  <w:abstractNum w:abstractNumId="326">
    <w:nsid w:val="3B1DD403"/>
    <w:multiLevelType w:val="hybridMultilevel"/>
    <w:lvl w:ilvl="0">
      <w:lvlJc w:val="left"/>
      <w:lvlText w:val="(%1)"/>
      <w:numFmt w:val="lowerLetter"/>
      <w:start w:val="6"/>
    </w:lvl>
  </w:abstractNum>
  <w:abstractNum w:abstractNumId="327">
    <w:nsid w:val="530386D1"/>
    <w:multiLevelType w:val="hybridMultilevel"/>
    <w:lvl w:ilvl="0">
      <w:lvlJc w:val="left"/>
      <w:lvlText w:val="(%1)"/>
      <w:numFmt w:val="lowerLetter"/>
      <w:start w:val="1"/>
    </w:lvl>
  </w:abstractNum>
  <w:abstractNum w:abstractNumId="328">
    <w:nsid w:val="7525F2BC"/>
    <w:multiLevelType w:val="hybridMultilevel"/>
    <w:lvl w:ilvl="0">
      <w:lvlJc w:val="left"/>
      <w:lvlText w:val="(%1)"/>
      <w:numFmt w:val="lowerLetter"/>
      <w:start w:val="3"/>
    </w:lvl>
  </w:abstractNum>
  <w:abstractNum w:abstractNumId="329">
    <w:nsid w:val="CE8E1A7"/>
    <w:multiLevelType w:val="hybridMultilevel"/>
    <w:lvl w:ilvl="0">
      <w:lvlJc w:val="left"/>
      <w:lvlText w:val="(%1)"/>
      <w:numFmt w:val="lowerLetter"/>
      <w:start w:val="4"/>
    </w:lvl>
  </w:abstractNum>
  <w:abstractNum w:abstractNumId="330">
    <w:nsid w:val="4E9EFB0D"/>
    <w:multiLevelType w:val="hybridMultilevel"/>
    <w:lvl w:ilvl="0">
      <w:lvlJc w:val="left"/>
      <w:lvlText w:val="(%1)"/>
      <w:numFmt w:val="lowerRoman"/>
      <w:start w:val="2"/>
    </w:lvl>
  </w:abstractNum>
  <w:abstractNum w:abstractNumId="331">
    <w:nsid w:val="90802BE"/>
    <w:multiLevelType w:val="hybridMultilevel"/>
    <w:lvl w:ilvl="0">
      <w:lvlJc w:val="left"/>
      <w:lvlText w:val="(%1)"/>
      <w:numFmt w:val="lowerLetter"/>
      <w:start w:val="1"/>
    </w:lvl>
  </w:abstractNum>
  <w:abstractNum w:abstractNumId="332">
    <w:nsid w:val="3266459B"/>
    <w:multiLevelType w:val="hybridMultilevel"/>
    <w:lvl w:ilvl="0">
      <w:lvlJc w:val="left"/>
      <w:lvlText w:val="(%1)"/>
      <w:numFmt w:val="upperLetter"/>
      <w:start w:val="2"/>
    </w:lvl>
  </w:abstractNum>
  <w:abstractNum w:abstractNumId="333">
    <w:nsid w:val="3F8B0CBF"/>
    <w:multiLevelType w:val="hybridMultilevel"/>
    <w:lvl w:ilvl="0">
      <w:lvlJc w:val="left"/>
      <w:lvlText w:val="(%1)"/>
      <w:numFmt w:val="upperLetter"/>
      <w:start w:val="2"/>
    </w:lvl>
  </w:abstractNum>
  <w:abstractNum w:abstractNumId="334">
    <w:nsid w:val="37E203AB"/>
    <w:multiLevelType w:val="hybridMultilevel"/>
    <w:lvl w:ilvl="0">
      <w:lvlJc w:val="left"/>
      <w:lvlText w:val="(%1)"/>
      <w:numFmt w:val="lowerLetter"/>
      <w:start w:val="1"/>
    </w:lvl>
  </w:abstractNum>
  <w:abstractNum w:abstractNumId="335">
    <w:nsid w:val="2586D60E"/>
    <w:multiLevelType w:val="hybridMultilevel"/>
    <w:lvl w:ilvl="0">
      <w:lvlJc w:val="left"/>
      <w:lvlText w:val="%1"/>
      <w:numFmt w:val="upperLetter"/>
      <w:start w:val="40"/>
    </w:lvl>
  </w:abstractNum>
  <w:abstractNum w:abstractNumId="336">
    <w:nsid w:val="1F3DA4D5"/>
    <w:multiLevelType w:val="hybridMultilevel"/>
    <w:lvl w:ilvl="0">
      <w:lvlJc w:val="left"/>
      <w:lvlText w:val="•"/>
      <w:numFmt w:val="bullet"/>
      <w:start w:val="1"/>
    </w:lvl>
  </w:abstractNum>
  <w:abstractNum w:abstractNumId="337">
    <w:nsid w:val="74C93698"/>
    <w:multiLevelType w:val="hybridMultilevel"/>
    <w:lvl w:ilvl="0">
      <w:lvlJc w:val="left"/>
      <w:lvlText w:val="•"/>
      <w:numFmt w:val="bullet"/>
      <w:start w:val="1"/>
    </w:lvl>
  </w:abstractNum>
  <w:abstractNum w:abstractNumId="338">
    <w:nsid w:val="48781401"/>
    <w:multiLevelType w:val="hybridMultilevel"/>
    <w:lvl w:ilvl="0">
      <w:lvlJc w:val="left"/>
      <w:lvlText w:val="%1."/>
      <w:numFmt w:val="decimal"/>
      <w:start w:val="1"/>
    </w:lvl>
  </w:abstractNum>
  <w:abstractNum w:abstractNumId="339">
    <w:nsid w:val="186928D6"/>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2025-04-17T07:29:20Z</dcterms:created>
  <dcterms:modified xsi:type="dcterms:W3CDTF">2025-04-17T07:29:20Z</dcterms:modified>
</cp:coreProperties>
</file>