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16,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326390</wp:posOffset>
            </wp:positionV>
            <wp:extent cx="62611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NN,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560" w:type="dxa"/>
            <w:vAlign w:val="bottom"/>
            <w:gridSpan w:val="2"/>
          </w:tcPr>
          <w:p>
            <w:pPr>
              <w:spacing w:after="0"/>
              <w:rPr>
                <w:sz w:val="17"/>
                <w:szCs w:val="17"/>
                <w:color w:val="auto"/>
              </w:rPr>
            </w:pPr>
          </w:p>
        </w:tc>
        <w:tc>
          <w:tcPr>
            <w:tcW w:w="1540" w:type="dxa"/>
            <w:vAlign w:val="bottom"/>
            <w:gridSpan w:val="2"/>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0-23486</w:t>
            </w:r>
          </w:p>
        </w:tc>
        <w:tc>
          <w:tcPr>
            <w:tcW w:w="1600" w:type="dxa"/>
            <w:vAlign w:val="bottom"/>
          </w:tcPr>
          <w:p>
            <w:pPr>
              <w:spacing w:after="0"/>
              <w:rPr>
                <w:sz w:val="17"/>
                <w:szCs w:val="17"/>
                <w:color w:val="auto"/>
              </w:rPr>
            </w:pPr>
          </w:p>
        </w:tc>
        <w:tc>
          <w:tcPr>
            <w:tcW w:w="28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40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6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2"/>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2000 Waters Edge Drive, Johnson City, Tennessee</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37604</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36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6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rPr>
              <w:t>(Zip Code)</w:t>
            </w:r>
          </w:p>
        </w:tc>
      </w:tr>
      <w:tr>
        <w:trPr>
          <w:trHeight w:val="392"/>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(423) 743-9151</w:t>
            </w: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9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20" w:type="dxa"/>
            <w:vAlign w:val="bottom"/>
            <w:gridSpan w:val="2"/>
          </w:tcPr>
          <w:p>
            <w:pPr>
              <w:jc w:val="right"/>
              <w:ind w:right="175"/>
              <w:spacing w:after="0" w:line="181" w:lineRule="exact"/>
              <w:rPr>
                <w:sz w:val="20"/>
                <w:szCs w:val="20"/>
                <w:color w:val="auto"/>
              </w:rPr>
            </w:pPr>
            <w:r>
              <w:rPr>
                <w:rFonts w:ascii="MS PGothic" w:cs="MS PGothic" w:eastAsia="MS PGothic" w:hAnsi="MS PGothic"/>
                <w:sz w:val="18"/>
                <w:szCs w:val="18"/>
                <w:color w:val="auto"/>
                <w:w w:val="77"/>
              </w:rPr>
              <w:t>☐</w:t>
            </w:r>
          </w:p>
        </w:tc>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w:t>
            </w: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2(b))</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00" w:type="dxa"/>
            <w:vAlign w:val="bottom"/>
            <w:vMerge w:val="restart"/>
          </w:tcPr>
          <w:p>
            <w:pPr>
              <w:jc w:val="right"/>
              <w:ind w:right="175"/>
              <w:spacing w:after="0" w:line="171" w:lineRule="exact"/>
              <w:rPr>
                <w:sz w:val="20"/>
                <w:szCs w:val="20"/>
                <w:color w:val="auto"/>
              </w:rPr>
            </w:pPr>
            <w:r>
              <w:rPr>
                <w:rFonts w:ascii="MS PGothic" w:cs="MS PGothic" w:eastAsia="MS PGothic" w:hAnsi="MS PGothic"/>
                <w:sz w:val="17"/>
                <w:szCs w:val="17"/>
                <w:color w:val="auto"/>
                <w:w w:val="70"/>
              </w:rPr>
              <w:t>☐</w:t>
            </w:r>
          </w:p>
        </w:tc>
        <w:tc>
          <w:tcPr>
            <w:tcW w:w="80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w:t>
            </w:r>
          </w:p>
        </w:tc>
        <w:tc>
          <w:tcPr>
            <w:tcW w:w="29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4(c))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0" w:type="dxa"/>
            <w:vAlign w:val="bottom"/>
            <w:shd w:val="clear" w:color="auto" w:fill="808080"/>
          </w:tcPr>
          <w:p>
            <w:pPr>
              <w:spacing w:after="0"/>
              <w:rPr>
                <w:sz w:val="6"/>
                <w:szCs w:val="6"/>
                <w:color w:val="auto"/>
              </w:rPr>
            </w:pPr>
          </w:p>
        </w:tc>
        <w:tc>
          <w:tcPr>
            <w:tcW w:w="400" w:type="dxa"/>
            <w:vAlign w:val="bottom"/>
            <w:vMerge w:val="continue"/>
          </w:tcPr>
          <w:p>
            <w:pPr>
              <w:spacing w:after="0"/>
              <w:rPr>
                <w:sz w:val="6"/>
                <w:szCs w:val="6"/>
                <w:color w:val="auto"/>
              </w:rPr>
            </w:pPr>
          </w:p>
        </w:tc>
        <w:tc>
          <w:tcPr>
            <w:tcW w:w="8060" w:type="dxa"/>
            <w:vAlign w:val="bottom"/>
            <w:vMerge w:val="continue"/>
          </w:tcPr>
          <w:p>
            <w:pPr>
              <w:spacing w:after="0"/>
              <w:rPr>
                <w:sz w:val="6"/>
                <w:szCs w:val="6"/>
                <w:color w:val="auto"/>
              </w:rPr>
            </w:pPr>
          </w:p>
        </w:tc>
        <w:tc>
          <w:tcPr>
            <w:tcW w:w="2920" w:type="dxa"/>
            <w:vAlign w:val="bottom"/>
            <w:vMerge w:val="continue"/>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753"/>
        </w:trPr>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August 16, 2013, NN, Inc. issued a press release, announcing the declaration of a quarterly cash dividend of $0.06 per common share payable on September 13, 2013, to shareholders of record as of the close of business on August 30, 2013. The full text of the press release is furnished as Exhibit 99.1 and is incorporated herein by reference.</w:t>
      </w:r>
    </w:p>
    <w:p>
      <w:pPr>
        <w:spacing w:after="0" w:line="1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 Description</w:t>
      </w:r>
    </w:p>
    <w:p>
      <w:pPr>
        <w:spacing w:after="0" w:line="2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of NN, Inc. dated August 16,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725" w:right="51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16, 2013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William C. Kelly, Jr.</w:t>
      </w:r>
    </w:p>
    <w:p>
      <w:pPr>
        <w:spacing w:after="0" w:line="2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Name:</w:t>
        <w:tab/>
        <w:t>William C. Kelly,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 and Chief Administrative Officer</w:t>
      </w:r>
    </w:p>
    <w:p>
      <w:pPr>
        <w:sectPr>
          <w:pgSz w:w="11900" w:h="16838" w:orient="portrait"/>
          <w:cols w:equalWidth="0" w:num="1">
            <w:col w:w="11220"/>
          </w:cols>
          <w:pgMar w:left="240" w:top="509" w:right="4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F I N A N C I A 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FURTHER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AT THE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Kelly</w:t>
      </w:r>
    </w:p>
    <w:p>
      <w:pPr>
        <w:spacing w:after="0" w:line="7" w:lineRule="exact"/>
        <w:rPr>
          <w:sz w:val="20"/>
          <w:szCs w:val="20"/>
          <w:color w:val="auto"/>
        </w:rPr>
      </w:pPr>
    </w:p>
    <w:p>
      <w:pPr>
        <w:ind w:right="1060"/>
        <w:spacing w:after="0" w:line="261" w:lineRule="auto"/>
        <w:rPr>
          <w:sz w:val="20"/>
          <w:szCs w:val="20"/>
          <w:color w:val="auto"/>
        </w:rPr>
      </w:pPr>
      <w:r>
        <w:rPr>
          <w:rFonts w:ascii="Times New Roman" w:cs="Times New Roman" w:eastAsia="Times New Roman" w:hAnsi="Times New Roman"/>
          <w:sz w:val="18"/>
          <w:szCs w:val="18"/>
          <w:color w:val="auto"/>
        </w:rPr>
        <w:t>Vice President and Chief Administrative Officer (423) 743-9151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61"/>
          <w:szCs w:val="61"/>
          <w:color w:val="auto"/>
        </w:rPr>
        <w:t>n e w s</w:t>
      </w:r>
    </w:p>
    <w:p>
      <w:pPr>
        <w:spacing w:after="0" w:line="200" w:lineRule="exact"/>
        <w:rPr>
          <w:sz w:val="20"/>
          <w:szCs w:val="20"/>
          <w:color w:val="auto"/>
        </w:rPr>
      </w:pPr>
    </w:p>
    <w:p>
      <w:pPr>
        <w:spacing w:after="0" w:line="33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RE: NN, Inc.</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2000 Waters Edge Drive</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AT FINANCIAL RELATIONS BOARD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Marilynn Meek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827-3773</w:t>
      </w:r>
    </w:p>
    <w:p>
      <w:pPr>
        <w:spacing w:after="0" w:line="198" w:lineRule="exact"/>
        <w:rPr>
          <w:sz w:val="20"/>
          <w:szCs w:val="20"/>
          <w:color w:val="auto"/>
        </w:rPr>
      </w:pPr>
    </w:p>
    <w:p>
      <w:pPr>
        <w:sectPr>
          <w:pgSz w:w="11900" w:h="16838" w:orient="portrait"/>
          <w:cols w:equalWidth="0" w:num="2">
            <w:col w:w="4540" w:space="720"/>
            <w:col w:w="6160"/>
          </w:cols>
          <w:pgMar w:left="240" w:top="108" w:right="239" w:bottom="1440" w:gutter="0" w:footer="0" w:header="0"/>
        </w:sect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16, 2013</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NN, INC. BOARD ANNOUNCES QUARTERLY DIVIDEND.</w:t>
      </w:r>
    </w:p>
    <w:p>
      <w:pPr>
        <w:spacing w:after="0" w:line="200" w:lineRule="exact"/>
        <w:rPr>
          <w:sz w:val="20"/>
          <w:szCs w:val="20"/>
          <w:color w:val="auto"/>
        </w:rPr>
      </w:pPr>
    </w:p>
    <w:p>
      <w:pPr>
        <w:spacing w:after="0" w:line="29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Johnson City, Tenn, August 16, 2013 – NN, Inc. (Nasdaq: NNBR) announced today its Board of Directors declared a quarterly cash dividend of $0.06 per common share. The dividend will be paid on September 13, 2013, to shareholders of record as of the close of business on August 30, 2013.</w:t>
      </w:r>
    </w:p>
    <w:p>
      <w:pPr>
        <w:spacing w:after="0" w:line="200" w:lineRule="exact"/>
        <w:rPr>
          <w:sz w:val="20"/>
          <w:szCs w:val="20"/>
          <w:color w:val="auto"/>
        </w:rPr>
      </w:pP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NN, Inc. manufactures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$370 million in 2012.</w:t>
      </w:r>
    </w:p>
    <w:sectPr>
      <w:pgSz w:w="11900" w:h="16838" w:orient="portrait"/>
      <w:cols w:equalWidth="0" w:num="1">
        <w:col w:w="11420"/>
      </w:cols>
      <w:pgMar w:left="240" w:top="10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2019-12-06T11:32:13Z</dcterms:created>
  <dcterms:modified xsi:type="dcterms:W3CDTF">2019-12-06T11:32:13Z</dcterms:modified>
</cp:coreProperties>
</file>