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May 16, 2003 (May 2, 2003) --------------------------</w:t>
      </w:r>
    </w:p>
    <w:p>
      <w:pPr>
        <w:spacing w:after="0" w:line="200" w:lineRule="exact"/>
        <w:rPr>
          <w:sz w:val="24"/>
          <w:szCs w:val="24"/>
          <w:color w:val="auto"/>
        </w:rPr>
      </w:pPr>
    </w:p>
    <w:p>
      <w:pPr>
        <w:sectPr>
          <w:pgSz w:w="11900" w:h="16838" w:orient="portrait"/>
          <w:cols w:equalWidth="0" w:num="2">
            <w:col w:w="5060" w:space="640"/>
            <w:col w:w="4519"/>
          </w:cols>
          <w:pgMar w:left="240" w:top="649" w:right="1440" w:bottom="0" w:gutter="0" w:footer="0" w:header="0"/>
          <w:type w:val="continuous"/>
        </w:sectPr>
      </w:pPr>
    </w:p>
    <w:p>
      <w:pPr>
        <w:spacing w:after="0" w:line="16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0-23486</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0" w:val="left"/>
          <w:tab w:leader="none" w:pos="67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88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420"/>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200"/>
            <w:col w:w="47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b w:val="1"/>
          <w:bCs w:val="1"/>
          <w:color w:val="auto"/>
        </w:rPr>
        <w:t>Item 2.</w:t>
      </w:r>
      <w:r>
        <w:rPr>
          <w:sz w:val="20"/>
          <w:szCs w:val="20"/>
          <w:color w:val="auto"/>
        </w:rPr>
        <w:tab/>
      </w:r>
      <w:r>
        <w:rPr>
          <w:rFonts w:ascii="Courier New" w:cs="Courier New" w:eastAsia="Courier New" w:hAnsi="Courier New"/>
          <w:sz w:val="16"/>
          <w:szCs w:val="16"/>
          <w:b w:val="1"/>
          <w:bCs w:val="1"/>
          <w:color w:val="auto"/>
        </w:rPr>
        <w:t>Acquisition or Disposition of Assets.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2, 2003, NN, Inc., a Delaware corporation ("NN") acquired substantially all of the assets of SKF B.V.'s tapered roller and metal cage manufacturing operation in Veenendaal, The Netherlands, through a new subsidiary, NN Netherlands, B.V. The Veenendaal operation manufactures rollers for tapered roller bearings as well as metal cages for both tapered and spherical roller bearings. NN intends to continue the 360-employee operation at its present location in Veenendaal with its newly-acquired assets. The SKF Group is one of NN's largest customers, accounting for approximately 33% of NN's consolidated net sales in 2002.</w:t>
      </w:r>
    </w:p>
    <w:p>
      <w:pPr>
        <w:spacing w:after="0" w:line="214"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acquisition was valued at 22.2 million Euros (US $25.0 million). The purchase price was negotiated between the parties based on the historical and anticipated future performance of the business. Contemporaneously, SKF purchased 700,000 shares of NN common stock under NN's current shelf registration statement for an aggregate investment of US$6,188,000. The remainder of the purchase price was financed by a syndicate of banks with AmSouth Bank acting as Administrative Agent and SunTrust Bank acting as Documentation Agent and Euro Loan Agent.</w:t>
      </w:r>
    </w:p>
    <w:p>
      <w:pPr>
        <w:spacing w:after="0" w:line="200" w:lineRule="exact"/>
        <w:rPr>
          <w:sz w:val="24"/>
          <w:szCs w:val="24"/>
          <w:color w:val="auto"/>
        </w:rPr>
      </w:pPr>
    </w:p>
    <w:p>
      <w:pPr>
        <w:spacing w:after="0" w:line="20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0" w:lineRule="exact"/>
        <w:rPr>
          <w:sz w:val="24"/>
          <w:szCs w:val="24"/>
          <w:color w:val="auto"/>
        </w:rPr>
      </w:pPr>
    </w:p>
    <w:p>
      <w:pPr>
        <w:spacing w:after="0" w:line="204" w:lineRule="exact"/>
        <w:rPr>
          <w:sz w:val="24"/>
          <w:szCs w:val="24"/>
          <w:color w:val="auto"/>
        </w:rPr>
      </w:pPr>
    </w:p>
    <w:p>
      <w:pPr>
        <w:ind w:left="1380"/>
        <w:spacing w:after="0"/>
        <w:tabs>
          <w:tab w:leader="none" w:pos="2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 The following exhibit is filed herewith:</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left="2120" w:right="1779" w:hanging="526"/>
        <w:spacing w:after="0" w:line="269" w:lineRule="auto"/>
        <w:tabs>
          <w:tab w:leader="none" w:pos="21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Asset Purchase Agreement, dated April 14, 2001, by and among SKF Holding Maatschappij Holland B.V., SKF B.V., NN, Inc., and NN Netherlands B.V.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The Company undertakes to supplementally furnish to the Commission upon request a copy of the schedules to Exhibit 2.1 omitted pursuant to Item 601(b)(2) of Regulation S-K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34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16, 2003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216" w:lineRule="exact"/>
        <w:rPr>
          <w:sz w:val="20"/>
          <w:szCs w:val="20"/>
          <w:color w:val="auto"/>
        </w:rPr>
      </w:pPr>
    </w:p>
    <w:p>
      <w:pPr>
        <w:sectPr>
          <w:pgSz w:w="11900" w:h="16838" w:orient="portrait"/>
          <w:cols w:equalWidth="0" w:num="3">
            <w:col w:w="540" w:space="200"/>
            <w:col w:w="2660" w:space="720"/>
            <w:col w:w="6099"/>
          </w:cols>
          <w:pgMar w:left="240" w:top="344"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tabs>
          <w:tab w:leader="none" w:pos="5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C. Kelly, Jr.</w:t>
      </w:r>
    </w:p>
    <w:p>
      <w:pPr>
        <w:sectPr>
          <w:pgSz w:w="11900" w:h="16838" w:orient="portrait"/>
          <w:cols w:equalWidth="0" w:num="1">
            <w:col w:w="10219"/>
          </w:cols>
          <w:pgMar w:left="240" w:top="344" w:right="1440" w:bottom="1440" w:gutter="0" w:footer="0" w:header="0"/>
          <w:type w:val="continuous"/>
        </w:sectPr>
      </w:pP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William C. Kelly, Jr.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Treasurer, Secretary and Chief Administrative</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gridSpan w:val="3"/>
          </w:tcPr>
          <w:p>
            <w:pPr>
              <w:ind w:left="320"/>
              <w:spacing w:after="0"/>
              <w:rPr>
                <w:sz w:val="20"/>
                <w:szCs w:val="20"/>
                <w:color w:val="auto"/>
              </w:rPr>
            </w:pPr>
            <w:r>
              <w:rPr>
                <w:rFonts w:ascii="Courier New" w:cs="Courier New" w:eastAsia="Courier New" w:hAnsi="Courier New"/>
                <w:sz w:val="18"/>
                <w:szCs w:val="18"/>
                <w:b w:val="1"/>
                <w:bCs w:val="1"/>
                <w:color w:val="auto"/>
              </w:rPr>
              <w:t>EXHIBIT INDEX</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67"/>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Exhibit Number</w:t>
            </w:r>
          </w:p>
        </w:tc>
        <w:tc>
          <w:tcPr>
            <w:tcW w:w="1800" w:type="dxa"/>
            <w:vAlign w:val="bottom"/>
            <w:gridSpan w:val="3"/>
          </w:tcPr>
          <w:p>
            <w:pPr>
              <w:ind w:left="640"/>
              <w:spacing w:after="0"/>
              <w:rPr>
                <w:sz w:val="20"/>
                <w:szCs w:val="20"/>
                <w:color w:val="auto"/>
              </w:rPr>
            </w:pPr>
            <w:r>
              <w:rPr>
                <w:rFonts w:ascii="Courier New" w:cs="Courier New" w:eastAsia="Courier New" w:hAnsi="Courier New"/>
                <w:sz w:val="18"/>
                <w:szCs w:val="18"/>
                <w:color w:val="auto"/>
                <w:w w:val="95"/>
              </w:rPr>
              <w:t>Description</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r>
      <w:tr>
        <w:trPr>
          <w:trHeight w:val="424"/>
        </w:trPr>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2.1</w:t>
            </w:r>
          </w:p>
        </w:tc>
        <w:tc>
          <w:tcPr>
            <w:tcW w:w="6960" w:type="dxa"/>
            <w:vAlign w:val="bottom"/>
            <w:gridSpan w:val="8"/>
          </w:tcPr>
          <w:p>
            <w:pPr>
              <w:ind w:left="640"/>
              <w:spacing w:after="0"/>
              <w:rPr>
                <w:sz w:val="20"/>
                <w:szCs w:val="20"/>
                <w:color w:val="auto"/>
              </w:rPr>
            </w:pPr>
            <w:r>
              <w:rPr>
                <w:rFonts w:ascii="Courier New" w:cs="Courier New" w:eastAsia="Courier New" w:hAnsi="Courier New"/>
                <w:sz w:val="18"/>
                <w:szCs w:val="18"/>
                <w:color w:val="auto"/>
                <w:w w:val="97"/>
              </w:rPr>
              <w:t>Asset Purchase Agreement, dated April 14, 2001, by and among</w:t>
            </w:r>
          </w:p>
        </w:tc>
      </w:tr>
      <w:tr>
        <w:trPr>
          <w:trHeight w:val="203"/>
        </w:trPr>
        <w:tc>
          <w:tcPr>
            <w:tcW w:w="1480" w:type="dxa"/>
            <w:vAlign w:val="bottom"/>
          </w:tcPr>
          <w:p>
            <w:pPr>
              <w:spacing w:after="0"/>
              <w:rPr>
                <w:sz w:val="17"/>
                <w:szCs w:val="17"/>
                <w:color w:val="auto"/>
              </w:rPr>
            </w:pPr>
          </w:p>
        </w:tc>
        <w:tc>
          <w:tcPr>
            <w:tcW w:w="18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5"/>
              </w:rPr>
              <w:t>SKF Holding</w:t>
            </w:r>
          </w:p>
        </w:tc>
        <w:tc>
          <w:tcPr>
            <w:tcW w:w="5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Maatschappij  Holland B.V., SKF B.V., NN, Inc.,</w:t>
            </w:r>
          </w:p>
        </w:tc>
      </w:tr>
      <w:tr>
        <w:trPr>
          <w:trHeight w:val="203"/>
        </w:trPr>
        <w:tc>
          <w:tcPr>
            <w:tcW w:w="1480" w:type="dxa"/>
            <w:vAlign w:val="bottom"/>
          </w:tcPr>
          <w:p>
            <w:pPr>
              <w:spacing w:after="0"/>
              <w:rPr>
                <w:sz w:val="17"/>
                <w:szCs w:val="17"/>
                <w:color w:val="auto"/>
              </w:rPr>
            </w:pPr>
          </w:p>
        </w:tc>
        <w:tc>
          <w:tcPr>
            <w:tcW w:w="6960" w:type="dxa"/>
            <w:vAlign w:val="bottom"/>
            <w:gridSpan w:val="8"/>
          </w:tcPr>
          <w:p>
            <w:pPr>
              <w:ind w:left="640"/>
              <w:spacing w:after="0" w:line="203" w:lineRule="exact"/>
              <w:rPr>
                <w:sz w:val="20"/>
                <w:szCs w:val="20"/>
                <w:color w:val="auto"/>
              </w:rPr>
            </w:pPr>
            <w:r>
              <w:rPr>
                <w:rFonts w:ascii="Courier New" w:cs="Courier New" w:eastAsia="Courier New" w:hAnsi="Courier New"/>
                <w:sz w:val="18"/>
                <w:szCs w:val="18"/>
                <w:color w:val="auto"/>
                <w:w w:val="97"/>
              </w:rPr>
              <w:t>and NN Netherlands B.V. (We have omitted certain information</w:t>
            </w:r>
          </w:p>
        </w:tc>
      </w:tr>
      <w:tr>
        <w:trPr>
          <w:trHeight w:val="203"/>
        </w:trPr>
        <w:tc>
          <w:tcPr>
            <w:tcW w:w="1480" w:type="dxa"/>
            <w:vAlign w:val="bottom"/>
          </w:tcPr>
          <w:p>
            <w:pPr>
              <w:spacing w:after="0"/>
              <w:rPr>
                <w:sz w:val="17"/>
                <w:szCs w:val="17"/>
                <w:color w:val="auto"/>
              </w:rPr>
            </w:pPr>
          </w:p>
        </w:tc>
        <w:tc>
          <w:tcPr>
            <w:tcW w:w="4420" w:type="dxa"/>
            <w:vAlign w:val="bottom"/>
            <w:gridSpan w:val="6"/>
          </w:tcPr>
          <w:p>
            <w:pPr>
              <w:ind w:left="640"/>
              <w:spacing w:after="0" w:line="203" w:lineRule="exact"/>
              <w:rPr>
                <w:sz w:val="20"/>
                <w:szCs w:val="20"/>
                <w:color w:val="auto"/>
              </w:rPr>
            </w:pPr>
            <w:r>
              <w:rPr>
                <w:rFonts w:ascii="Courier New" w:cs="Courier New" w:eastAsia="Courier New" w:hAnsi="Courier New"/>
                <w:sz w:val="18"/>
                <w:szCs w:val="18"/>
                <w:color w:val="auto"/>
                <w:w w:val="96"/>
              </w:rPr>
              <w:t>from  the  Agreement  and  filed  it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separately</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  the</w:t>
            </w:r>
          </w:p>
        </w:tc>
      </w:tr>
      <w:tr>
        <w:trPr>
          <w:trHeight w:val="203"/>
        </w:trPr>
        <w:tc>
          <w:tcPr>
            <w:tcW w:w="1480" w:type="dxa"/>
            <w:vAlign w:val="bottom"/>
          </w:tcPr>
          <w:p>
            <w:pPr>
              <w:spacing w:after="0"/>
              <w:rPr>
                <w:sz w:val="17"/>
                <w:szCs w:val="17"/>
                <w:color w:val="auto"/>
              </w:rPr>
            </w:pPr>
          </w:p>
        </w:tc>
        <w:tc>
          <w:tcPr>
            <w:tcW w:w="3120" w:type="dxa"/>
            <w:vAlign w:val="bottom"/>
            <w:gridSpan w:val="5"/>
          </w:tcPr>
          <w:p>
            <w:pPr>
              <w:ind w:left="640"/>
              <w:spacing w:after="0" w:line="203" w:lineRule="exact"/>
              <w:rPr>
                <w:sz w:val="20"/>
                <w:szCs w:val="20"/>
                <w:color w:val="auto"/>
              </w:rPr>
            </w:pPr>
            <w:r>
              <w:rPr>
                <w:rFonts w:ascii="Courier New" w:cs="Courier New" w:eastAsia="Courier New" w:hAnsi="Courier New"/>
                <w:sz w:val="18"/>
                <w:szCs w:val="18"/>
                <w:color w:val="auto"/>
                <w:w w:val="99"/>
              </w:rPr>
              <w:t>Securities and Exchange</w:t>
            </w:r>
          </w:p>
        </w:tc>
        <w:tc>
          <w:tcPr>
            <w:tcW w:w="1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Commission</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pursuant to our request</w:t>
            </w:r>
          </w:p>
        </w:tc>
      </w:tr>
      <w:tr>
        <w:trPr>
          <w:trHeight w:val="203"/>
        </w:trPr>
        <w:tc>
          <w:tcPr>
            <w:tcW w:w="1480" w:type="dxa"/>
            <w:vAlign w:val="bottom"/>
          </w:tcPr>
          <w:p>
            <w:pPr>
              <w:spacing w:after="0"/>
              <w:rPr>
                <w:sz w:val="17"/>
                <w:szCs w:val="17"/>
                <w:color w:val="auto"/>
              </w:rPr>
            </w:pPr>
          </w:p>
        </w:tc>
        <w:tc>
          <w:tcPr>
            <w:tcW w:w="10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for</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confidential</w:t>
            </w:r>
          </w:p>
        </w:tc>
        <w:tc>
          <w:tcPr>
            <w:tcW w:w="1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treatment  under</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Rule  24b-2.  We  have</w:t>
            </w:r>
          </w:p>
        </w:tc>
      </w:tr>
      <w:tr>
        <w:trPr>
          <w:trHeight w:val="203"/>
        </w:trPr>
        <w:tc>
          <w:tcPr>
            <w:tcW w:w="1480" w:type="dxa"/>
            <w:vAlign w:val="bottom"/>
          </w:tcPr>
          <w:p>
            <w:pPr>
              <w:spacing w:after="0"/>
              <w:rPr>
                <w:sz w:val="17"/>
                <w:szCs w:val="17"/>
                <w:color w:val="auto"/>
              </w:rPr>
            </w:pPr>
          </w:p>
        </w:tc>
        <w:tc>
          <w:tcPr>
            <w:tcW w:w="6960" w:type="dxa"/>
            <w:vAlign w:val="bottom"/>
            <w:gridSpan w:val="8"/>
          </w:tcPr>
          <w:p>
            <w:pPr>
              <w:ind w:left="640"/>
              <w:spacing w:after="0" w:line="203" w:lineRule="exact"/>
              <w:rPr>
                <w:sz w:val="20"/>
                <w:szCs w:val="20"/>
                <w:color w:val="auto"/>
              </w:rPr>
            </w:pPr>
            <w:r>
              <w:rPr>
                <w:rFonts w:ascii="Courier New" w:cs="Courier New" w:eastAsia="Courier New" w:hAnsi="Courier New"/>
                <w:sz w:val="18"/>
                <w:szCs w:val="18"/>
                <w:color w:val="auto"/>
                <w:w w:val="97"/>
              </w:rPr>
              <w:t>identified  the  omitted  confidential  information  by  the</w:t>
            </w:r>
          </w:p>
        </w:tc>
      </w:tr>
      <w:tr>
        <w:trPr>
          <w:trHeight w:val="203"/>
        </w:trPr>
        <w:tc>
          <w:tcPr>
            <w:tcW w:w="1480" w:type="dxa"/>
            <w:vAlign w:val="bottom"/>
          </w:tcPr>
          <w:p>
            <w:pPr>
              <w:spacing w:after="0"/>
              <w:rPr>
                <w:sz w:val="17"/>
                <w:szCs w:val="17"/>
                <w:color w:val="auto"/>
              </w:rPr>
            </w:pPr>
          </w:p>
        </w:tc>
        <w:tc>
          <w:tcPr>
            <w:tcW w:w="6960" w:type="dxa"/>
            <w:vAlign w:val="bottom"/>
            <w:gridSpan w:val="8"/>
          </w:tcPr>
          <w:p>
            <w:pPr>
              <w:ind w:left="640"/>
              <w:spacing w:after="0" w:line="203" w:lineRule="exact"/>
              <w:rPr>
                <w:sz w:val="20"/>
                <w:szCs w:val="20"/>
                <w:color w:val="auto"/>
              </w:rPr>
            </w:pPr>
            <w:r>
              <w:rPr>
                <w:rFonts w:ascii="Courier New" w:cs="Courier New" w:eastAsia="Courier New" w:hAnsi="Courier New"/>
                <w:sz w:val="18"/>
                <w:szCs w:val="18"/>
                <w:color w:val="auto"/>
                <w:w w:val="97"/>
              </w:rPr>
              <w:t>following statement, "Confidential portions of material have</w:t>
            </w:r>
          </w:p>
        </w:tc>
      </w:tr>
      <w:tr>
        <w:trPr>
          <w:trHeight w:val="203"/>
        </w:trPr>
        <w:tc>
          <w:tcPr>
            <w:tcW w:w="1480" w:type="dxa"/>
            <w:vAlign w:val="bottom"/>
          </w:tcPr>
          <w:p>
            <w:pPr>
              <w:spacing w:after="0"/>
              <w:rPr>
                <w:sz w:val="17"/>
                <w:szCs w:val="17"/>
                <w:color w:val="auto"/>
              </w:rPr>
            </w:pPr>
          </w:p>
        </w:tc>
        <w:tc>
          <w:tcPr>
            <w:tcW w:w="3120" w:type="dxa"/>
            <w:vAlign w:val="bottom"/>
            <w:gridSpan w:val="5"/>
          </w:tcPr>
          <w:p>
            <w:pPr>
              <w:ind w:left="640"/>
              <w:spacing w:after="0" w:line="203" w:lineRule="exact"/>
              <w:rPr>
                <w:sz w:val="20"/>
                <w:szCs w:val="20"/>
                <w:color w:val="auto"/>
              </w:rPr>
            </w:pPr>
            <w:r>
              <w:rPr>
                <w:rFonts w:ascii="Courier New" w:cs="Courier New" w:eastAsia="Courier New" w:hAnsi="Courier New"/>
                <w:sz w:val="18"/>
                <w:szCs w:val="18"/>
                <w:color w:val="auto"/>
              </w:rPr>
              <w:t>been omitted and filed</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separately</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with the  Securities and</w:t>
            </w:r>
          </w:p>
        </w:tc>
      </w:tr>
      <w:tr>
        <w:trPr>
          <w:trHeight w:val="203"/>
        </w:trPr>
        <w:tc>
          <w:tcPr>
            <w:tcW w:w="1480" w:type="dxa"/>
            <w:vAlign w:val="bottom"/>
          </w:tcPr>
          <w:p>
            <w:pPr>
              <w:spacing w:after="0"/>
              <w:rPr>
                <w:sz w:val="17"/>
                <w:szCs w:val="17"/>
                <w:color w:val="auto"/>
              </w:rPr>
            </w:pPr>
          </w:p>
        </w:tc>
        <w:tc>
          <w:tcPr>
            <w:tcW w:w="4420" w:type="dxa"/>
            <w:vAlign w:val="bottom"/>
            <w:gridSpan w:val="6"/>
          </w:tcPr>
          <w:p>
            <w:pPr>
              <w:ind w:left="640"/>
              <w:spacing w:after="0" w:line="203" w:lineRule="exact"/>
              <w:rPr>
                <w:sz w:val="20"/>
                <w:szCs w:val="20"/>
                <w:color w:val="auto"/>
              </w:rPr>
            </w:pPr>
            <w:r>
              <w:rPr>
                <w:rFonts w:ascii="Courier New" w:cs="Courier New" w:eastAsia="Courier New" w:hAnsi="Courier New"/>
                <w:sz w:val="18"/>
                <w:szCs w:val="18"/>
                <w:color w:val="auto"/>
                <w:w w:val="99"/>
              </w:rPr>
              <w:t>Exchange  Commission," as indicated</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throughout the document</w:t>
            </w:r>
          </w:p>
        </w:tc>
      </w:tr>
      <w:tr>
        <w:trPr>
          <w:trHeight w:val="203"/>
        </w:trPr>
        <w:tc>
          <w:tcPr>
            <w:tcW w:w="1480" w:type="dxa"/>
            <w:vAlign w:val="bottom"/>
          </w:tcPr>
          <w:p>
            <w:pPr>
              <w:spacing w:after="0"/>
              <w:rPr>
                <w:sz w:val="17"/>
                <w:szCs w:val="17"/>
                <w:color w:val="auto"/>
              </w:rPr>
            </w:pPr>
          </w:p>
        </w:tc>
        <w:tc>
          <w:tcPr>
            <w:tcW w:w="6960" w:type="dxa"/>
            <w:vAlign w:val="bottom"/>
            <w:gridSpan w:val="8"/>
          </w:tcPr>
          <w:p>
            <w:pPr>
              <w:ind w:left="640"/>
              <w:spacing w:after="0" w:line="203" w:lineRule="exact"/>
              <w:rPr>
                <w:sz w:val="20"/>
                <w:szCs w:val="20"/>
                <w:color w:val="auto"/>
              </w:rPr>
            </w:pPr>
            <w:r>
              <w:rPr>
                <w:rFonts w:ascii="Courier New" w:cs="Courier New" w:eastAsia="Courier New" w:hAnsi="Courier New"/>
                <w:sz w:val="18"/>
                <w:szCs w:val="18"/>
                <w:color w:val="auto"/>
                <w:w w:val="97"/>
              </w:rPr>
              <w:t>with an asterisk in brackets ([*])).  The Company undertakes</w:t>
            </w:r>
          </w:p>
        </w:tc>
      </w:tr>
      <w:tr>
        <w:trPr>
          <w:trHeight w:val="203"/>
        </w:trPr>
        <w:tc>
          <w:tcPr>
            <w:tcW w:w="1480" w:type="dxa"/>
            <w:vAlign w:val="bottom"/>
          </w:tcPr>
          <w:p>
            <w:pPr>
              <w:spacing w:after="0"/>
              <w:rPr>
                <w:sz w:val="17"/>
                <w:szCs w:val="17"/>
                <w:color w:val="auto"/>
              </w:rPr>
            </w:pPr>
          </w:p>
        </w:tc>
        <w:tc>
          <w:tcPr>
            <w:tcW w:w="10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supplementally</w:t>
            </w:r>
          </w:p>
        </w:tc>
        <w:tc>
          <w:tcPr>
            <w:tcW w:w="4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furnish to the Commission upon request a</w:t>
            </w:r>
          </w:p>
        </w:tc>
      </w:tr>
      <w:tr>
        <w:trPr>
          <w:trHeight w:val="203"/>
        </w:trPr>
        <w:tc>
          <w:tcPr>
            <w:tcW w:w="1480" w:type="dxa"/>
            <w:vAlign w:val="bottom"/>
          </w:tcPr>
          <w:p>
            <w:pPr>
              <w:spacing w:after="0"/>
              <w:rPr>
                <w:sz w:val="17"/>
                <w:szCs w:val="17"/>
                <w:color w:val="auto"/>
              </w:rPr>
            </w:pPr>
          </w:p>
        </w:tc>
        <w:tc>
          <w:tcPr>
            <w:tcW w:w="18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5"/>
              </w:rPr>
              <w:t>copy of the</w:t>
            </w:r>
          </w:p>
        </w:tc>
        <w:tc>
          <w:tcPr>
            <w:tcW w:w="1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schedules</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Exhibit 2.1  omitted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pursuant to</w:t>
            </w:r>
          </w:p>
        </w:tc>
      </w:tr>
      <w:tr>
        <w:trPr>
          <w:trHeight w:val="203"/>
        </w:trPr>
        <w:tc>
          <w:tcPr>
            <w:tcW w:w="1480" w:type="dxa"/>
            <w:vAlign w:val="bottom"/>
          </w:tcPr>
          <w:p>
            <w:pPr>
              <w:spacing w:after="0"/>
              <w:rPr>
                <w:sz w:val="17"/>
                <w:szCs w:val="17"/>
                <w:color w:val="auto"/>
              </w:rPr>
            </w:pPr>
          </w:p>
        </w:tc>
        <w:tc>
          <w:tcPr>
            <w:tcW w:w="6960" w:type="dxa"/>
            <w:vAlign w:val="bottom"/>
            <w:gridSpan w:val="8"/>
          </w:tcPr>
          <w:p>
            <w:pPr>
              <w:ind w:left="640"/>
              <w:spacing w:after="0" w:line="203" w:lineRule="exact"/>
              <w:rPr>
                <w:sz w:val="20"/>
                <w:szCs w:val="20"/>
                <w:color w:val="auto"/>
              </w:rPr>
            </w:pPr>
            <w:r>
              <w:rPr>
                <w:rFonts w:ascii="Courier New" w:cs="Courier New" w:eastAsia="Courier New" w:hAnsi="Courier New"/>
                <w:sz w:val="18"/>
                <w:szCs w:val="18"/>
                <w:color w:val="auto"/>
              </w:rPr>
              <w:t>Item 601(b)(2) of Regulation S-K of the Exchange Act.</w:t>
            </w:r>
          </w:p>
        </w:tc>
      </w:tr>
    </w:tbl>
    <w:p>
      <w:pPr>
        <w:sectPr>
          <w:pgSz w:w="11900" w:h="16838" w:orient="portrait"/>
          <w:cols w:equalWidth="0" w:num="1">
            <w:col w:w="10219"/>
          </w:cols>
          <w:pgMar w:left="240" w:top="344"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b w:val="1"/>
          <w:bCs w:val="1"/>
          <w:color w:val="auto"/>
        </w:rPr>
        <w:t>CONFIDENTIAL PORTIONS OF MATERIAL HAVE BEEN OMITTED AND FILED SEPARATELY WITH THE SECURITIES AND EXCHANGE COMISSION. THE REDACTED MATERIAL HAS BEEN INDICATED WITH ASTERISK IN BRACKETS([*]).</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b w:val="1"/>
          <w:bCs w:val="1"/>
          <w:color w:val="auto"/>
        </w:rPr>
        <w:t>ASSET PURCHASE AGREEMENT</w:t>
      </w:r>
    </w:p>
    <w:p>
      <w:pPr>
        <w:ind w:left="3700"/>
        <w:spacing w:after="0" w:line="238" w:lineRule="auto"/>
        <w:rPr>
          <w:sz w:val="20"/>
          <w:szCs w:val="20"/>
          <w:color w:val="auto"/>
        </w:rPr>
      </w:pPr>
      <w:r>
        <w:rPr>
          <w:rFonts w:ascii="Courier New" w:cs="Courier New" w:eastAsia="Courier New" w:hAnsi="Courier New"/>
          <w:sz w:val="18"/>
          <w:szCs w:val="18"/>
          <w:b w:val="1"/>
          <w:bCs w:val="1"/>
          <w:color w:val="auto"/>
        </w:rPr>
        <w:t>dated as of</w:t>
      </w:r>
    </w:p>
    <w:p>
      <w:pPr>
        <w:ind w:left="3480"/>
        <w:spacing w:after="0"/>
        <w:rPr>
          <w:sz w:val="20"/>
          <w:szCs w:val="20"/>
          <w:color w:val="auto"/>
        </w:rPr>
      </w:pPr>
      <w:r>
        <w:rPr>
          <w:rFonts w:ascii="Courier New" w:cs="Courier New" w:eastAsia="Courier New" w:hAnsi="Courier New"/>
          <w:sz w:val="18"/>
          <w:szCs w:val="18"/>
          <w:b w:val="1"/>
          <w:bCs w:val="1"/>
          <w:color w:val="auto"/>
        </w:rPr>
        <w:t>April 14, 2003</w:t>
      </w:r>
    </w:p>
    <w:p>
      <w:pPr>
        <w:ind w:left="4020"/>
        <w:spacing w:after="0" w:line="237" w:lineRule="auto"/>
        <w:rPr>
          <w:sz w:val="20"/>
          <w:szCs w:val="20"/>
          <w:color w:val="auto"/>
        </w:rPr>
      </w:pPr>
      <w:r>
        <w:rPr>
          <w:rFonts w:ascii="Courier New" w:cs="Courier New" w:eastAsia="Courier New" w:hAnsi="Courier New"/>
          <w:sz w:val="18"/>
          <w:szCs w:val="18"/>
          <w:b w:val="1"/>
          <w:bCs w:val="1"/>
          <w:color w:val="auto"/>
        </w:rPr>
        <w:t>among</w:t>
      </w:r>
    </w:p>
    <w:p>
      <w:pPr>
        <w:jc w:val="center"/>
        <w:ind w:right="1679"/>
        <w:spacing w:after="0" w:line="238" w:lineRule="auto"/>
        <w:rPr>
          <w:sz w:val="20"/>
          <w:szCs w:val="20"/>
          <w:color w:val="auto"/>
        </w:rPr>
      </w:pPr>
      <w:r>
        <w:rPr>
          <w:rFonts w:ascii="Courier New" w:cs="Courier New" w:eastAsia="Courier New" w:hAnsi="Courier New"/>
          <w:sz w:val="18"/>
          <w:szCs w:val="18"/>
          <w:b w:val="1"/>
          <w:bCs w:val="1"/>
          <w:color w:val="auto"/>
        </w:rPr>
        <w:t>SKF HOLDING MAATSCHAPPIJ HOLLAND B.V.</w:t>
      </w:r>
    </w:p>
    <w:p>
      <w:pPr>
        <w:jc w:val="center"/>
        <w:ind w:right="1779"/>
        <w:spacing w:after="0"/>
        <w:rPr>
          <w:sz w:val="20"/>
          <w:szCs w:val="20"/>
          <w:color w:val="auto"/>
        </w:rPr>
      </w:pPr>
      <w:r>
        <w:rPr>
          <w:rFonts w:ascii="Courier New" w:cs="Courier New" w:eastAsia="Courier New" w:hAnsi="Courier New"/>
          <w:sz w:val="18"/>
          <w:szCs w:val="18"/>
          <w:b w:val="1"/>
          <w:bCs w:val="1"/>
          <w:color w:val="auto"/>
        </w:rPr>
        <w:t>SKF B.V.</w:t>
      </w:r>
    </w:p>
    <w:p>
      <w:pPr>
        <w:ind w:left="3800"/>
        <w:spacing w:after="0" w:line="237" w:lineRule="auto"/>
        <w:rPr>
          <w:sz w:val="20"/>
          <w:szCs w:val="20"/>
          <w:color w:val="auto"/>
        </w:rPr>
      </w:pPr>
      <w:r>
        <w:rPr>
          <w:rFonts w:ascii="Courier New" w:cs="Courier New" w:eastAsia="Courier New" w:hAnsi="Courier New"/>
          <w:sz w:val="18"/>
          <w:szCs w:val="18"/>
          <w:b w:val="1"/>
          <w:bCs w:val="1"/>
          <w:color w:val="auto"/>
        </w:rPr>
        <w:t>NN, Inc.</w:t>
      </w:r>
    </w:p>
    <w:p>
      <w:pPr>
        <w:ind w:left="4120"/>
        <w:spacing w:after="0"/>
        <w:rPr>
          <w:sz w:val="20"/>
          <w:szCs w:val="20"/>
          <w:color w:val="auto"/>
        </w:rPr>
      </w:pPr>
      <w:r>
        <w:rPr>
          <w:rFonts w:ascii="Courier New" w:cs="Courier New" w:eastAsia="Courier New" w:hAnsi="Courier New"/>
          <w:sz w:val="18"/>
          <w:szCs w:val="18"/>
          <w:b w:val="1"/>
          <w:bCs w:val="1"/>
          <w:color w:val="auto"/>
        </w:rPr>
        <w:t>and</w:t>
      </w:r>
    </w:p>
    <w:p>
      <w:pPr>
        <w:ind w:left="3280"/>
        <w:spacing w:after="0" w:line="237" w:lineRule="auto"/>
        <w:rPr>
          <w:sz w:val="20"/>
          <w:szCs w:val="20"/>
          <w:color w:val="auto"/>
        </w:rPr>
      </w:pPr>
      <w:r>
        <w:rPr>
          <w:rFonts w:ascii="Courier New" w:cs="Courier New" w:eastAsia="Courier New" w:hAnsi="Courier New"/>
          <w:sz w:val="18"/>
          <w:szCs w:val="18"/>
          <w:b w:val="1"/>
          <w:bCs w:val="1"/>
          <w:color w:val="auto"/>
        </w:rPr>
        <w:t>NN Netherlands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DEFINITIONS.....................................................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3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1.1</w:t>
            </w:r>
          </w:p>
        </w:tc>
        <w:tc>
          <w:tcPr>
            <w:tcW w:w="5700" w:type="dxa"/>
            <w:vAlign w:val="bottom"/>
          </w:tcPr>
          <w:p>
            <w:pPr>
              <w:jc w:val="right"/>
              <w:spacing w:after="0"/>
              <w:rPr>
                <w:sz w:val="20"/>
                <w:szCs w:val="20"/>
                <w:color w:val="auto"/>
              </w:rPr>
            </w:pPr>
            <w:r>
              <w:rPr>
                <w:rFonts w:ascii="Courier New" w:cs="Courier New" w:eastAsia="Courier New" w:hAnsi="Courier New"/>
                <w:sz w:val="18"/>
                <w:szCs w:val="18"/>
                <w:color w:val="auto"/>
                <w:w w:val="95"/>
              </w:rPr>
              <w:t>DEFINITIONS............................................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II</w:t>
            </w:r>
          </w:p>
        </w:tc>
        <w:tc>
          <w:tcPr>
            <w:tcW w:w="66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SALE OF ASSETS, ASSUMPTION OF LIABILITIES AND</w:t>
            </w:r>
          </w:p>
        </w:tc>
        <w:tc>
          <w:tcPr>
            <w:tcW w:w="4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RELATED TRANSACTIONS............................................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3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2.1</w:t>
            </w:r>
          </w:p>
        </w:tc>
        <w:tc>
          <w:tcPr>
            <w:tcW w:w="5700" w:type="dxa"/>
            <w:vAlign w:val="bottom"/>
          </w:tcPr>
          <w:p>
            <w:pPr>
              <w:jc w:val="right"/>
              <w:spacing w:after="0"/>
              <w:rPr>
                <w:sz w:val="20"/>
                <w:szCs w:val="20"/>
                <w:color w:val="auto"/>
              </w:rPr>
            </w:pPr>
            <w:r>
              <w:rPr>
                <w:rFonts w:ascii="Courier New" w:cs="Courier New" w:eastAsia="Courier New" w:hAnsi="Courier New"/>
                <w:sz w:val="18"/>
                <w:szCs w:val="18"/>
                <w:color w:val="auto"/>
                <w:w w:val="95"/>
              </w:rPr>
              <w:t>PURCHASE AND SALE OF ASSETS............................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2.2</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ASSIGNED CONTRACTS.....................................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2.3</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ASSUMPTION OF CERTAIN LIABILITIES......................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2.4</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THIRD PARTY APPROVAL...................................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2.5</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PURCHASE PRICE.........................................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III</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w w:val="95"/>
              </w:rPr>
              <w:t>CLOSING</w:t>
            </w:r>
          </w:p>
        </w:tc>
        <w:tc>
          <w:tcPr>
            <w:tcW w:w="570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13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3.1</w:t>
            </w:r>
          </w:p>
        </w:tc>
        <w:tc>
          <w:tcPr>
            <w:tcW w:w="5700" w:type="dxa"/>
            <w:vAlign w:val="bottom"/>
          </w:tcPr>
          <w:p>
            <w:pPr>
              <w:jc w:val="right"/>
              <w:spacing w:after="0"/>
              <w:rPr>
                <w:sz w:val="20"/>
                <w:szCs w:val="20"/>
                <w:color w:val="auto"/>
              </w:rPr>
            </w:pPr>
            <w:r>
              <w:rPr>
                <w:rFonts w:ascii="Courier New" w:cs="Courier New" w:eastAsia="Courier New" w:hAnsi="Courier New"/>
                <w:sz w:val="18"/>
                <w:szCs w:val="18"/>
                <w:color w:val="auto"/>
                <w:w w:val="95"/>
              </w:rPr>
              <w:t>CLOSING DATE...........................................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3.2</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ITEMS TO BE DELIVERED AT THE CLOSING BY SELLER.........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3.3</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ITEMS TO BE DELIVERED AT THE CLOSING BY BUYER.........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IV</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REPRESENTATIONS AND WARRANTIES OF SELLER AND PARENT............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3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4.1</w:t>
            </w:r>
          </w:p>
        </w:tc>
        <w:tc>
          <w:tcPr>
            <w:tcW w:w="5700" w:type="dxa"/>
            <w:vAlign w:val="bottom"/>
          </w:tcPr>
          <w:p>
            <w:pPr>
              <w:jc w:val="right"/>
              <w:spacing w:after="0"/>
              <w:rPr>
                <w:sz w:val="20"/>
                <w:szCs w:val="20"/>
                <w:color w:val="auto"/>
              </w:rPr>
            </w:pPr>
            <w:r>
              <w:rPr>
                <w:rFonts w:ascii="Courier New" w:cs="Courier New" w:eastAsia="Courier New" w:hAnsi="Courier New"/>
                <w:sz w:val="18"/>
                <w:szCs w:val="18"/>
                <w:color w:val="auto"/>
                <w:w w:val="97"/>
              </w:rPr>
              <w:t>ORGANIZATION AND EXISTENCE............................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4.2</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POWER AND AUTHORITY...................................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4.3</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EXECUTION AND DELIVERY PERMITTED; CONSENTS............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4.4</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BINDING EFFECT........................................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4.5</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 OF PURCHASED ASSETS.........................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4.6</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OTHER ASSETS; SUFFICIENCY..................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4.7</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OWNERSHIP OF PURCHASED ASSETS.........................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4.8</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REAL PROPERTY AND REAL PROPERTY LEASES................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4.9</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LITIGATION OR CONDEMNATION; COMPLIANCE WITH LAWS......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4.10</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TAXES.................................................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4.11</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ASSIGNED CONTRACTS....................................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4.12</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EMPLOYMENT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4.13</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LICENSURE.............................................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4.14</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ENVIRONMENTAL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4.15</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HISTORICAL FINANCIAL INFORMATION......................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4.16</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UNDISCLOSED LIABILITIES....................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4.17</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INTELLECTUAL PROPERTY.................................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4.18</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CERTAIN CHANGES............................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4.19</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INSURANCE.............................................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4.20</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CUSTOMER AND SUPPLIER RELATIONSHIPS...................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4.21</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DISCLOSURE............................................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4.22</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INVENTORY.............................................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38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4.23</w:t>
            </w:r>
          </w:p>
        </w:tc>
        <w:tc>
          <w:tcPr>
            <w:tcW w:w="5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PARENT FINANCIAL INFORMATION..........................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41" w:right="1440" w:bottom="36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V</w:t>
            </w:r>
          </w:p>
        </w:tc>
        <w:tc>
          <w:tcPr>
            <w:tcW w:w="6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REPRESENTATIONS AND WARRANTIES OF BUYER........................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17</w:t>
            </w:r>
          </w:p>
        </w:tc>
      </w:tr>
      <w:tr>
        <w:trPr>
          <w:trHeight w:val="405"/>
        </w:trPr>
        <w:tc>
          <w:tcPr>
            <w:tcW w:w="14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5.1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ORGANIZATION AND RELATED MATTERS......................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17</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AUTHORIZATION.........................................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 CONFLICTS..........................................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PROCEEDINGS.....................................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GOVERNMENTAL CONSENTS.................................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COVENANTS</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19</w:t>
            </w:r>
          </w:p>
        </w:tc>
      </w:tr>
      <w:tr>
        <w:trPr>
          <w:trHeight w:val="405"/>
        </w:trPr>
        <w:tc>
          <w:tcPr>
            <w:tcW w:w="14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6.1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ENVIRONMENTAL MATTERS.................................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19</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WWTP..................................................</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PERMITS AND APPROVALS; THIRD PARTY CONSENTS...........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SALES AND TRANSFER TAXES..............................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BONUSES...............................................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NONSOLICITATION.......................................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6.7</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NONDISCLOSURE OF PROPRIETARY DATA.....................</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6.8</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COOPERATIVE USE OF INTELLECTUAL PROPERTY..............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6.9</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TECHNOLOGY SUPPORT....................................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6.10</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TAX COOPERATION.......................................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6.11</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ACCOUNTS PAYABLE......................................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6.12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B&amp;S SPECIAL TOOLS B.V.................................</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6.13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COMPLIANCE WITH NON-ENVIRONMENTAL LAWS................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6.14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RIGHT OF FIRST REFUSAL................................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6.15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SERVICES AFTER CLOSING................................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VII</w:t>
            </w:r>
          </w:p>
        </w:tc>
        <w:tc>
          <w:tcPr>
            <w:tcW w:w="6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CONDITIONS OF PURCHASE.........................................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r>
        <w:trPr>
          <w:trHeight w:val="405"/>
        </w:trPr>
        <w:tc>
          <w:tcPr>
            <w:tcW w:w="14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7.1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GENERAL CONDITIONS....................................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OBLIGATIONS OF BUYER AND NN.............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OBLIGATIONS OF SELLER...................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VIII</w:t>
            </w:r>
          </w:p>
        </w:tc>
        <w:tc>
          <w:tcPr>
            <w:tcW w:w="6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SURVIVAL.......................................................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4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8.1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SURVIVAL OF 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IX</w:t>
            </w:r>
          </w:p>
        </w:tc>
        <w:tc>
          <w:tcPr>
            <w:tcW w:w="6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INDEMNIFICATION................................................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4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9.1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OBLIGATIONS OF SELLER.................................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26</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CALCULATION OF LOSSES.................................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LIMITATION OF OBLIGATIONS OF SELLER...................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OBLIGATIONS OF BUYER AND NN...........................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CERTAIN TAX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PROCEDURE.............................................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9.7</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NOTICE BY SELLER......................................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9.8</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LIMITATION ON INDEMNIFICATION.........................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9.9</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OFFSET................................................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X</w:t>
            </w:r>
          </w:p>
        </w:tc>
        <w:tc>
          <w:tcPr>
            <w:tcW w:w="6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DISPUTE RESOLUTION; ARBITRATION................................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29</w:t>
            </w:r>
          </w:p>
        </w:tc>
      </w:tr>
      <w:tr>
        <w:trPr>
          <w:trHeight w:val="405"/>
        </w:trPr>
        <w:tc>
          <w:tcPr>
            <w:tcW w:w="132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10.1</w:t>
            </w:r>
          </w:p>
        </w:tc>
        <w:tc>
          <w:tcPr>
            <w:tcW w:w="5900" w:type="dxa"/>
            <w:vAlign w:val="bottom"/>
          </w:tcPr>
          <w:p>
            <w:pPr>
              <w:jc w:val="right"/>
              <w:spacing w:after="0"/>
              <w:rPr>
                <w:sz w:val="20"/>
                <w:szCs w:val="20"/>
                <w:color w:val="auto"/>
              </w:rPr>
            </w:pPr>
            <w:r>
              <w:rPr>
                <w:rFonts w:ascii="Courier New" w:cs="Courier New" w:eastAsia="Courier New" w:hAnsi="Courier New"/>
                <w:sz w:val="18"/>
                <w:szCs w:val="18"/>
                <w:color w:val="auto"/>
              </w:rPr>
              <w:t>DISPUTE RESOLUTION....................................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29</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ARBITRATION...........................................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10.3</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CONFIDENTIAL INFORMATION..............................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10.4</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BINDING EFFECT........................................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XI</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GENERAL</w:t>
            </w:r>
          </w:p>
        </w:tc>
        <w:tc>
          <w:tcPr>
            <w:tcW w:w="590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30</w:t>
            </w:r>
          </w:p>
        </w:tc>
      </w:tr>
      <w:tr>
        <w:trPr>
          <w:trHeight w:val="405"/>
        </w:trPr>
        <w:tc>
          <w:tcPr>
            <w:tcW w:w="132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11.1</w:t>
            </w:r>
          </w:p>
        </w:tc>
        <w:tc>
          <w:tcPr>
            <w:tcW w:w="5900" w:type="dxa"/>
            <w:vAlign w:val="bottom"/>
          </w:tcPr>
          <w:p>
            <w:pPr>
              <w:jc w:val="right"/>
              <w:spacing w:after="0"/>
              <w:rPr>
                <w:sz w:val="20"/>
                <w:szCs w:val="20"/>
                <w:color w:val="auto"/>
              </w:rPr>
            </w:pPr>
            <w:r>
              <w:rPr>
                <w:rFonts w:ascii="Courier New" w:cs="Courier New" w:eastAsia="Courier New" w:hAnsi="Courier New"/>
                <w:sz w:val="18"/>
                <w:szCs w:val="18"/>
                <w:color w:val="auto"/>
              </w:rPr>
              <w:t>AMENDMENTS; WAIVERS...................................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30</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11.2</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SCHEDULES; EXHIBITS; INTEGRATION......................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11.3</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BEST EFFORTS; FURTHER ASSURANCES......................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11.4</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11.5</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ASSIGNMENT.........................................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11.6</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HEADINGS..............................................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11.7</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COUNTERPARTS..........................................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11.8</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PUBLICITY AND REPORTS.................................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11.9</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CONFIDENTIALITY.......................................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11.10</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PARTIES IN 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11.11</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NOTICES...............................................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11.12</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11.13</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REMEDIES; WAIVER......................................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11.14</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KNOWLEDGE CONVENTION..................................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203"/>
        </w:trPr>
        <w:tc>
          <w:tcPr>
            <w:tcW w:w="1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11.15</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REPRESENTATION BY COUNSEL; INTERPRETATION.............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r>
    </w:tbl>
    <w:p>
      <w:pPr>
        <w:sectPr>
          <w:pgSz w:w="11900" w:h="16838" w:orient="portrait"/>
          <w:cols w:equalWidth="0" w:num="1">
            <w:col w:w="10219"/>
          </w:cols>
          <w:pgMar w:left="240" w:top="541" w:right="1440" w:bottom="0" w:gutter="0" w:footer="0" w:header="0"/>
        </w:sectPr>
      </w:pPr>
    </w:p>
    <w:bookmarkStart w:id="4" w:name="page5"/>
    <w:bookmarkEnd w:id="4"/>
    <w:p>
      <w:pPr>
        <w:ind w:left="1580"/>
        <w:spacing w:after="0"/>
        <w:tabs>
          <w:tab w:leader="none" w:pos="2520" w:val="left"/>
          <w:tab w:leader="dot" w:pos="8200" w:val="left"/>
        </w:tabs>
        <w:rPr>
          <w:sz w:val="20"/>
          <w:szCs w:val="20"/>
          <w:color w:val="auto"/>
        </w:rPr>
      </w:pPr>
      <w:r>
        <w:rPr>
          <w:rFonts w:ascii="Courier New" w:cs="Courier New" w:eastAsia="Courier New" w:hAnsi="Courier New"/>
          <w:sz w:val="18"/>
          <w:szCs w:val="18"/>
          <w:color w:val="auto"/>
        </w:rPr>
        <w:t>11.16</w:t>
      </w:r>
      <w:r>
        <w:rPr>
          <w:sz w:val="20"/>
          <w:szCs w:val="20"/>
          <w:color w:val="auto"/>
        </w:rPr>
        <w:tab/>
      </w:r>
      <w:r>
        <w:rPr>
          <w:rFonts w:ascii="Courier New" w:cs="Courier New" w:eastAsia="Courier New" w:hAnsi="Courier New"/>
          <w:sz w:val="18"/>
          <w:szCs w:val="18"/>
          <w:color w:val="auto"/>
        </w:rPr>
        <w:t>SPECIFIC PERFORMANCE</w:t>
      </w:r>
      <w:r>
        <w:rPr>
          <w:sz w:val="20"/>
          <w:szCs w:val="20"/>
          <w:color w:val="auto"/>
        </w:rPr>
        <w:tab/>
      </w:r>
      <w:r>
        <w:rPr>
          <w:rFonts w:ascii="Courier New" w:cs="Courier New" w:eastAsia="Courier New" w:hAnsi="Courier New"/>
          <w:sz w:val="18"/>
          <w:szCs w:val="18"/>
          <w:color w:val="auto"/>
        </w:rPr>
        <w:t>34</w:t>
      </w:r>
    </w:p>
    <w:p>
      <w:pPr>
        <w:ind w:left="1580"/>
        <w:spacing w:after="0" w:line="238" w:lineRule="auto"/>
        <w:tabs>
          <w:tab w:leader="none" w:pos="2520" w:val="left"/>
          <w:tab w:leader="dot" w:pos="8200" w:val="left"/>
        </w:tabs>
        <w:rPr>
          <w:sz w:val="20"/>
          <w:szCs w:val="20"/>
          <w:color w:val="auto"/>
        </w:rPr>
      </w:pPr>
      <w:r>
        <w:rPr>
          <w:rFonts w:ascii="Courier New" w:cs="Courier New" w:eastAsia="Courier New" w:hAnsi="Courier New"/>
          <w:sz w:val="18"/>
          <w:szCs w:val="18"/>
          <w:color w:val="auto"/>
        </w:rPr>
        <w:t>11.17</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34</w:t>
      </w:r>
    </w:p>
    <w:p>
      <w:pPr>
        <w:ind w:left="1580"/>
        <w:spacing w:after="0"/>
        <w:tabs>
          <w:tab w:leader="none" w:pos="2520" w:val="left"/>
          <w:tab w:leader="dot" w:pos="8200" w:val="left"/>
        </w:tabs>
        <w:rPr>
          <w:sz w:val="20"/>
          <w:szCs w:val="20"/>
          <w:color w:val="auto"/>
        </w:rPr>
      </w:pPr>
      <w:r>
        <w:rPr>
          <w:rFonts w:ascii="Courier New" w:cs="Courier New" w:eastAsia="Courier New" w:hAnsi="Courier New"/>
          <w:sz w:val="18"/>
          <w:szCs w:val="18"/>
          <w:color w:val="auto"/>
        </w:rPr>
        <w:t>11.18</w:t>
      </w:r>
      <w:r>
        <w:rPr>
          <w:sz w:val="20"/>
          <w:szCs w:val="20"/>
          <w:color w:val="auto"/>
        </w:rPr>
        <w:tab/>
      </w:r>
      <w:r>
        <w:rPr>
          <w:rFonts w:ascii="Courier New" w:cs="Courier New" w:eastAsia="Courier New" w:hAnsi="Courier New"/>
          <w:sz w:val="18"/>
          <w:szCs w:val="18"/>
          <w:color w:val="auto"/>
        </w:rPr>
        <w:t>NO CONSEQUENTIAL DAMAGES</w:t>
      </w:r>
      <w:r>
        <w:rPr>
          <w:sz w:val="20"/>
          <w:szCs w:val="20"/>
          <w:color w:val="auto"/>
        </w:rPr>
        <w:tab/>
      </w:r>
      <w:r>
        <w:rPr>
          <w:rFonts w:ascii="Courier New" w:cs="Courier New" w:eastAsia="Courier New" w:hAnsi="Courier New"/>
          <w:sz w:val="18"/>
          <w:szCs w:val="18"/>
          <w:color w:val="auto"/>
        </w:rPr>
        <w:t>34</w:t>
      </w:r>
    </w:p>
    <w:p>
      <w:pPr>
        <w:ind w:left="1580"/>
        <w:spacing w:after="0" w:line="237" w:lineRule="auto"/>
        <w:tabs>
          <w:tab w:leader="none" w:pos="2520" w:val="left"/>
          <w:tab w:leader="dot" w:pos="8200" w:val="left"/>
        </w:tabs>
        <w:rPr>
          <w:sz w:val="20"/>
          <w:szCs w:val="20"/>
          <w:color w:val="auto"/>
        </w:rPr>
      </w:pPr>
      <w:r>
        <w:rPr>
          <w:rFonts w:ascii="Courier New" w:cs="Courier New" w:eastAsia="Courier New" w:hAnsi="Courier New"/>
          <w:sz w:val="18"/>
          <w:szCs w:val="18"/>
          <w:color w:val="auto"/>
        </w:rPr>
        <w:t>11.19</w:t>
      </w:r>
      <w:r>
        <w:rPr>
          <w:sz w:val="20"/>
          <w:szCs w:val="20"/>
          <w:color w:val="auto"/>
        </w:rPr>
        <w:tab/>
      </w:r>
      <w:r>
        <w:rPr>
          <w:rFonts w:ascii="Courier New" w:cs="Courier New" w:eastAsia="Courier New" w:hAnsi="Courier New"/>
          <w:sz w:val="18"/>
          <w:szCs w:val="18"/>
          <w:color w:val="auto"/>
        </w:rPr>
        <w:t>WAIVER OF RIGHT TO SEEK ANNULMENT</w:t>
      </w:r>
      <w:r>
        <w:rPr>
          <w:sz w:val="20"/>
          <w:szCs w:val="20"/>
          <w:color w:val="auto"/>
        </w:rPr>
        <w:tab/>
      </w: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Exhibits</w:t>
      </w:r>
    </w:p>
    <w:p>
      <w:pPr>
        <w:spacing w:after="0" w:line="20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A - Supply Agreement.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B - Notarial Deed.</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C - De Vallei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Schedules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2.1(a) - Purchased Assets.</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2.1(a)(i) - Real Property.</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2.1(b) - Excluded Assets.</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2.3(a) - Assumbed Liabilities.</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2.3(a) - Liabilities.</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4.3(a) - Consents.</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4.5(a) - Condition of Purchased Assets.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4.5(b) - Condition of Purchased Assets (Real Property).</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4.6 - Absence of Other Assets.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4.7(a) - Consents needed for Real Property transfers.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4.7(b) - Persons other than Seller with interest in Real Property.</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4.8(a) - Real Property.</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4.10 - Tax Audits.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4.11 - Material Assigned Contracts and Approvals.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4.12(b) - Trade Union Agreements.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4.12(f) - Facility Employees.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4.12(g) - Pension or Retirement Plans.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4.13 - Business Permits.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4.14(b) - Environmental Law Investigations.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4.14(c) - Environmental Permits.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4.14(d) - Underground Storage Tanks ("USTs") and Aboveground</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Storage Tanks ("ASTs").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4.14(e) - Release or Indemnification of Environmental Claims.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4.14(f) - Environmental Judgments.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4.15 - Financial Statements.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4.20 - Customer and Supplier Relationships.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4.23 - Parent Financial Information.</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6.1(a)(iii) - Environmental Matters.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6.1(e) - Environmental Parcels.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6.13 - Compliance with non-environmental laws.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6.15 - Services after Closing.</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7.2(c) - Consents not provided to Buyer under Schedule 4.11.</w:t>
      </w:r>
    </w:p>
    <w:p>
      <w:pPr>
        <w:spacing w:after="0" w:line="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7.3(b) - Approvals and Permits not provided to Buyer under Section 4.3.</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ASSET PURCHASE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This Asset Purchase Agreement ("Agreement") is entered into as of April 14, 2003, among SKF B.V., a Dutch company ("SKF" or "Seller"), </w:t>
      </w:r>
      <w:r>
        <w:rPr>
          <w:rFonts w:ascii="Courier New" w:cs="Courier New" w:eastAsia="Courier New" w:hAnsi="Courier New"/>
          <w:sz w:val="18"/>
          <w:szCs w:val="18"/>
          <w:b w:val="1"/>
          <w:bCs w:val="1"/>
          <w:color w:val="auto"/>
        </w:rPr>
        <w:t>SKF Holding</w:t>
      </w:r>
      <w:r>
        <w:rPr>
          <w:rFonts w:ascii="Courier New" w:cs="Courier New" w:eastAsia="Courier New" w:hAnsi="Courier New"/>
          <w:sz w:val="18"/>
          <w:szCs w:val="18"/>
          <w:color w:val="auto"/>
        </w:rPr>
        <w:t xml:space="preserve"> </w:t>
      </w:r>
      <w:r>
        <w:rPr>
          <w:rFonts w:ascii="Courier New" w:cs="Courier New" w:eastAsia="Courier New" w:hAnsi="Courier New"/>
          <w:sz w:val="18"/>
          <w:szCs w:val="18"/>
          <w:b w:val="1"/>
          <w:bCs w:val="1"/>
          <w:color w:val="auto"/>
        </w:rPr>
        <w:t xml:space="preserve">Maatschappij Holland B.V., a Dutch company </w:t>
      </w:r>
      <w:r>
        <w:rPr>
          <w:rFonts w:ascii="Courier New" w:cs="Courier New" w:eastAsia="Courier New" w:hAnsi="Courier New"/>
          <w:sz w:val="18"/>
          <w:szCs w:val="18"/>
          <w:color w:val="auto"/>
        </w:rPr>
        <w:t>(the "Parent"),</w:t>
      </w:r>
      <w:r>
        <w:rPr>
          <w:rFonts w:ascii="Courier New" w:cs="Courier New" w:eastAsia="Courier New" w:hAnsi="Courier New"/>
          <w:sz w:val="18"/>
          <w:szCs w:val="18"/>
          <w:b w:val="1"/>
          <w:bCs w:val="1"/>
          <w:color w:val="auto"/>
        </w:rPr>
        <w:t xml:space="preserve"> NN Netherlands B.V. </w:t>
      </w:r>
      <w:r>
        <w:rPr>
          <w:rFonts w:ascii="Courier New" w:cs="Courier New" w:eastAsia="Courier New" w:hAnsi="Courier New"/>
          <w:sz w:val="18"/>
          <w:szCs w:val="18"/>
          <w:color w:val="auto"/>
        </w:rPr>
        <w:t xml:space="preserve">("Buyer") and </w:t>
      </w:r>
      <w:r>
        <w:rPr>
          <w:rFonts w:ascii="Courier New" w:cs="Courier New" w:eastAsia="Courier New" w:hAnsi="Courier New"/>
          <w:sz w:val="18"/>
          <w:szCs w:val="18"/>
          <w:b w:val="1"/>
          <w:bCs w:val="1"/>
          <w:color w:val="auto"/>
        </w:rPr>
        <w:t>NN, Inc.</w:t>
      </w:r>
      <w:r>
        <w:rPr>
          <w:rFonts w:ascii="Courier New" w:cs="Courier New" w:eastAsia="Courier New" w:hAnsi="Courier New"/>
          <w:sz w:val="18"/>
          <w:szCs w:val="18"/>
          <w:color w:val="auto"/>
        </w:rPr>
        <w:t>, a Delaware corporation ("NN").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Seller owns or is entitled to use all of the assets of Seller's business division that produces taper rollers, cages and other stamped metal parts at its facility in Veenendaal, The Netherlands (the "Facility").</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Seller desires to sell, and Buyer desires to purchase substantially all of the assets of the Business on the terms and conditions set forth in this Agreement.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 G R E E M E N T</w:t>
      </w:r>
    </w:p>
    <w:p>
      <w:pPr>
        <w:sectPr>
          <w:pgSz w:w="11900" w:h="16838" w:orient="portrait"/>
          <w:cols w:equalWidth="0" w:num="1">
            <w:col w:w="10219"/>
          </w:cols>
          <w:pgMar w:left="240" w:top="136" w:right="1440" w:bottom="0" w:gutter="0" w:footer="0" w:header="0"/>
        </w:sectPr>
      </w:pPr>
    </w:p>
    <w:bookmarkStart w:id="5" w:name="page6"/>
    <w:bookmarkEnd w:id="5"/>
    <w:p>
      <w:pPr>
        <w:ind w:right="1779" w:firstLine="527"/>
        <w:spacing w:after="0" w:line="235" w:lineRule="auto"/>
        <w:rPr>
          <w:sz w:val="20"/>
          <w:szCs w:val="20"/>
          <w:color w:val="auto"/>
        </w:rPr>
      </w:pPr>
      <w:r>
        <w:rPr>
          <w:rFonts w:ascii="Courier New" w:cs="Courier New" w:eastAsia="Courier New" w:hAnsi="Courier New"/>
          <w:sz w:val="18"/>
          <w:szCs w:val="18"/>
          <w:color w:val="auto"/>
        </w:rPr>
        <w:t>In consideration of the mutual promises contained herein and intending to be legally bound hereby, the parties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b w:val="1"/>
          <w:bCs w:val="1"/>
          <w:color w:val="auto"/>
        </w:rPr>
        <w:t>ARTICLE I</w:t>
      </w: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b w:val="1"/>
          <w:bCs w:val="1"/>
          <w:color w:val="auto"/>
        </w:rPr>
        <w:t>DEFINITIONS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1.1</w:t>
      </w:r>
      <w:r>
        <w:rPr>
          <w:sz w:val="20"/>
          <w:szCs w:val="20"/>
          <w:color w:val="auto"/>
        </w:rPr>
        <w:tab/>
      </w:r>
      <w:r>
        <w:rPr>
          <w:rFonts w:ascii="Courier New" w:cs="Courier New" w:eastAsia="Courier New" w:hAnsi="Courier New"/>
          <w:sz w:val="16"/>
          <w:szCs w:val="16"/>
          <w:b w:val="1"/>
          <w:bCs w:val="1"/>
          <w:u w:val="single" w:color="auto"/>
          <w:color w:val="auto"/>
        </w:rPr>
        <w:t>Definitions</w:t>
      </w:r>
      <w:r>
        <w:rPr>
          <w:rFonts w:ascii="Courier New" w:cs="Courier New" w:eastAsia="Courier New" w:hAnsi="Courier New"/>
          <w:sz w:val="16"/>
          <w:szCs w:val="16"/>
          <w:color w:val="auto"/>
        </w:rPr>
        <w: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all purposes of this Agreement, except as otherwise expressly provided,</w:t>
      </w:r>
    </w:p>
    <w:p>
      <w:pPr>
        <w:spacing w:after="0" w:line="224" w:lineRule="exact"/>
        <w:rPr>
          <w:sz w:val="20"/>
          <w:szCs w:val="20"/>
          <w:color w:val="auto"/>
        </w:rPr>
      </w:pPr>
    </w:p>
    <w:p>
      <w:pPr>
        <w:ind w:right="1779" w:firstLine="535"/>
        <w:spacing w:after="0" w:line="23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this Article I have the meanings assigned to them in this Article I and include the plural as well as the singular,</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in this Agreement to designated "Articles," "Sections" and other subdivisions are to the designated Articles, Sections and other subdivisions of the body of this Agreement,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pronouns of either gender or neuter shall include, as appropriate, the other pronoun forms, and</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Article, Section or other subdivision.</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As used in this Agreement and the Exhibits and Schedules delivered pursuant to this Agreement, the following definitions shall apply.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has the meaning specified in Section 2.1(b)(viii).</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"Action" means any action, complaint, investigation, condemnation action, petition, suit or other proceeding, whether civil or criminal, in law or in equity, or before any judicial authority, arbitrator or other Governmental Authority.</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"Affiliate" means a Person that directly or indirectly, through one or more intermediaries, Controls, or is Controlled by, or is under common Control with, a specified Person.</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jc w:val="both"/>
        <w:ind w:firstLine="527"/>
        <w:spacing w:after="0" w:line="236" w:lineRule="auto"/>
        <w:rPr>
          <w:sz w:val="20"/>
          <w:szCs w:val="20"/>
          <w:color w:val="auto"/>
        </w:rPr>
      </w:pPr>
      <w:r>
        <w:rPr>
          <w:rFonts w:ascii="Courier New" w:cs="Courier New" w:eastAsia="Courier New" w:hAnsi="Courier New"/>
          <w:sz w:val="18"/>
          <w:szCs w:val="18"/>
          <w:color w:val="auto"/>
        </w:rPr>
        <w:t>"Agreement" means this or supplemented, together incorporated by reference.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Agreement by and among Buyer and Seller as amended with all Exhibits and Schedules attached or</w:t>
      </w:r>
    </w:p>
    <w:p>
      <w:pPr>
        <w:spacing w:after="0" w:line="363" w:lineRule="exact"/>
        <w:rPr>
          <w:sz w:val="20"/>
          <w:szCs w:val="20"/>
          <w:color w:val="auto"/>
        </w:rPr>
      </w:pPr>
    </w:p>
    <w:p>
      <w:pPr>
        <w:sectPr>
          <w:pgSz w:w="11900" w:h="16838" w:orient="portrait"/>
          <w:cols w:equalWidth="0" w:num="2">
            <w:col w:w="2960" w:space="200"/>
            <w:col w:w="7059"/>
          </w:cols>
          <w:pgMar w:left="240" w:top="142" w:right="1440" w:bottom="0" w:gutter="0" w:footer="0" w:header="0"/>
          <w:type w:val="continuous"/>
        </w:sectPr>
      </w:pPr>
    </w:p>
    <w:p>
      <w:pPr>
        <w:spacing w:after="0" w:line="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"Approval" means any approval, authorization, consent, qualification or registration, or any waiver of any of the foregoing, required to be obtained from, or any notice, statement or other communication required to be filed with or delivered to, any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"Assigned Contracts" has the meaning specified in Section 2.2(a).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"Assumed Liabilities" has the meaning specified in Section 2.3.</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"Business" means the division of Seller, which is primarily engaged in the business of producing taper rollers, cages and other stamped metal parts in Veenendaal, The Netherlands and shall be deemed to include the Purchased Assets, Assigned Contracts, and personnel/management each as used by the Seller and required to generate all of the historic income, goodwill, and cash flow as shown on the Financial Statements.</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"Closing" means the consummation of the transaction contemplated by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of the Closing.</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"Control" means, with respect to any Person, the power to direct or cause the direction of the management and policies of such Person, whether through the ownership of voting securities, by contract, or otherwise.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"Disclosure Schedule" means the Disclosure Schedule dated of even date herewith and delivered by Seller to Buyer. The Sections of the Disclosure Schedule shall be numbered to correspond to the applicable Section of this Agreement.</w:t>
      </w:r>
    </w:p>
    <w:p>
      <w:pPr>
        <w:sectPr>
          <w:pgSz w:w="11900" w:h="16838" w:orient="portrait"/>
          <w:cols w:equalWidth="0" w:num="1">
            <w:col w:w="10219"/>
          </w:cols>
          <w:pgMar w:left="240" w:top="142" w:right="1440" w:bottom="0" w:gutter="0" w:footer="0" w:header="0"/>
          <w:type w:val="continuous"/>
        </w:sectPr>
      </w:pPr>
    </w:p>
    <w:bookmarkStart w:id="6" w:name="page7"/>
    <w:bookmarkEnd w:id="6"/>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"Environment" means soil, land surface or subsurface strata, surface waters (including navigable waters and ocean waters), groundwater, drinking water supply, stream sediments, ambient air (including indoor air), plant and animal life, and any other environmental medium or natural resource.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"Environmental Claims" means any and all administrative, regulatory or judicial actions or causes of action, suits, obligations, liabilities, losses, proceedings, executory decrees, judgments, penalties, fees, demands, demand letters, orders, directives, claims (including any claims involving toxic torts or liability in tort, strict, absolute or otherwise), liens, notices of noncompliance or violation, or legal fees or costs of investigations, monitoring or proceedings, relating in any way to any Environmental Laws or any Environmental Permit issued under any such Environmental Laws, or arising from the presence or Release into the Environment of any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Hazardous Materials (hereinafter "Claims") including, without limitation, and regardless of the merit of such Claims, any and all Claims by any Governmental Authority or by any Person for enforcement, cleanup, remediation, removal, response, remedial or other actions or damages, contribution, indemnification, cost recovery, compensation, or injunctive relief pursuant to any Environmental Law or for any Property damage or personal injury (including death) or threat of injury to health, safety, natural resources, or the Environment.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Committee" has the meaning specified in Section 6.1(a).</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"Environmental Law" means all applicable past and present statutes, regulations, rules, ordinances, codes, licenses, permits, orders, approvals, authorizations and similar items, of any Governmental Authority and all principles of common law pertaining to the regulation and protection of human health, safety, and damages to natural resources, including, without limitation, releases and threatened releases or otherwise relating to the operation, manufacture, processing, distribution, use, treatment, storage, disposal, transport, or handling of Hazardous Substances.</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"Environmental Permits" means all registrations; applications; filing; certifications; notices; final, non-appealable orders; licenses; permits; approvals; consents; qualifications; authorizations and/or waivers of any Governmental Authority issued under or with respect to any applicable Environmental Law.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"Excluded Assets" has the meaning specified in Section 2.1(b).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"Facility" has the meaning specified in the recitals to this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"Facility Employees" has the meaning specified in Section 4.12.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"Financial Statements" means the financial statements on Schedule 4.15.</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"Governmental Authority" means any government or any agency, bureau, board, commission, court, department, official, political subdivision, tribunal or other instrumentality of any government, whether federal, state or local, domestic or foreign.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"Hazardous Materials" means (a) any chemicals, materials, substances or wastes which are now or hereafter defined or listed in, or otherwise classified pursuant to, any applicable Environmental Laws as "hazardous substances," "hazardous materials," "toxic substances," "extremely hazardous substances," "toxic pollutants," or any other formulation intended to define, list or classify substances by reason of deleterious properties such as ignitibility, corrosivity, reactivity, radioactivity, carcinogenicity, or reproductive toxicity under any applicable Environmental Law; (b) any petroleum, petroleum products (including, without limitation, crude oil or any fraction thereof), natural gas, natural gas liquids, liquefied natural gas or synthetic gas useable for fuel (or mixtures of natural gas and such synthetic gas) or oil and gas exploration or production waste, polychlorinated biphenyls ("PCBs"), asbestos-containing materials ("ACMs"), mercury and lead-based paints; and (c) any other chemical, material, substances, or waste, exposure to which is prohibited, limited or regulated by any Governmental Authority.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14605"/>
                    </a:xfrm>
                    <a:prstGeom prst="rect">
                      <a:avLst/>
                    </a:prstGeom>
                    <a:noFill/>
                  </pic:spPr>
                </pic:pic>
              </a:graphicData>
            </a:graphic>
          </wp:anchor>
        </w:drawing>
      </w:r>
    </w:p>
    <w:p>
      <w:pPr>
        <w:sectPr>
          <w:pgSz w:w="11900" w:h="16838" w:orient="portrait"/>
          <w:cols w:equalWidth="0" w:num="1">
            <w:col w:w="10219"/>
          </w:cols>
          <w:pgMar w:left="240" w:top="142" w:right="1440" w:bottom="159" w:gutter="0" w:footer="0" w:header="0"/>
        </w:sectPr>
      </w:pPr>
    </w:p>
    <w:bookmarkStart w:id="7" w:name="page8"/>
    <w:bookmarkEnd w:id="7"/>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21590"/>
                    </a:xfrm>
                    <a:prstGeom prst="rect">
                      <a:avLst/>
                    </a:prstGeom>
                    <a:noFill/>
                  </pic:spPr>
                </pic:pic>
              </a:graphicData>
            </a:graphic>
          </wp:anchor>
        </w:drawing>
      </w: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"Indemnifiable Claim" means any Loss for or against which any party is entitled to indemnification under this Agreement; "</w:t>
      </w:r>
      <w:r>
        <w:rPr>
          <w:rFonts w:ascii="Courier New" w:cs="Courier New" w:eastAsia="Courier New" w:hAnsi="Courier New"/>
          <w:sz w:val="18"/>
          <w:szCs w:val="18"/>
          <w:u w:val="single" w:color="auto"/>
          <w:color w:val="auto"/>
        </w:rPr>
        <w:t>Indemnified Party</w:t>
      </w:r>
      <w:r>
        <w:rPr>
          <w:rFonts w:ascii="Courier New" w:cs="Courier New" w:eastAsia="Courier New" w:hAnsi="Courier New"/>
          <w:sz w:val="18"/>
          <w:szCs w:val="18"/>
          <w:color w:val="auto"/>
        </w:rPr>
        <w:t>" means the party entitled to indemnity hereunder; and "</w:t>
      </w:r>
      <w:r>
        <w:rPr>
          <w:rFonts w:ascii="Courier New" w:cs="Courier New" w:eastAsia="Courier New" w:hAnsi="Courier New"/>
          <w:sz w:val="18"/>
          <w:szCs w:val="18"/>
          <w:u w:val="single" w:color="auto"/>
          <w:color w:val="auto"/>
        </w:rPr>
        <w:t>Indemnifying Party</w:t>
      </w:r>
      <w:r>
        <w:rPr>
          <w:rFonts w:ascii="Courier New" w:cs="Courier New" w:eastAsia="Courier New" w:hAnsi="Courier New"/>
          <w:sz w:val="18"/>
          <w:szCs w:val="18"/>
          <w:color w:val="auto"/>
        </w:rPr>
        <w:t>" means the party obligated to provide indemnification hereunder.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"Intellectual Property" means all know how, copyrights, part numbers, computer programs and other computer firmware and software (existing in any form), Trade Secrets, and proprietary processes and formulae, to the extent each is used by the Business.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"Inventory" has the meaning specified in Section 2.1(a)(iv).</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"Law" means any constitutional provision, statute or other law, rule, regulation, or interpretation of any Governmental Authority and any Order.</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"Loss" means any cost, damage, disbursement, expense, liability, loss, deficiency, diminution in value, penalty or settlement of any kind or nature, whether foreseeable or unforeseeable, including but not limited to, interest or other reasonable carrying costs, penalties, reasonable legal, accounting and other professional fees and expenses incurred in the investigation, collection, prosecution and defense of claims and amounts paid in settlement, that may be imposed on or otherwise incurred or suffered by the specified person and shall be calculated as set forth in Section 9.2.</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"Material Assigned Contract" means any Assigned Contract that has a term of more than twelve (12) months, requires payment by the Seller to the third party or by the third party to the Seller, of more than €50,000, or is material to the operation of the Business.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"Order" means any decree, injunction, judgment, order, ruling, assessment or writ.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"Parcels" has the meaning specified in Section 6.1(e).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"Pension Plan" has the meaning set forth in Section 6.5.</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"Permit" means any license, permit, franchise, certificate of authority, or order, or any waiver of the foregoing, required to be issued by any Governmental Authority.</w:t>
      </w:r>
    </w:p>
    <w:p>
      <w:pPr>
        <w:spacing w:after="0" w:line="209"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"Person" means an association, a corporation, an individual, a partnership, a trust or any other entity or organization, including a Governmental Authority.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"Prepaid Expenses" has the meaning specified in Section 2.1(a)(v).</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 Price" has the meaning set forth in Section 2.5.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"Purchased Assets" has the meaning set forth in Section 2.1(a).</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"Real Property" means all Purchased Assets consisting of real property, appurtenances thereto, rights in connection therewith, and any interest therein.</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"Real Property Leases" means those leases to which Seller is a party relating to the real property used by the Business included on Schedule 4.11.</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"Release" means any spilling, leaking, pumping, pouring, emitting, emptying, discharging, injecting, escaping, leaching, dumping, or disposing of Hazardous Materials into the Environment, other than releases in the quantities allowed under valid and applicable Environmental Permits possessed by the Business.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"Sales and Transfer Taxes" has the meaning specified in Section 6.4.</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"SKF Intellectual Property" means all final product designs, drawings and plans, final product tolerances, photographs, samples and models, exclusively related to products manufactured by the Business for SKF Group Companies as of the Closing Date.</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"Tax" means any and all foreign, federal, state, county or local taxes, including income, sales and use, excise, franchise, real and personal property, transfer, gross receipt, capital stock, production, business and occupation,</w:t>
      </w:r>
    </w:p>
    <w:p>
      <w:pPr>
        <w:spacing w:after="0" w:line="20" w:lineRule="exact"/>
        <w:rPr>
          <w:sz w:val="20"/>
          <w:szCs w:val="20"/>
          <w:color w:val="auto"/>
        </w:rPr>
      </w:pPr>
    </w:p>
    <w:p>
      <w:pPr>
        <w:sectPr>
          <w:pgSz w:w="11900" w:h="16938" w:orient="portrait"/>
          <w:cols w:equalWidth="0" w:num="1">
            <w:col w:w="10219"/>
          </w:cols>
          <w:pgMar w:left="240" w:top="736" w:right="1440" w:bottom="0" w:gutter="0" w:footer="0" w:header="0"/>
        </w:sectPr>
      </w:pPr>
    </w:p>
    <w:bookmarkStart w:id="8" w:name="page9"/>
    <w:bookmarkEnd w:id="8"/>
    <w:p>
      <w:pPr>
        <w:jc w:val="both"/>
        <w:ind w:right="1779"/>
        <w:spacing w:after="0" w:line="273" w:lineRule="auto"/>
        <w:rPr>
          <w:sz w:val="20"/>
          <w:szCs w:val="20"/>
          <w:color w:val="auto"/>
        </w:rPr>
      </w:pPr>
      <w:r>
        <w:rPr>
          <w:rFonts w:ascii="Courier New" w:cs="Courier New" w:eastAsia="Courier New" w:hAnsi="Courier New"/>
          <w:sz w:val="16"/>
          <w:szCs w:val="16"/>
          <w:color w:val="auto"/>
        </w:rPr>
        <w:t>disability, employment, payroll, value added tax, stamp duty, custom and import duty, severance or withholding tax or any like assessment fee or charge imposed by any Governmental Authority, any interest and penalties (civil or criminal) related thereto or to the nonpayment thereof, and any Loss in connection with the determination, settlement or litigation of any Tax liability.</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"Tax Return" means any report, return or other information required to be supplied to a Governmental Authority with respect to Taxes (including any schedules, attachments or amendments thereto) including, where permitted or required, combined or consolidated returns for any group of entities.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Consultant" has the meaning specified in Section 6.1.1(b).</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"Trade Secrets" means any formula, pattern, method, concept, device or compilation of information used in connection with or relating to the Business and which gives an opportunity to obtain an advantage over competitors who do not know it or use it, including, but not limited to, formulae for chemical compounds, a process of manufacturing, treating or preserving materials, a pattern for a machine or any forms, plans, drawings, specifications, customer lists, marketing and competition analysis and project management, inventory and cost control systems and techniques with respect to each of the above to the extent each is used by the Seller with respect to the Business, not including the SKF Intellectual Property.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"WWTP" has the meaning specified in Section 6.1.2.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"WWTP Cost" has the meaning specified in Section 6.1.2.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ARTICLE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b w:val="1"/>
          <w:bCs w:val="1"/>
          <w:color w:val="auto"/>
        </w:rPr>
        <w:t>SALE OF ASSETS, ASSUMPTION OF LIABILITIES</w:t>
      </w:r>
    </w:p>
    <w:p>
      <w:pPr>
        <w:ind w:left="2960"/>
        <w:spacing w:after="0" w:line="238" w:lineRule="auto"/>
        <w:rPr>
          <w:sz w:val="20"/>
          <w:szCs w:val="20"/>
          <w:color w:val="auto"/>
        </w:rPr>
      </w:pPr>
      <w:r>
        <w:rPr>
          <w:rFonts w:ascii="Courier New" w:cs="Courier New" w:eastAsia="Courier New" w:hAnsi="Courier New"/>
          <w:sz w:val="18"/>
          <w:szCs w:val="18"/>
          <w:b w:val="1"/>
          <w:bCs w:val="1"/>
          <w:color w:val="auto"/>
        </w:rPr>
        <w:t>AND RELATED TRANSACTIONS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2.1</w:t>
      </w:r>
      <w:r>
        <w:rPr>
          <w:sz w:val="20"/>
          <w:szCs w:val="20"/>
          <w:color w:val="auto"/>
        </w:rPr>
        <w:tab/>
      </w:r>
      <w:r>
        <w:rPr>
          <w:rFonts w:ascii="Courier New" w:cs="Courier New" w:eastAsia="Courier New" w:hAnsi="Courier New"/>
          <w:sz w:val="16"/>
          <w:szCs w:val="16"/>
          <w:b w:val="1"/>
          <w:bCs w:val="1"/>
          <w:u w:val="single" w:color="auto"/>
          <w:color w:val="auto"/>
        </w:rPr>
        <w:t>Purchase and Sale of Assets</w:t>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535"/>
        <w:spacing w:after="0" w:line="238"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Purchased Assets</w:t>
      </w:r>
      <w:r>
        <w:rPr>
          <w:rFonts w:ascii="Courier New" w:cs="Courier New" w:eastAsia="Courier New" w:hAnsi="Courier New"/>
          <w:sz w:val="18"/>
          <w:szCs w:val="18"/>
          <w:color w:val="auto"/>
        </w:rPr>
        <w:t>. Subject to the terms and conditions of this Agreement, at 10:00 a.m. on the Closing Date, at the offices of Van Bentham &amp; Keulen, Utrecht, The Netherlands, Seller shall sell, convey, assign, transfer and deliver to Buyer, and Buyer shall purchase, acquire and accept from Seller, all assets, properties, rights, privileges of every kind and nature, real and personal, tangible and intangible, absolute or contingent, wherever located, legally owned by Seller , but only to the extent used in the Business (the "Purchased Assets"), except the assets specifically identified in Section 2.1(b) (the "Excluded Assets"). The Purchased Assets shall include, but shall not be limited to, the items set forth on Schedule 2.1(a), attached hereto and incorporated herein by reference, except as changed by assets acquired or disposed of in the ordinary course of business of the Business after the date hereof, and also shall include the following, but only to the extent each relates solely to the Business:</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real property legally owned by Seller and used by the Business (the "Real Property") as set forth on Schedule 2.1(a)(i).</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machinery, tooling, apparatus, furniture and fixtures, materials, supplies, and other equipment of every type owned by Seller and solely used in connection with the Business.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69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 of goods, including all merchandise, raw materials, work in progress, and all spare parts and supplies, finished products and other tangible personal property held for sale or used exclusively in connection with the Business as of the date hereof (the "Inventory"), together with any additions thereto and subject to any reductions therefrom received or incurred by Seller operating the Business in the ordinary course.</w:t>
      </w:r>
    </w:p>
    <w:p>
      <w:pPr>
        <w:spacing w:after="0" w:line="211"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prepaid expenses as of the date hereof relating exclusively to the Business ("Prepaid Expenses"), together with any additions thereto and subject to any reductions therefrom made or accrued by Seller in operating the Business in the ordinary course.</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5" w:lineRule="auto"/>
        <w:tabs>
          <w:tab w:leader="none" w:pos="159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data, customer lists, information relating to customers, suppliers' names, mailing lists, and, if any, advertising matter and all</w:t>
      </w:r>
    </w:p>
    <w:p>
      <w:pPr>
        <w:sectPr>
          <w:pgSz w:w="11900" w:h="16838" w:orient="portrait"/>
          <w:cols w:equalWidth="0" w:num="1">
            <w:col w:w="10219"/>
          </w:cols>
          <w:pgMar w:left="240" w:top="142" w:right="1440" w:bottom="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rights thereto relating to the Business.</w:t>
      </w:r>
    </w:p>
    <w:p>
      <w:pPr>
        <w:spacing w:after="0" w:line="207" w:lineRule="exact"/>
        <w:rPr>
          <w:sz w:val="20"/>
          <w:szCs w:val="20"/>
          <w:color w:val="auto"/>
        </w:rPr>
      </w:pPr>
    </w:p>
    <w:p>
      <w:pPr>
        <w:jc w:val="both"/>
        <w:ind w:left="540" w:right="1779" w:firstLine="521"/>
        <w:spacing w:after="0" w:line="236" w:lineRule="auto"/>
        <w:tabs>
          <w:tab w:leader="none" w:pos="15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Intellectual Property legally owned by Seller and used by the Business, except the SKF Intellectual Property referred to in Sections 2.1 (b)(ii) and (iii).</w:t>
      </w:r>
    </w:p>
    <w:p>
      <w:pPr>
        <w:spacing w:after="0" w:line="208" w:lineRule="exact"/>
        <w:rPr>
          <w:rFonts w:ascii="Courier New" w:cs="Courier New" w:eastAsia="Courier New" w:hAnsi="Courier New"/>
          <w:sz w:val="18"/>
          <w:szCs w:val="18"/>
          <w:color w:val="auto"/>
        </w:rPr>
      </w:pPr>
    </w:p>
    <w:p>
      <w:pPr>
        <w:ind w:left="540" w:right="1679" w:firstLine="521"/>
        <w:spacing w:after="0" w:line="235" w:lineRule="auto"/>
        <w:tabs>
          <w:tab w:leader="none" w:pos="169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transferable Permits associated with or used in the conduct of the Business.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80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business and financial records relating solely to the Business (including all Tax records relating solely to the Business), including all ledgers sales invoices, accounts and payroll records, and all original copies thereof (but excluding business records relating solely to the Excluded Assets set forth herein); transferable Permits; unemployment compensation, workers' compensation and other credits, reserves or deposits with applicable Governmental Authorities relating to Seller's employees.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535"/>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Excluded Assets</w:t>
      </w:r>
      <w:r>
        <w:rPr>
          <w:rFonts w:ascii="Courier New" w:cs="Courier New" w:eastAsia="Courier New" w:hAnsi="Courier New"/>
          <w:sz w:val="18"/>
          <w:szCs w:val="18"/>
          <w:color w:val="auto"/>
        </w:rPr>
        <w:t xml:space="preserve">. The Excluded Assets shall include all assets of Seller not solely related to the Business and, with respect to those assets of Seller that are solely used by Seller in the Business, only those assets set forth on </w:t>
      </w:r>
      <w:r>
        <w:rPr>
          <w:rFonts w:ascii="Courier New" w:cs="Courier New" w:eastAsia="Courier New" w:hAnsi="Courier New"/>
          <w:sz w:val="18"/>
          <w:szCs w:val="18"/>
          <w:u w:val="single" w:color="auto"/>
          <w:color w:val="auto"/>
        </w:rPr>
        <w:t>Schedule 2.1(b)</w:t>
      </w:r>
      <w:r>
        <w:rPr>
          <w:rFonts w:ascii="Courier New" w:cs="Courier New" w:eastAsia="Courier New" w:hAnsi="Courier New"/>
          <w:sz w:val="18"/>
          <w:szCs w:val="18"/>
          <w:color w:val="auto"/>
        </w:rPr>
        <w:t xml:space="preserve"> and the following:</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delivered to Seller pursuant to this Agreement;</w:t>
      </w:r>
    </w:p>
    <w:p>
      <w:pPr>
        <w:spacing w:after="0" w:line="218"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Intellectual  Property related exclusively to the [*];</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SKF Intellectual Property.</w:t>
      </w:r>
    </w:p>
    <w:p>
      <w:pPr>
        <w:spacing w:after="0" w:line="206"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articles of incorporation, non-transferable franchises and Permits, corporate seals, minute books, stock books and other corporate records having to do with the corporate organization and capitalization of Seller and all income tax records;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the capital stock of Seller;</w:t>
      </w:r>
    </w:p>
    <w:p>
      <w:pPr>
        <w:spacing w:after="0" w:line="206"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policies and rights thereunder, except claims related to the Purchased Assets pre-closing;</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and cash equivalents; and</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receivable.</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2.2</w:t>
      </w:r>
      <w:r>
        <w:rPr>
          <w:sz w:val="20"/>
          <w:szCs w:val="20"/>
          <w:color w:val="auto"/>
        </w:rPr>
        <w:tab/>
      </w:r>
      <w:r>
        <w:rPr>
          <w:rFonts w:ascii="Courier New" w:cs="Courier New" w:eastAsia="Courier New" w:hAnsi="Courier New"/>
          <w:sz w:val="16"/>
          <w:szCs w:val="16"/>
          <w:b w:val="1"/>
          <w:bCs w:val="1"/>
          <w:u w:val="single" w:color="auto"/>
          <w:color w:val="auto"/>
        </w:rPr>
        <w:t>Assigned Contracts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35"/>
        <w:spacing w:after="0" w:line="23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Assignment and Assumption of Contractual Rights and Obligations</w:t>
      </w:r>
      <w:r>
        <w:rPr>
          <w:rFonts w:ascii="Courier New" w:cs="Courier New" w:eastAsia="Courier New" w:hAnsi="Courier New"/>
          <w:sz w:val="18"/>
          <w:szCs w:val="18"/>
          <w:color w:val="auto"/>
        </w:rPr>
        <w:t xml:space="preserve">. Subject to satisfaction of the terms and conditions of this Agreement on the Closing Date and subject to </w:t>
      </w:r>
      <w:r>
        <w:rPr>
          <w:rFonts w:ascii="Courier New" w:cs="Courier New" w:eastAsia="Courier New" w:hAnsi="Courier New"/>
          <w:sz w:val="18"/>
          <w:szCs w:val="18"/>
          <w:u w:val="single" w:color="auto"/>
          <w:color w:val="auto"/>
        </w:rPr>
        <w:t>Section 2.2(b)</w:t>
      </w:r>
      <w:r>
        <w:rPr>
          <w:rFonts w:ascii="Courier New" w:cs="Courier New" w:eastAsia="Courier New" w:hAnsi="Courier New"/>
          <w:sz w:val="18"/>
          <w:szCs w:val="18"/>
          <w:color w:val="auto"/>
        </w:rPr>
        <w:t xml:space="preserve"> below and effective as of the Closing Date, Seller hereby sells, transfers, conveys, assigns and delivers and Buyer hereby assumes all rights and obligations of Seller pursuant to the contracts used in the operation of the Business, effective as of the Closing Date ("Assigned Contracts").</w:t>
      </w:r>
    </w:p>
    <w:p>
      <w:pPr>
        <w:spacing w:after="0" w:line="205"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Third Party Approval</w:t>
      </w:r>
      <w:r>
        <w:rPr>
          <w:rFonts w:ascii="Courier New" w:cs="Courier New" w:eastAsia="Courier New" w:hAnsi="Courier New"/>
          <w:sz w:val="18"/>
          <w:szCs w:val="18"/>
          <w:color w:val="auto"/>
        </w:rPr>
        <w:t>. The assignment and assumption of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Assigned Contracts shall not take legal effect until such time as the party to such Assigned Contract (other than Seller) shall consent or shall reasonably be deemed to have consented to such assignment and assumption. Seller shall take all commercially reasonable efforts to obtain the consent of all such parties on behalf of both Seller and Buyer. Buyer shall take commercially reasonable efforts to cooperate with Seller in obtaining such consents.</w:t>
      </w:r>
    </w:p>
    <w:p>
      <w:pPr>
        <w:spacing w:after="0" w:line="210" w:lineRule="exact"/>
        <w:rPr>
          <w:sz w:val="20"/>
          <w:szCs w:val="20"/>
          <w:color w:val="auto"/>
        </w:rPr>
      </w:pPr>
    </w:p>
    <w:p>
      <w:pPr>
        <w:jc w:val="both"/>
        <w:ind w:right="1779" w:firstLine="535"/>
        <w:spacing w:after="0" w:line="23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Failure to Obtain Third Party Approval</w:t>
      </w:r>
      <w:r>
        <w:rPr>
          <w:rFonts w:ascii="Courier New" w:cs="Courier New" w:eastAsia="Courier New" w:hAnsi="Courier New"/>
          <w:sz w:val="18"/>
          <w:szCs w:val="18"/>
          <w:color w:val="auto"/>
        </w:rPr>
        <w:t xml:space="preserve">. In the event that a party to an Assigned Contract (other than Seller) shall refuse or shall reasonably be deemed to have refused consent or has not consented before the Closing Date to the assignment and assumption of such Assigned Contract, Seller and Buyer shall nonetheless remain bound by the provisions of </w:t>
      </w:r>
      <w:r>
        <w:rPr>
          <w:rFonts w:ascii="Courier New" w:cs="Courier New" w:eastAsia="Courier New" w:hAnsi="Courier New"/>
          <w:sz w:val="18"/>
          <w:szCs w:val="18"/>
          <w:u w:val="single" w:color="auto"/>
          <w:color w:val="auto"/>
        </w:rPr>
        <w:t>Section 2.2(a)</w:t>
      </w:r>
      <w:r>
        <w:rPr>
          <w:rFonts w:ascii="Courier New" w:cs="Courier New" w:eastAsia="Courier New" w:hAnsi="Courier New"/>
          <w:sz w:val="18"/>
          <w:szCs w:val="18"/>
          <w:color w:val="auto"/>
        </w:rPr>
        <w:t xml:space="preserve"> hereof, such that all economic benefit and risk to such Assigned Contracts shall be deemed to have passed from Seller to Buyer effective as of the Closing Date. As between Seller and such third parties, Seller shall act on behalf of and for the sole risk and account of Buyer as a party to such Assigned Contract and Seller shall make available to Buyer the economic and practical benefits of any such Assigned Contract for the sole cost and risk of Buyer.</w:t>
      </w:r>
    </w:p>
    <w:p>
      <w:pPr>
        <w:sectPr>
          <w:pgSz w:w="11900" w:h="16838" w:orient="portrait"/>
          <w:cols w:equalWidth="0" w:num="1">
            <w:col w:w="10219"/>
          </w:cols>
          <w:pgMar w:left="240" w:top="136" w:right="1440" w:bottom="0" w:gutter="0" w:footer="0" w:header="0"/>
        </w:sectPr>
      </w:pPr>
    </w:p>
    <w:bookmarkStart w:id="10" w:name="page11"/>
    <w:bookmarkEnd w:id="10"/>
    <w:p>
      <w:pPr>
        <w:spacing w:after="0" w:line="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35"/>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No Breach</w:t>
      </w:r>
      <w:r>
        <w:rPr>
          <w:rFonts w:ascii="Courier New" w:cs="Courier New" w:eastAsia="Courier New" w:hAnsi="Courier New"/>
          <w:sz w:val="18"/>
          <w:szCs w:val="18"/>
          <w:color w:val="auto"/>
        </w:rPr>
        <w:t xml:space="preserve">. Notwithstanding the terms and conditions of this Agreement, </w:t>
      </w:r>
      <w:r>
        <w:rPr>
          <w:rFonts w:ascii="Courier New" w:cs="Courier New" w:eastAsia="Courier New" w:hAnsi="Courier New"/>
          <w:sz w:val="18"/>
          <w:szCs w:val="18"/>
          <w:u w:val="single" w:color="auto"/>
          <w:color w:val="auto"/>
        </w:rPr>
        <w:t>Section 2.2</w:t>
      </w:r>
      <w:r>
        <w:rPr>
          <w:rFonts w:ascii="Courier New" w:cs="Courier New" w:eastAsia="Courier New" w:hAnsi="Courier New"/>
          <w:sz w:val="18"/>
          <w:szCs w:val="18"/>
          <w:color w:val="auto"/>
        </w:rPr>
        <w:t xml:space="preserve"> hereof shall not constitute an agreement to effect the assignment or assumption of an Assigned Contract if such action would constitute a breach thereof. In such case, the Parties will negotiate in mutual good faith an alternative arrangement whereby Buyer shall be enabled to reap the economic and/or practical benefit of such Assigned Contract and Seller held free and harmless from any liability or claim arising therefrom.</w:t>
      </w:r>
    </w:p>
    <w:p>
      <w:pPr>
        <w:spacing w:after="0" w:line="20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2.3</w:t>
      </w:r>
      <w:r>
        <w:rPr>
          <w:sz w:val="20"/>
          <w:szCs w:val="20"/>
          <w:color w:val="auto"/>
        </w:rPr>
        <w:tab/>
      </w:r>
      <w:r>
        <w:rPr>
          <w:rFonts w:ascii="Courier New" w:cs="Courier New" w:eastAsia="Courier New" w:hAnsi="Courier New"/>
          <w:sz w:val="16"/>
          <w:szCs w:val="16"/>
          <w:b w:val="1"/>
          <w:bCs w:val="1"/>
          <w:u w:val="single" w:color="auto"/>
          <w:color w:val="auto"/>
        </w:rPr>
        <w:t>Assumption of Certain Liabilities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Except as otherwise specifically provided in this Section 2.3, Buyer shall not assume any of the liabilities or obligations of Seller. On the Closing Date, Buyer shall assume and agree to discharge only those liabilities of Seller specifically identified on Schedule 2.3 attached hereto and incorporated herein by this reference (the "Assumed Liabilities"), which shall also include the following, each only to the extent it relates exclusively to the Business:</w:t>
      </w:r>
    </w:p>
    <w:p>
      <w:pPr>
        <w:spacing w:after="0" w:line="186" w:lineRule="exact"/>
        <w:rPr>
          <w:sz w:val="20"/>
          <w:szCs w:val="20"/>
          <w:color w:val="auto"/>
        </w:rPr>
      </w:pPr>
    </w:p>
    <w:p>
      <w:pPr>
        <w:jc w:val="both"/>
        <w:ind w:right="1779" w:firstLine="53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liabilities of Seller carried on the December 31, 2002 balance sheet of Seller and listed on Schedule 2.3(a), as adjusted under Section 2.5, up to a maximum amount of 4,391,000 Euro (the "Section 2.3(a) Liabilities");</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after the  Closing  Date  under the  Assigned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Contracts;</w:t>
      </w:r>
    </w:p>
    <w:p>
      <w:pPr>
        <w:spacing w:after="0" w:line="207" w:lineRule="exact"/>
        <w:rPr>
          <w:rFonts w:ascii="Courier New" w:cs="Courier New" w:eastAsia="Courier New" w:hAnsi="Courier New"/>
          <w:sz w:val="16"/>
          <w:szCs w:val="16"/>
          <w:color w:val="auto"/>
        </w:rPr>
      </w:pPr>
    </w:p>
    <w:p>
      <w:pPr>
        <w:ind w:right="1779" w:firstLine="53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WWTP "Removal Costs," as that term is defined, and only to the extent specifically described to be borne by Buyer, in Section 6.1;</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associated with Buyer's duplication of information from Seller's information systems to Buyer's information systems; and</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liabilities related to the Facility Employees resulting from the employment contracts concluded with the Facility Employees which employment contracts are transferred by operation of Dutch law to Buyer pursuant to Section 7:663 of the Dutch Civil Code.</w:t>
      </w:r>
    </w:p>
    <w:p>
      <w:pPr>
        <w:spacing w:after="0" w:line="200" w:lineRule="exact"/>
        <w:rPr>
          <w:sz w:val="20"/>
          <w:szCs w:val="20"/>
          <w:color w:val="auto"/>
        </w:rPr>
      </w:pP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2.4 </w:t>
      </w:r>
      <w:r>
        <w:rPr>
          <w:rFonts w:ascii="Courier New" w:cs="Courier New" w:eastAsia="Courier New" w:hAnsi="Courier New"/>
          <w:sz w:val="18"/>
          <w:szCs w:val="18"/>
          <w:b w:val="1"/>
          <w:bCs w:val="1"/>
          <w:u w:val="single" w:color="auto"/>
          <w:color w:val="auto"/>
        </w:rPr>
        <w:t>Third Party Approval</w:t>
      </w:r>
      <w:r>
        <w:rPr>
          <w:rFonts w:ascii="Courier New" w:cs="Courier New" w:eastAsia="Courier New" w:hAnsi="Courier New"/>
          <w:sz w:val="18"/>
          <w:szCs w:val="18"/>
          <w:color w:val="auto"/>
        </w:rPr>
        <w:t>. The Assumed Liabilities will only have effect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against any creditor under the Assumed Liabilities if such creditor has given its consent. Seller hereby authorizes Buyer to notify all such Parties on behalf of both Seller and Buyer of the aforementioned assumption. Buyer will use commercially reasonable efforts to obtain the approval of any creditor to the extent that such approval has not been given prior to the Closing Date. Regardless of whether Buyer has obtained any such approval or consent, the assumption of the Liabilities by Buyer will be effective in accordance with the terms and conditions of this Agreement. As a result thereof, towards third parties, Buyer shall act as debtor for its own account.</w:t>
      </w:r>
    </w:p>
    <w:p>
      <w:pPr>
        <w:spacing w:after="0" w:line="20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2.5</w:t>
      </w:r>
      <w:r>
        <w:rPr>
          <w:sz w:val="20"/>
          <w:szCs w:val="20"/>
          <w:color w:val="auto"/>
        </w:rPr>
        <w:tab/>
      </w:r>
      <w:r>
        <w:rPr>
          <w:rFonts w:ascii="Courier New" w:cs="Courier New" w:eastAsia="Courier New" w:hAnsi="Courier New"/>
          <w:sz w:val="16"/>
          <w:szCs w:val="16"/>
          <w:b w:val="1"/>
          <w:bCs w:val="1"/>
          <w:u w:val="single" w:color="auto"/>
          <w:color w:val="auto"/>
        </w:rPr>
        <w:t>Purchase Price</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35"/>
        <w:spacing w:after="0" w:line="236"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the Assets shall be 22,282,062 Euro, adjusted for increases or decreases in the Inventory value at Closing from the Inventory balance as of December 31, 2002 of 6,491,000 Euro.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535"/>
        <w:spacing w:after="0" w:line="237"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Closing, Buyer will pay 22,282,062 Euro to Seller by wire transfer. As soon as practical after the Closing, Buyer shall prepare a closing date inventory value and present it to Seller, using the same accounting principles applied to determine the December 31, 2002 values. Seller shall have 20 days to accept or reject such value (if Seller does not reject the value within such 20 day period, Seller shall be deemed to have accepted it). Upon Seller's acceptance of the closing date inventory value, Buyer or Seller, as the case may be, shall pay to the other by wire transfer, the amount of difference between the closing date inventory value and 6,491,000 Euro. In the event Seller rejects the closing date inventory value as determined by Buyer, the dispute will be resolved pursuant to Article X.</w:t>
      </w:r>
    </w:p>
    <w:p>
      <w:pPr>
        <w:spacing w:after="0" w:line="215"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as soon as practical after Closing, Buyer shall prepare a closing date valuation of the Section 2.3(a) Liabilities and present it to Seller, using the same accounting principles applied to determine the December</w:t>
      </w:r>
    </w:p>
    <w:p>
      <w:pPr>
        <w:sectPr>
          <w:pgSz w:w="11900" w:h="16894" w:orient="portrait"/>
          <w:cols w:equalWidth="0" w:num="1">
            <w:col w:w="10219"/>
          </w:cols>
          <w:pgMar w:left="240" w:top="339" w:right="1440" w:bottom="0" w:gutter="0" w:footer="0" w:header="0"/>
        </w:sectPr>
      </w:pPr>
    </w:p>
    <w:bookmarkStart w:id="11" w:name="page12"/>
    <w:bookmarkEnd w:id="11"/>
    <w:p>
      <w:pPr>
        <w:jc w:val="both"/>
        <w:ind w:right="1779"/>
        <w:spacing w:after="0" w:line="237" w:lineRule="auto"/>
        <w:rPr>
          <w:sz w:val="20"/>
          <w:szCs w:val="20"/>
          <w:color w:val="auto"/>
        </w:rPr>
      </w:pPr>
      <w:r>
        <w:rPr>
          <w:rFonts w:ascii="Courier New" w:cs="Courier New" w:eastAsia="Courier New" w:hAnsi="Courier New"/>
          <w:sz w:val="18"/>
          <w:szCs w:val="18"/>
          <w:color w:val="auto"/>
        </w:rPr>
        <w:t>31, 2002 values. Seller shall have 20 days to accept or reject such valuation (if Seller does not reject the valuation within such 20 day period, Seller shall be deemed to have accepted it). Upon Seller's acceptance of the closing date valuation, if the valuation is more than 4,391,000 Euro, Seller will pay the excess to Buyer so that Buyer will be able to effect the payment to third parties of the total amount of the liabilities or otherwise make mutually acceptable arrangements to satisfy the excess liabilities. In the event Seller rejects the closing date valuation of the Section 2.3(a) Liabilities as determined by Buyer, the dispute will be resolved pursuant to Article X.</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b w:val="1"/>
          <w:bCs w:val="1"/>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CLOSING</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3.1 </w:t>
      </w:r>
      <w:r>
        <w:rPr>
          <w:rFonts w:ascii="Courier New" w:cs="Courier New" w:eastAsia="Courier New" w:hAnsi="Courier New"/>
          <w:sz w:val="18"/>
          <w:szCs w:val="18"/>
          <w:b w:val="1"/>
          <w:bCs w:val="1"/>
          <w:u w:val="single" w:color="auto"/>
          <w:color w:val="auto"/>
        </w:rPr>
        <w:t>Closing Date</w:t>
      </w:r>
      <w:r>
        <w:rPr>
          <w:rFonts w:ascii="Courier New" w:cs="Courier New" w:eastAsia="Courier New" w:hAnsi="Courier New"/>
          <w:sz w:val="18"/>
          <w:szCs w:val="18"/>
          <w:color w:val="auto"/>
        </w:rPr>
        <w:t>. Upon the terms and subject to the conditions set forth</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in this Agreement, the Closing of the transaction shall take place at the offices of Van Benthem &amp; Keulen, Utrecht, The Netherlands, at such time as agreed to by the parties, on April 29, 2003, or at such other location as Seller and Buyer may agree in writing.</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3.2 </w:t>
      </w:r>
      <w:r>
        <w:rPr>
          <w:rFonts w:ascii="Courier New" w:cs="Courier New" w:eastAsia="Courier New" w:hAnsi="Courier New"/>
          <w:sz w:val="18"/>
          <w:szCs w:val="18"/>
          <w:b w:val="1"/>
          <w:bCs w:val="1"/>
          <w:u w:val="single" w:color="auto"/>
          <w:color w:val="auto"/>
        </w:rPr>
        <w:t>Items to be Delivered at the Closing By Seller</w:t>
      </w:r>
      <w:r>
        <w:rPr>
          <w:rFonts w:ascii="Courier New" w:cs="Courier New" w:eastAsia="Courier New" w:hAnsi="Courier New"/>
          <w:sz w:val="18"/>
          <w:szCs w:val="18"/>
          <w:color w:val="auto"/>
        </w:rPr>
        <w:t>. At the Closing, or, in</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connection with item 3.2(g) as soon as possible after the Closing, Seller shall deliver or cause to be delivered to Buyer:</w:t>
      </w:r>
    </w:p>
    <w:p>
      <w:pPr>
        <w:spacing w:after="0" w:line="203"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Purchased Assets.</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Supply Agreement executed by Seller, attached hereto as Exhibit A.</w:t>
      </w:r>
    </w:p>
    <w:p>
      <w:pPr>
        <w:spacing w:after="0" w:line="223" w:lineRule="exact"/>
        <w:rPr>
          <w:rFonts w:ascii="Courier New" w:cs="Courier New" w:eastAsia="Courier New" w:hAnsi="Courier New"/>
          <w:sz w:val="16"/>
          <w:szCs w:val="16"/>
          <w:color w:val="auto"/>
        </w:rPr>
      </w:pPr>
    </w:p>
    <w:p>
      <w:pPr>
        <w:ind w:right="1779" w:firstLine="53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notarial deed executed by Seller and a Civil Law Notary, attached hereto as Exhibit B.</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listed on Schedule 4.11.</w:t>
      </w:r>
    </w:p>
    <w:p>
      <w:pPr>
        <w:spacing w:after="0" w:line="206"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instruments of transfer necessary or appropriate to transfer to and vest in Buyer all of Seller's right, title and interest in and to the Purchased Assets.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779" w:firstLine="535"/>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opinions, certificates, consents and other documents referred to herein as then deliverable by Seller.</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keys to all locks located on or in the Purchased Assets (and any and all cards, devices or things necessary to access any Purchased Assets).</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in writing and satisfactory to Buyer that the conditions in Section 7.2(a), (c), and (f) have been fulfilled.</w:t>
      </w:r>
    </w:p>
    <w:p>
      <w:pPr>
        <w:spacing w:after="0" w:line="208" w:lineRule="exact"/>
        <w:rPr>
          <w:rFonts w:ascii="Courier New" w:cs="Courier New" w:eastAsia="Courier New" w:hAnsi="Courier New"/>
          <w:sz w:val="18"/>
          <w:szCs w:val="18"/>
          <w:color w:val="auto"/>
        </w:rPr>
      </w:pPr>
    </w:p>
    <w:p>
      <w:pPr>
        <w:jc w:val="both"/>
        <w:ind w:right="1779" w:firstLine="535"/>
        <w:spacing w:after="0" w:line="279"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agreement from V.B. Beleggingsmaatschappij en Handelsonderneming "De Vallei" and Bouwmaatschappij Bennekom B.V. in substantially the form attached hereto as Exhibit C (the "DeVallei Agreement").</w:t>
      </w:r>
    </w:p>
    <w:p>
      <w:pPr>
        <w:spacing w:after="0" w:line="17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b w:val="1"/>
          <w:bCs w:val="1"/>
          <w:color w:val="auto"/>
        </w:rPr>
        <w:t xml:space="preserve">3.3 </w:t>
      </w:r>
      <w:r>
        <w:rPr>
          <w:rFonts w:ascii="Courier New" w:cs="Courier New" w:eastAsia="Courier New" w:hAnsi="Courier New"/>
          <w:sz w:val="18"/>
          <w:szCs w:val="18"/>
          <w:b w:val="1"/>
          <w:bCs w:val="1"/>
          <w:u w:val="single" w:color="auto"/>
          <w:color w:val="auto"/>
        </w:rPr>
        <w:t>Items to be Delivered at the Closing by Buyer</w:t>
      </w:r>
      <w:r>
        <w:rPr>
          <w:rFonts w:ascii="Courier New" w:cs="Courier New" w:eastAsia="Courier New" w:hAnsi="Courier New"/>
          <w:sz w:val="18"/>
          <w:szCs w:val="18"/>
          <w:color w:val="auto"/>
        </w:rPr>
        <w:t>. At the Closing, Buyer</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shall deliver to Seller:</w:t>
      </w:r>
    </w:p>
    <w:p>
      <w:pPr>
        <w:spacing w:after="0" w:line="203"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Payment.</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Supply Agreement executed by Buyer, attached hereto as Exhibit A.</w:t>
      </w:r>
    </w:p>
    <w:p>
      <w:pPr>
        <w:spacing w:after="0" w:line="223" w:lineRule="exact"/>
        <w:rPr>
          <w:rFonts w:ascii="Courier New" w:cs="Courier New" w:eastAsia="Courier New" w:hAnsi="Courier New"/>
          <w:sz w:val="16"/>
          <w:szCs w:val="16"/>
          <w:color w:val="auto"/>
        </w:rPr>
      </w:pPr>
    </w:p>
    <w:p>
      <w:pPr>
        <w:jc w:val="both"/>
        <w:ind w:right="1779" w:firstLine="535"/>
        <w:spacing w:after="0" w:line="237"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instruments as may reasonably be requested by any creditor, lessor or any other person whose consent is required to consummate the transactions contemplated by this Agreement to evidence the assumption by Buyer of the Assumed Liabilities and all other consents required by Buyer to consummate the transactions contemplated by this Agreement.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opinions, certificates, consents and other documents referred to herein as then deliverable by Buyer.</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certificates referenced in Section 7.3(a).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ARTICLE IV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b w:val="1"/>
          <w:bCs w:val="1"/>
          <w:color w:val="auto"/>
        </w:rPr>
        <w:t>REPRESENTATIONS AND WARRANTIES OF SELLER AND PARENT</w:t>
      </w:r>
    </w:p>
    <w:p>
      <w:pPr>
        <w:spacing w:after="0" w:line="201" w:lineRule="exact"/>
        <w:rPr>
          <w:sz w:val="20"/>
          <w:szCs w:val="20"/>
          <w:color w:val="auto"/>
        </w:rPr>
      </w:pP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Except as otherwise</w:t>
      </w:r>
      <w:r>
        <w:rPr>
          <w:sz w:val="20"/>
          <w:szCs w:val="20"/>
          <w:color w:val="auto"/>
        </w:rPr>
        <w:tab/>
      </w:r>
      <w:r>
        <w:rPr>
          <w:rFonts w:ascii="Courier New" w:cs="Courier New" w:eastAsia="Courier New" w:hAnsi="Courier New"/>
          <w:sz w:val="16"/>
          <w:szCs w:val="16"/>
          <w:color w:val="auto"/>
        </w:rPr>
        <w:t>indicated on the Seller's Disclosure Schedule dated as</w:t>
      </w:r>
    </w:p>
    <w:p>
      <w:pPr>
        <w:sectPr>
          <w:pgSz w:w="11900" w:h="16838" w:orient="portrait"/>
          <w:cols w:equalWidth="0" w:num="1">
            <w:col w:w="10219"/>
          </w:cols>
          <w:pgMar w:left="240" w:top="142" w:right="1440" w:bottom="0" w:gutter="0" w:footer="0" w:header="0"/>
        </w:sectPr>
      </w:pPr>
    </w:p>
    <w:bookmarkStart w:id="12" w:name="page13"/>
    <w:bookmarkEnd w:id="12"/>
    <w:p>
      <w:pPr>
        <w:jc w:val="both"/>
        <w:ind w:right="1779"/>
        <w:spacing w:after="0" w:line="235" w:lineRule="auto"/>
        <w:rPr>
          <w:sz w:val="20"/>
          <w:szCs w:val="20"/>
          <w:color w:val="auto"/>
        </w:rPr>
      </w:pPr>
      <w:r>
        <w:rPr>
          <w:rFonts w:ascii="Courier New" w:cs="Courier New" w:eastAsia="Courier New" w:hAnsi="Courier New"/>
          <w:sz w:val="18"/>
          <w:szCs w:val="18"/>
          <w:color w:val="auto"/>
        </w:rPr>
        <w:t>of the date of Closing, Seller and Parent jointly and severally represent, warrant and agree as follows: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4.1 </w:t>
      </w:r>
      <w:r>
        <w:rPr>
          <w:rFonts w:ascii="Courier New" w:cs="Courier New" w:eastAsia="Courier New" w:hAnsi="Courier New"/>
          <w:sz w:val="18"/>
          <w:szCs w:val="18"/>
          <w:b w:val="1"/>
          <w:bCs w:val="1"/>
          <w:u w:val="single" w:color="auto"/>
          <w:color w:val="auto"/>
        </w:rPr>
        <w:t>Organization and Existence</w:t>
      </w:r>
      <w:r>
        <w:rPr>
          <w:rFonts w:ascii="Courier New" w:cs="Courier New" w:eastAsia="Courier New" w:hAnsi="Courier New"/>
          <w:sz w:val="18"/>
          <w:szCs w:val="18"/>
          <w:color w:val="auto"/>
        </w:rPr>
        <w:t>. Seller is duly organized and validly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existing under the laws of The Netherlands, and has not been adjudicated bankrupt or subject to any other insolvency proceeding. Parent is duly organized and validly existing under the laws of The Netherlands, and has not been adjudicated bankrupt or subject to any other insolvency proceeding.</w:t>
      </w: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b w:val="1"/>
          <w:bCs w:val="1"/>
          <w:color w:val="auto"/>
        </w:rPr>
        <w:t xml:space="preserve">4.2 </w:t>
      </w:r>
      <w:r>
        <w:rPr>
          <w:rFonts w:ascii="Courier New" w:cs="Courier New" w:eastAsia="Courier New" w:hAnsi="Courier New"/>
          <w:sz w:val="16"/>
          <w:szCs w:val="16"/>
          <w:b w:val="1"/>
          <w:bCs w:val="1"/>
          <w:u w:val="single" w:color="auto"/>
          <w:color w:val="auto"/>
        </w:rPr>
        <w:t>Power and Authority</w:t>
      </w:r>
      <w:r>
        <w:rPr>
          <w:rFonts w:ascii="Courier New" w:cs="Courier New" w:eastAsia="Courier New" w:hAnsi="Courier New"/>
          <w:sz w:val="16"/>
          <w:szCs w:val="16"/>
          <w:color w:val="auto"/>
        </w:rPr>
        <w:t>. Seller has the corporate power and authority to</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own its properties and assets, specifically including but not limited to the Purchased Assets, and to carry on its business as now conducted. Seller has the requisite corporate power and authority to own, operate, convey, assign, and transfer the Purchased Assets to Buyer, all as set forth in this Agreement.</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b w:val="1"/>
          <w:bCs w:val="1"/>
          <w:color w:val="auto"/>
        </w:rPr>
        <w:t xml:space="preserve">4.3 </w:t>
      </w:r>
      <w:r>
        <w:rPr>
          <w:rFonts w:ascii="Courier New" w:cs="Courier New" w:eastAsia="Courier New" w:hAnsi="Courier New"/>
          <w:sz w:val="16"/>
          <w:szCs w:val="16"/>
          <w:b w:val="1"/>
          <w:bCs w:val="1"/>
          <w:u w:val="single" w:color="auto"/>
          <w:color w:val="auto"/>
        </w:rPr>
        <w:t>Execution and Delivery Permitted; Consents</w:t>
      </w:r>
      <w:r>
        <w:rPr>
          <w:rFonts w:ascii="Courier New" w:cs="Courier New" w:eastAsia="Courier New" w:hAnsi="Courier New"/>
          <w:sz w:val="16"/>
          <w:szCs w:val="16"/>
          <w:color w:val="auto"/>
        </w:rPr>
        <w:t>. The execution, delivery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and performance of this Agreement will not violate or result in a breach of any term of the organizational documents of Seller or Parent, result in a material breach of or constitute a material default under any term in any agreement or other instrument to which Seller or Parent is a party or by which any of the Purchased Assets are bound, such default having not been waived by the other party to any such agreement, or violate any law or any order, rule or regulation applicable to Seller or Parent, of any Governmental Authority having jurisdiction over Seller or Parent or their properties; and will not result in the creation or imposition of any lien, charge, or encumbrance of any nature whatsoever upon any of the Purchased Assets. The Board of Directors of Seller and the Board of Directors of Parent have taken all action required by law and by their organizational documents to authorize the execution and delivery of this Agreement, and the transfer of the Purchased Assets to Buyer in accordance with this Agreement. Except as set forth on Schedule 4.3, the execution, delivery and performance of this Agreement and the other agreements executed in connection herewith, and the consummation of the transactions contemplated hereby and thereby do not require any filing with, notice to or consent, waiver or approval of any third party (other than those obtained prior to the date hereof and those required in connection with the Assigned Contracts not listed on Schedule 4.11), including but not limited to, any Governmental Authority or entity. Seller will use its best efforts to obtain all required consents.</w:t>
      </w:r>
    </w:p>
    <w:p>
      <w:pPr>
        <w:spacing w:after="0" w:line="393"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4.4 </w:t>
      </w:r>
      <w:r>
        <w:rPr>
          <w:rFonts w:ascii="Courier New" w:cs="Courier New" w:eastAsia="Courier New" w:hAnsi="Courier New"/>
          <w:sz w:val="18"/>
          <w:szCs w:val="18"/>
          <w:b w:val="1"/>
          <w:bCs w:val="1"/>
          <w:u w:val="single" w:color="auto"/>
          <w:color w:val="auto"/>
        </w:rPr>
        <w:t>Binding Effect</w:t>
      </w:r>
      <w:r>
        <w:rPr>
          <w:rFonts w:ascii="Courier New" w:cs="Courier New" w:eastAsia="Courier New" w:hAnsi="Courier New"/>
          <w:sz w:val="18"/>
          <w:szCs w:val="18"/>
          <w:color w:val="auto"/>
        </w:rPr>
        <w:t>. This Agreement and each other agreement required to be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executed and delivered by Seller in connection herewith, when executed and delivered, will be the legal, valid and binding obligation of Seller, enforceable against it in accordance with its terms, except as enforceability may be limited by (i) applicable bankruptcy, reorganization, insolvency, moratorium and similar laws affecting the enforcement of creditors' rights generally, and (ii) general equitable principles (regardless of whether enforceability is considered in a proceeding in equity or at law).</w:t>
      </w:r>
    </w:p>
    <w:p>
      <w:pPr>
        <w:spacing w:after="0" w:line="207"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4.5</w:t>
      </w:r>
      <w:r>
        <w:rPr>
          <w:sz w:val="20"/>
          <w:szCs w:val="20"/>
          <w:color w:val="auto"/>
        </w:rPr>
        <w:tab/>
      </w:r>
      <w:r>
        <w:rPr>
          <w:rFonts w:ascii="Courier New" w:cs="Courier New" w:eastAsia="Courier New" w:hAnsi="Courier New"/>
          <w:sz w:val="16"/>
          <w:szCs w:val="16"/>
          <w:b w:val="1"/>
          <w:bCs w:val="1"/>
          <w:u w:val="single" w:color="auto"/>
          <w:color w:val="auto"/>
        </w:rPr>
        <w:t>Condition of Purchased Assets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35"/>
        <w:spacing w:after="0" w:line="237"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4.5(a), the Purchased Assets are in a sufficient state of maintenance and repair, with reasonable wear and tear excepted, to conduct the Business in accordance with Seller's historical practices, and the Purchased Assets comply in all material respects with all applicable laws.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4.5(b), the buildings, fixtures, and other improvements, appurtenances and hereditaments at the Facility are, with reasonable wear and tear excepted, in a sufficient condition such that the Purchased Assets can be used to conduct the Business in accordance with Seller's historical practices and are, subject to the matters shown on Schedule 6.1(a), in compliance in all material respects with all applicable Laws and leases and lease provisions.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4.6 </w:t>
      </w:r>
      <w:r>
        <w:rPr>
          <w:rFonts w:ascii="Courier New" w:cs="Courier New" w:eastAsia="Courier New" w:hAnsi="Courier New"/>
          <w:sz w:val="18"/>
          <w:szCs w:val="18"/>
          <w:b w:val="1"/>
          <w:bCs w:val="1"/>
          <w:u w:val="single" w:color="auto"/>
          <w:color w:val="auto"/>
        </w:rPr>
        <w:t>Absence of Other Assets; Sufficiency</w:t>
      </w:r>
      <w:r>
        <w:rPr>
          <w:rFonts w:ascii="Courier New" w:cs="Courier New" w:eastAsia="Courier New" w:hAnsi="Courier New"/>
          <w:sz w:val="18"/>
          <w:szCs w:val="18"/>
          <w:color w:val="auto"/>
        </w:rPr>
        <w:t>. Except as specifically listed on</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Schedule 4.6, there is no material asset, property, or right of any nature owned, held or used by Seller or any direct or indirect subsidiary or Affiliate which is not being transferred to the Buyer hereunder that has been used or held for use in connection with the operation of the Business.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14605"/>
                    </a:xfrm>
                    <a:prstGeom prst="rect">
                      <a:avLst/>
                    </a:prstGeom>
                    <a:noFill/>
                  </pic:spPr>
                </pic:pic>
              </a:graphicData>
            </a:graphic>
          </wp:anchor>
        </w:drawing>
      </w:r>
    </w:p>
    <w:p>
      <w:pPr>
        <w:sectPr>
          <w:pgSz w:w="11900" w:h="16838" w:orient="portrait"/>
          <w:cols w:equalWidth="0" w:num="1">
            <w:col w:w="10219"/>
          </w:cols>
          <w:pgMar w:left="240" w:top="142" w:right="1440" w:bottom="159" w:gutter="0" w:footer="0" w:header="0"/>
        </w:sectPr>
      </w:pPr>
    </w:p>
    <w:bookmarkStart w:id="13" w:name="page14"/>
    <w:bookmarkEnd w:id="13"/>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21590"/>
                    </a:xfrm>
                    <a:prstGeom prst="rect">
                      <a:avLst/>
                    </a:prstGeom>
                    <a:noFill/>
                  </pic:spPr>
                </pic:pic>
              </a:graphicData>
            </a:graphic>
          </wp:anchor>
        </w:drawing>
      </w:r>
    </w:p>
    <w:p>
      <w:pPr>
        <w:ind w:right="2099"/>
        <w:spacing w:after="0" w:line="235" w:lineRule="auto"/>
        <w:rPr>
          <w:sz w:val="20"/>
          <w:szCs w:val="20"/>
          <w:color w:val="auto"/>
        </w:rPr>
      </w:pPr>
      <w:r>
        <w:rPr>
          <w:rFonts w:ascii="Courier New" w:cs="Courier New" w:eastAsia="Courier New" w:hAnsi="Courier New"/>
          <w:sz w:val="18"/>
          <w:szCs w:val="18"/>
          <w:color w:val="auto"/>
        </w:rPr>
        <w:t>The Purchased Assets and the Assigned Contracts are sufficient to conduct the Business as currently conducted.</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4.7 </w:t>
      </w:r>
      <w:r>
        <w:rPr>
          <w:rFonts w:ascii="Courier New" w:cs="Courier New" w:eastAsia="Courier New" w:hAnsi="Courier New"/>
          <w:sz w:val="18"/>
          <w:szCs w:val="18"/>
          <w:b w:val="1"/>
          <w:bCs w:val="1"/>
          <w:u w:val="single" w:color="auto"/>
          <w:color w:val="auto"/>
        </w:rPr>
        <w:t>Ownership of Purchased Assets</w:t>
      </w:r>
      <w:r>
        <w:rPr>
          <w:rFonts w:ascii="Courier New" w:cs="Courier New" w:eastAsia="Courier New" w:hAnsi="Courier New"/>
          <w:sz w:val="18"/>
          <w:szCs w:val="18"/>
          <w:color w:val="auto"/>
        </w:rPr>
        <w:t>. Seller has good and marketable title to</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all of the Purchased Assets, which title is, or will be at Closing, free and clear of all deeds of trust, mortgages, liens, security interests, charges, claims and encumbrances of any nature whatsoever. Seller has the full, absolute and unrestricted right to assign, transfer and convey to Buyer the Purchased Assets, subject only to those consents set forth on Schedule 4.7(a); no Person other than Seller has any interest in the Purchased Assets other than those set forth on Schedule 4.7(b).</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4.8 </w:t>
      </w:r>
      <w:r>
        <w:rPr>
          <w:rFonts w:ascii="Courier New" w:cs="Courier New" w:eastAsia="Courier New" w:hAnsi="Courier New"/>
          <w:sz w:val="18"/>
          <w:szCs w:val="18"/>
          <w:b w:val="1"/>
          <w:bCs w:val="1"/>
          <w:u w:val="single" w:color="auto"/>
          <w:color w:val="auto"/>
        </w:rPr>
        <w:t>Real Property and Real Property Leases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7"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4.8(a) attached hereto contains a true, correct and complete list of the address and legal description of each parcel of Real Property. Except as set forth on Schedule 4.8(a)(2), Seller has good and marketable title to each parcel of Real Property, which title is free and clear of all deeds of trust, mortgages, liens, security interest, charges, claims and encumbrances of any nature whatsoever. Seller has the full, absolute and unrestricted right to assign, transfer and convey to Buyer the Real Property under applicable Law. No person or entity other than Seller has any interest in the Real Property. There is no pending or threatened condemnation or eminent domain proceeding with respect to the Real Property.</w:t>
      </w:r>
    </w:p>
    <w:p>
      <w:pPr>
        <w:spacing w:after="0" w:line="214" w:lineRule="exact"/>
        <w:rPr>
          <w:rFonts w:ascii="Courier New" w:cs="Courier New" w:eastAsia="Courier New" w:hAnsi="Courier New"/>
          <w:sz w:val="18"/>
          <w:szCs w:val="18"/>
          <w:color w:val="auto"/>
        </w:rPr>
      </w:pPr>
    </w:p>
    <w:p>
      <w:pPr>
        <w:jc w:val="both"/>
        <w:ind w:right="1779" w:firstLine="535"/>
        <w:spacing w:after="0" w:line="270"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Real Property Lease is in full force and effect; and each constitutes the legal, valid, binding and enforceable obligation of Seller and, to Seller's knowledge, the lessor thereof. Seller is current in all material obligations under each Real Property Lease. There are currently no events of default by Seller, and, to the best of Seller's knowledge, no state of facts exists which with notice or the passage of time, or both, would constitute an event of default by Seller or any other party under any Real Property Lease. To the Seller's knowledge, there are no disputes in existence as to any Real Property Lease. Neither (i) the request for or granting of consent nor (ii) the transfer of any Real Property Lease will cause a contractual obligation to pay an increased amount of rent or other sums payable under the terms, or any reduction in the length or extension options of any Real Property Lease.</w:t>
      </w:r>
    </w:p>
    <w:p>
      <w:pPr>
        <w:spacing w:after="0" w:line="39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b w:val="1"/>
          <w:bCs w:val="1"/>
          <w:color w:val="auto"/>
        </w:rPr>
        <w:t xml:space="preserve">4.9 </w:t>
      </w:r>
      <w:r>
        <w:rPr>
          <w:rFonts w:ascii="Courier New" w:cs="Courier New" w:eastAsia="Courier New" w:hAnsi="Courier New"/>
          <w:sz w:val="18"/>
          <w:szCs w:val="18"/>
          <w:b w:val="1"/>
          <w:bCs w:val="1"/>
          <w:u w:val="single" w:color="auto"/>
          <w:color w:val="auto"/>
        </w:rPr>
        <w:t>Litigation or Condemnation; Compliance with Laws</w:t>
      </w:r>
      <w:r>
        <w:rPr>
          <w:rFonts w:ascii="Courier New" w:cs="Courier New" w:eastAsia="Courier New" w:hAnsi="Courier New"/>
          <w:sz w:val="18"/>
          <w:szCs w:val="18"/>
          <w:color w:val="auto"/>
        </w:rPr>
        <w:t>. There are no Actions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which are pending or, to Seller's knowledge, threatened against Seller, which could materially adversely affect the Business or any of the Purchased Assets. Seller is not in default with respect to any order, writ, injunction, garnishment, levy, or decree of any judicial authority, arbitration tribunal or other Governmental Authority which would materially adversely affect the Purchased Assets, the Business, and the transfer of the Purchased Assets does not constitute a default thereunder. The operations of the Business and the condition of the Purchased Assets does not violate in any material respect any applicable Law (including any applicable zoning or similar use regulation or law). Seller has complied in all material respects with all applicable Laws and Seller has not received any written notice alleging any material conflict, violation, breach or default with such laws.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4.10 </w:t>
      </w:r>
      <w:r>
        <w:rPr>
          <w:rFonts w:ascii="Courier New" w:cs="Courier New" w:eastAsia="Courier New" w:hAnsi="Courier New"/>
          <w:sz w:val="18"/>
          <w:szCs w:val="18"/>
          <w:b w:val="1"/>
          <w:bCs w:val="1"/>
          <w:u w:val="single" w:color="auto"/>
          <w:color w:val="auto"/>
        </w:rPr>
        <w:t>Taxes</w:t>
      </w:r>
      <w:r>
        <w:rPr>
          <w:rFonts w:ascii="Courier New" w:cs="Courier New" w:eastAsia="Courier New" w:hAnsi="Courier New"/>
          <w:sz w:val="18"/>
          <w:szCs w:val="18"/>
          <w:color w:val="auto"/>
        </w:rPr>
        <w:t>. All Taxes relating to the Purchased Assets or the Business have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been fully paid for this year and all prior years to the extent due. Furthermore, there are currently no pending issues regarding any Dutch corporate income tax issue with respect to the Purchased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Assets or the Business. Seller has also filed (or will file) all tax returns and reports of whatever kind pertaining to the Business or the Purchased Assets that are required to be filed by Seller with the appropriate Governmental Authorities for all periods up to and including the Closing Date. Seller has paid (or will pay) all taxes of whatever kind, including any interest, penalties, governmental charges, duties, fees, and fines with respect to the Purchased Assets or the Business properly to Governmental Authorities which are due and payable (or which relate to any period prior to the Closing Date) or for which assessments relating to any period prior to the Closing Date have been received, the nonpayment of which would result in a tax liability. Except as set forth on Schedule 4.10 hereto, no tax audits are currently pending with respect to any tax returns related to the Purchased Assets or the Business, and Seller has not received written notice of any claims by any such Governmental Authority with respect to the payment of taxes or filing of tax returns or reports with respect to the Purchased Assets or the Business.</w:t>
      </w:r>
    </w:p>
    <w:p>
      <w:pPr>
        <w:spacing w:after="0" w:line="381" w:lineRule="exact"/>
        <w:rPr>
          <w:sz w:val="20"/>
          <w:szCs w:val="20"/>
          <w:color w:val="auto"/>
        </w:rPr>
      </w:pPr>
    </w:p>
    <w:p>
      <w:pPr>
        <w:ind w:left="540"/>
        <w:spacing w:after="0"/>
        <w:tabs>
          <w:tab w:leader="none" w:pos="2100" w:val="left"/>
          <w:tab w:leader="none" w:pos="3360" w:val="left"/>
        </w:tabs>
        <w:rPr>
          <w:sz w:val="20"/>
          <w:szCs w:val="20"/>
          <w:color w:val="auto"/>
        </w:rPr>
      </w:pPr>
      <w:r>
        <w:rPr>
          <w:rFonts w:ascii="Courier New" w:cs="Courier New" w:eastAsia="Courier New" w:hAnsi="Courier New"/>
          <w:sz w:val="18"/>
          <w:szCs w:val="18"/>
          <w:b w:val="1"/>
          <w:bCs w:val="1"/>
          <w:color w:val="auto"/>
        </w:rPr>
        <w:t xml:space="preserve">4.11 </w:t>
      </w:r>
      <w:r>
        <w:rPr>
          <w:rFonts w:ascii="Courier New" w:cs="Courier New" w:eastAsia="Courier New" w:hAnsi="Courier New"/>
          <w:sz w:val="18"/>
          <w:szCs w:val="18"/>
          <w:b w:val="1"/>
          <w:bCs w:val="1"/>
          <w:u w:val="single" w:color="auto"/>
          <w:color w:val="auto"/>
        </w:rPr>
        <w:t>Assigned</w:t>
      </w:r>
      <w:r>
        <w:rPr>
          <w:sz w:val="20"/>
          <w:szCs w:val="20"/>
          <w:color w:val="auto"/>
        </w:rPr>
        <w:tab/>
      </w:r>
      <w:r>
        <w:rPr>
          <w:rFonts w:ascii="Courier New" w:cs="Courier New" w:eastAsia="Courier New" w:hAnsi="Courier New"/>
          <w:sz w:val="18"/>
          <w:szCs w:val="18"/>
          <w:b w:val="1"/>
          <w:bCs w:val="1"/>
          <w:u w:val="single" w:color="auto"/>
          <w:color w:val="auto"/>
        </w:rPr>
        <w:t>Contracts</w:t>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Schedule 4.11 is a complete list of all Material</w:t>
      </w:r>
    </w:p>
    <w:p>
      <w:pPr>
        <w:sectPr>
          <w:pgSz w:w="11900" w:h="16909" w:orient="portrait"/>
          <w:cols w:equalWidth="0" w:num="1">
            <w:col w:w="10219"/>
          </w:cols>
          <w:pgMar w:left="240" w:top="331" w:right="1440" w:bottom="0" w:gutter="0" w:footer="0" w:header="0"/>
        </w:sectPr>
      </w:pPr>
    </w:p>
    <w:bookmarkStart w:id="14" w:name="page15"/>
    <w:bookmarkEnd w:id="14"/>
    <w:p>
      <w:pPr>
        <w:jc w:val="both"/>
        <w:ind w:right="1779"/>
        <w:spacing w:after="0" w:line="238" w:lineRule="auto"/>
        <w:rPr>
          <w:sz w:val="20"/>
          <w:szCs w:val="20"/>
          <w:color w:val="auto"/>
        </w:rPr>
      </w:pPr>
      <w:r>
        <w:rPr>
          <w:rFonts w:ascii="Courier New" w:cs="Courier New" w:eastAsia="Courier New" w:hAnsi="Courier New"/>
          <w:sz w:val="18"/>
          <w:szCs w:val="18"/>
          <w:color w:val="auto"/>
        </w:rPr>
        <w:t>Assigned Contracts. The Assigned Contracts have been entered into in the ordinary course of the Business and contain commercially reasonable terms. Subject to the consents listed on Schedule 4.11, Seller has the right to assign, transfer and convey to the Buyer the Material Assigned Contracts. There have been no events of material default by Seller or to Seller's knowledge by any third party, and no state of facts exists which, with notice or the passage of time, or both, could constitute an event of material default by Seller or, to Seller's knowledge, a third party under any Assigned Contract. Subject to the consents listed on Schedule 4.11, the consummation of the transactions contemplated by this Agreement will not (and will not give any person a right to) terminate or modify any rights of, or accelerate or increase any obligation of Seller under any Material Assigned Contract. Each Assigned Contract is in full force and effect; and each constitutes the legal, valid, binding and enforceable obligation of Seller and, to Seller's knowledge of the other parties thereto. There are no material oral contracts to which Seller is a party that relate to the Business or the Purchased Assets and as to which the Buyer would be obligated after the Closing.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4.12 </w:t>
      </w:r>
      <w:r>
        <w:rPr>
          <w:rFonts w:ascii="Courier New" w:cs="Courier New" w:eastAsia="Courier New" w:hAnsi="Courier New"/>
          <w:sz w:val="18"/>
          <w:szCs w:val="18"/>
          <w:b w:val="1"/>
          <w:bCs w:val="1"/>
          <w:u w:val="single" w:color="auto"/>
          <w:color w:val="auto"/>
        </w:rPr>
        <w:t>Employment Matters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persons who are employed by Seller at the Facility (the "Facility Employees") are on strike, claiming unfair labor practices or other labor disputes. Seller has not received written notice that such employees are threatening to strike, claiming unfair labor practices or other labor disputes. Since ten years before the Closing Date there have been no strikes, material grievances, claims of material unfair labor practices or other material labor disputes in connection with the Business.</w:t>
      </w:r>
    </w:p>
    <w:p>
      <w:pPr>
        <w:spacing w:after="0" w:line="211"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4.12(b), no trade union agreements exist between Seller and any union or works council.</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notified any trade union, works council or similar entity of the transaction contemplated by this Agreement in compliance with applicable Law.</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Seller, no person whose employment contract is transferred to the Buyer pursuant to the Agreement or provisions of any applicable law has any grounds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file a claim for severance payment upon the termination of such employment agreement other than those provided by the Laws of The Netherlands.</w:t>
      </w:r>
    </w:p>
    <w:p>
      <w:pPr>
        <w:spacing w:after="0" w:line="170" w:lineRule="exact"/>
        <w:rPr>
          <w:sz w:val="20"/>
          <w:szCs w:val="20"/>
          <w:color w:val="auto"/>
        </w:rPr>
      </w:pPr>
    </w:p>
    <w:p>
      <w:pPr>
        <w:ind w:right="1779" w:firstLine="53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not obligated to assume any liability, obligation or other responsibility under any benefit plan of Seller.</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4.12(f) sets forth a complete list of all Facility Employees and a description of all monetary or other compensation payable to such Facility Employees.</w:t>
      </w:r>
    </w:p>
    <w:p>
      <w:pPr>
        <w:spacing w:after="0" w:line="208" w:lineRule="exact"/>
        <w:rPr>
          <w:rFonts w:ascii="Courier New" w:cs="Courier New" w:eastAsia="Courier New" w:hAnsi="Courier New"/>
          <w:sz w:val="18"/>
          <w:szCs w:val="18"/>
          <w:color w:val="auto"/>
        </w:rPr>
      </w:pPr>
    </w:p>
    <w:p>
      <w:pPr>
        <w:jc w:val="both"/>
        <w:ind w:right="1779" w:firstLine="535"/>
        <w:spacing w:after="0" w:line="271"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Except as set forth on Schedule 4.12(g), Seller does not maintain any type of pension or retirement plan. All pension or retirement plans listed on Schedule 4.12(g), if any, have been fully accrued, are in compliance with all relevant laws and regulations governing such plans. Seller participates in a multi-employer plan, for which its payment obligations are correctly represented on the Financial Statements on </w:t>
      </w:r>
      <w:r>
        <w:rPr>
          <w:rFonts w:ascii="Courier New" w:cs="Courier New" w:eastAsia="Courier New" w:hAnsi="Courier New"/>
          <w:sz w:val="16"/>
          <w:szCs w:val="16"/>
          <w:u w:val="single" w:color="auto"/>
          <w:color w:val="auto"/>
        </w:rPr>
        <w:t>Schedule 4.15.</w:t>
      </w:r>
      <w:r>
        <w:rPr>
          <w:rFonts w:ascii="Courier New" w:cs="Courier New" w:eastAsia="Courier New" w:hAnsi="Courier New"/>
          <w:sz w:val="16"/>
          <w:szCs w:val="16"/>
          <w:color w:val="auto"/>
        </w:rPr>
        <w:t xml:space="preserve"> All of Seller's obligations arising from any pension plan are fulfilled as of the Closing Date.</w:t>
      </w:r>
    </w:p>
    <w:p>
      <w:pPr>
        <w:spacing w:after="0" w:line="187" w:lineRule="exact"/>
        <w:rPr>
          <w:rFonts w:ascii="Courier New" w:cs="Courier New" w:eastAsia="Courier New" w:hAnsi="Courier New"/>
          <w:sz w:val="16"/>
          <w:szCs w:val="16"/>
          <w:color w:val="auto"/>
        </w:rPr>
      </w:pPr>
    </w:p>
    <w:p>
      <w:pPr>
        <w:jc w:val="both"/>
        <w:ind w:right="1779" w:firstLine="535"/>
        <w:spacing w:after="0" w:line="237"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in breach of any provisions contained in the labor agreements with the Facility Employees and is in compliance with the applicable national and local labor contracts and is not in breach of any provisions regarding the payment of Social Security contributions or of any other labor law provisions.</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in compliance and will comply with the provisions of Dutch and local Law, including the Working Conditions Act.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maintains adequate reserves in its books of account for the payment of any severance indemnity due to their employees.</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worker's compensation claims either pending or threatened for which Buyer will be liable.</w:t>
      </w:r>
    </w:p>
    <w:p>
      <w:pPr>
        <w:spacing w:after="0" w:line="208" w:lineRule="exact"/>
        <w:rPr>
          <w:rFonts w:ascii="Courier New" w:cs="Courier New" w:eastAsia="Courier New" w:hAnsi="Courier New"/>
          <w:sz w:val="18"/>
          <w:szCs w:val="18"/>
          <w:color w:val="auto"/>
        </w:rPr>
      </w:pPr>
    </w:p>
    <w:p>
      <w:pPr>
        <w:jc w:val="both"/>
        <w:ind w:right="1779" w:firstLine="53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Seller's liabilities nor any Seller Affiliate's liabilities associated with the employees of B&amp;S Special Tools B.V. will be transferred to</w:t>
      </w:r>
    </w:p>
    <w:p>
      <w:pPr>
        <w:sectPr>
          <w:pgSz w:w="11900" w:h="16838" w:orient="portrait"/>
          <w:cols w:equalWidth="0" w:num="1">
            <w:col w:w="10219"/>
          </w:cols>
          <w:pgMar w:left="240" w:top="14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Buyer.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4.13 </w:t>
      </w:r>
      <w:r>
        <w:rPr>
          <w:rFonts w:ascii="Courier New" w:cs="Courier New" w:eastAsia="Courier New" w:hAnsi="Courier New"/>
          <w:sz w:val="18"/>
          <w:szCs w:val="18"/>
          <w:b w:val="1"/>
          <w:bCs w:val="1"/>
          <w:u w:val="single" w:color="auto"/>
          <w:color w:val="auto"/>
        </w:rPr>
        <w:t>Licensure</w:t>
      </w:r>
      <w:r>
        <w:rPr>
          <w:rFonts w:ascii="Courier New" w:cs="Courier New" w:eastAsia="Courier New" w:hAnsi="Courier New"/>
          <w:sz w:val="18"/>
          <w:szCs w:val="18"/>
          <w:color w:val="auto"/>
        </w:rPr>
        <w:t>. Except as set forth on Schedule 4.13, Seller possesses all</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Permits necessary to operate the Business in accordance with Law, or which the failure to obtain would have a material adverse effect on the operation of the Business. Seller has all such Permits current and in full force and effect and is in material compliance with all requirements and limitations set forth in such Permits. All such Permits are now, and at Closing will be, in full force and effect and, unless otherwise set forth on Schedule 4.13, will be fully transferred to the Buyer at the Closing.</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4.14 </w:t>
      </w:r>
      <w:r>
        <w:rPr>
          <w:rFonts w:ascii="Courier New" w:cs="Courier New" w:eastAsia="Courier New" w:hAnsi="Courier New"/>
          <w:sz w:val="18"/>
          <w:szCs w:val="18"/>
          <w:b w:val="1"/>
          <w:bCs w:val="1"/>
          <w:u w:val="single" w:color="auto"/>
          <w:color w:val="auto"/>
        </w:rPr>
        <w:t>Environmental Matters</w:t>
      </w:r>
      <w:r>
        <w:rPr>
          <w:rFonts w:ascii="Courier New" w:cs="Courier New" w:eastAsia="Courier New" w:hAnsi="Courier New"/>
          <w:sz w:val="18"/>
          <w:szCs w:val="18"/>
          <w:color w:val="auto"/>
        </w:rPr>
        <w:t>. Notwithstanding anything to the contrary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contained in this Agreement or the Schedules and other attachments hereto, the representations and warranties set forth in this Section 4.14 are the exclusive representations and warranties of Seller concerning any and all environmental matters.</w:t>
      </w:r>
    </w:p>
    <w:p>
      <w:pPr>
        <w:spacing w:after="0" w:line="203"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1779" w:firstLine="535"/>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Except as set forth in </w:t>
      </w:r>
      <w:r>
        <w:rPr>
          <w:rFonts w:ascii="Courier New" w:cs="Courier New" w:eastAsia="Courier New" w:hAnsi="Courier New"/>
          <w:sz w:val="18"/>
          <w:szCs w:val="18"/>
          <w:u w:val="single" w:color="auto"/>
          <w:color w:val="auto"/>
        </w:rPr>
        <w:t>Schedule 4.14(b)</w:t>
      </w:r>
      <w:r>
        <w:rPr>
          <w:rFonts w:ascii="Courier New" w:cs="Courier New" w:eastAsia="Courier New" w:hAnsi="Courier New"/>
          <w:sz w:val="18"/>
          <w:szCs w:val="18"/>
          <w:color w:val="auto"/>
        </w:rPr>
        <w:t>, Seller is not subject to any pending or, to the knowledge of Seller, threatened investigation or inquiry by any Governmental Authority or any Person relating to any violation or alleged violation under any Environmental Law, or relating to a Release or threatened Release of any Hazardous Materials, whether on Real Property owned or leased by Seller and related to the operation of the Business, except for violations or alleged violations of Environmental Laws which would not reasonably be expected to have a material adverse effect on the Business, operations, or financial condition of Seller or the Business.</w:t>
      </w:r>
    </w:p>
    <w:p>
      <w:pPr>
        <w:spacing w:after="0" w:line="213" w:lineRule="exact"/>
        <w:rPr>
          <w:rFonts w:ascii="Courier New" w:cs="Courier New" w:eastAsia="Courier New" w:hAnsi="Courier New"/>
          <w:sz w:val="18"/>
          <w:szCs w:val="18"/>
          <w:color w:val="auto"/>
        </w:rPr>
      </w:pPr>
    </w:p>
    <w:p>
      <w:pPr>
        <w:jc w:val="both"/>
        <w:ind w:right="1779" w:firstLine="535"/>
        <w:spacing w:after="0" w:line="238"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Schedule 4.14(c)</w:t>
      </w:r>
      <w:r>
        <w:rPr>
          <w:rFonts w:ascii="Courier New" w:cs="Courier New" w:eastAsia="Courier New" w:hAnsi="Courier New"/>
          <w:sz w:val="18"/>
          <w:szCs w:val="18"/>
          <w:color w:val="auto"/>
        </w:rPr>
        <w:t xml:space="preserve"> contains a complete and correct list of all Environmental Permits, all of which are in full force and effect and, to the extent any of such Environmental Permits are not personal to Seller, but apply to the Real Property or Real Property Leases, all such Environmental Permits will remain in full force and effect following consummation of the transactions contemplated hereby. Except as set forth in </w:t>
      </w:r>
      <w:r>
        <w:rPr>
          <w:rFonts w:ascii="Courier New" w:cs="Courier New" w:eastAsia="Courier New" w:hAnsi="Courier New"/>
          <w:sz w:val="18"/>
          <w:szCs w:val="18"/>
          <w:u w:val="single" w:color="auto"/>
          <w:color w:val="auto"/>
        </w:rPr>
        <w:t>Schedule 4.14(c)</w:t>
      </w:r>
      <w:r>
        <w:rPr>
          <w:rFonts w:ascii="Courier New" w:cs="Courier New" w:eastAsia="Courier New" w:hAnsi="Courier New"/>
          <w:sz w:val="18"/>
          <w:szCs w:val="18"/>
          <w:color w:val="auto"/>
        </w:rPr>
        <w:t xml:space="preserve">, Seller is not required to file, obtain, or apply for additional Environmental Permits to conduct the Business as it is presently being conducted. </w:t>
      </w:r>
      <w:r>
        <w:rPr>
          <w:rFonts w:ascii="Courier New" w:cs="Courier New" w:eastAsia="Courier New" w:hAnsi="Courier New"/>
          <w:sz w:val="18"/>
          <w:szCs w:val="18"/>
          <w:u w:val="single" w:color="auto"/>
          <w:color w:val="auto"/>
        </w:rPr>
        <w:t>Schedule 4.14(c)</w:t>
      </w:r>
      <w:r>
        <w:rPr>
          <w:rFonts w:ascii="Courier New" w:cs="Courier New" w:eastAsia="Courier New" w:hAnsi="Courier New"/>
          <w:sz w:val="18"/>
          <w:szCs w:val="18"/>
          <w:color w:val="auto"/>
        </w:rPr>
        <w:t xml:space="preserve"> further contains a complete and correct list of all periodic or other reports concerning Seller, the Facility, Real Property, or operations at the Facility and Real Property submitted to any Governmental Authority by Seller within the past one year, including but not limited to use, storage, and disposal of Hazardous Materials, water discharges and air emissions reports, reports of environmental investigations of the Facility and Real Property, and any corrective action, cleanup, or monitoring plans.</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Except as set forth in </w:t>
      </w:r>
      <w:r>
        <w:rPr>
          <w:rFonts w:ascii="Courier New" w:cs="Courier New" w:eastAsia="Courier New" w:hAnsi="Courier New"/>
          <w:sz w:val="18"/>
          <w:szCs w:val="18"/>
          <w:u w:val="single" w:color="auto"/>
          <w:color w:val="auto"/>
        </w:rPr>
        <w:t>Schedule 4.14(d)</w:t>
      </w:r>
      <w:r>
        <w:rPr>
          <w:rFonts w:ascii="Courier New" w:cs="Courier New" w:eastAsia="Courier New" w:hAnsi="Courier New"/>
          <w:sz w:val="18"/>
          <w:szCs w:val="18"/>
          <w:color w:val="auto"/>
        </w:rPr>
        <w:t xml:space="preserve">, no underground storage tanks ("USTs") or other underground storage receptacles, or related piping, used for or containing Hazardous Materials are located on the Real Property and there have been no uncorrected or unremediated material Releases of Hazardous Materials in, on, under or from the Real Property. The USTs identified in </w:t>
      </w:r>
      <w:r>
        <w:rPr>
          <w:rFonts w:ascii="Courier New" w:cs="Courier New" w:eastAsia="Courier New" w:hAnsi="Courier New"/>
          <w:sz w:val="18"/>
          <w:szCs w:val="18"/>
          <w:u w:val="single" w:color="auto"/>
          <w:color w:val="auto"/>
        </w:rPr>
        <w:t>Schedule 4.14(d)</w:t>
      </w:r>
      <w:r>
        <w:rPr>
          <w:rFonts w:ascii="Courier New" w:cs="Courier New" w:eastAsia="Courier New" w:hAnsi="Courier New"/>
          <w:sz w:val="18"/>
          <w:szCs w:val="18"/>
          <w:color w:val="auto"/>
        </w:rPr>
        <w:t xml:space="preserve"> have been properly closed according to all applicable Environmental Laws. </w:t>
      </w:r>
      <w:r>
        <w:rPr>
          <w:rFonts w:ascii="Courier New" w:cs="Courier New" w:eastAsia="Courier New" w:hAnsi="Courier New"/>
          <w:sz w:val="18"/>
          <w:szCs w:val="18"/>
          <w:u w:val="single" w:color="auto"/>
          <w:color w:val="auto"/>
        </w:rPr>
        <w:t>Schedule 4.14(d)</w:t>
      </w:r>
      <w:r>
        <w:rPr>
          <w:rFonts w:ascii="Courier New" w:cs="Courier New" w:eastAsia="Courier New" w:hAnsi="Courier New"/>
          <w:sz w:val="18"/>
          <w:szCs w:val="18"/>
          <w:color w:val="auto"/>
        </w:rPr>
        <w:t xml:space="preserve"> further lists all aboveground storage tanks ("ASTs") which, except as disclosed on </w:t>
      </w:r>
      <w:r>
        <w:rPr>
          <w:rFonts w:ascii="Courier New" w:cs="Courier New" w:eastAsia="Courier New" w:hAnsi="Courier New"/>
          <w:sz w:val="18"/>
          <w:szCs w:val="18"/>
          <w:u w:val="single" w:color="auto"/>
          <w:color w:val="auto"/>
        </w:rPr>
        <w:t>Schedule 4.14(d)</w:t>
      </w:r>
      <w:r>
        <w:rPr>
          <w:rFonts w:ascii="Courier New" w:cs="Courier New" w:eastAsia="Courier New" w:hAnsi="Courier New"/>
          <w:sz w:val="18"/>
          <w:szCs w:val="18"/>
          <w:color w:val="auto"/>
        </w:rPr>
        <w:t>, are in compliance with applicable Environmental Laws, except violations or conditions that have been cured or remedied in all material respects, or would not be reasonably expected to have a material adverse effect on the business, operations, or financial condition of the Business.</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has not: (i) released any Person from any Claim under any Environmental Law or waived any rights concerning any violation or alleged violation of Environmental Law; or (ii) contractually indemnified any Person for any violation or alleged violation of Environmental Law related to the Facility or Real Property, except as listed on </w:t>
      </w:r>
      <w:r>
        <w:rPr>
          <w:rFonts w:ascii="Courier New" w:cs="Courier New" w:eastAsia="Courier New" w:hAnsi="Courier New"/>
          <w:sz w:val="18"/>
          <w:szCs w:val="18"/>
          <w:u w:val="single" w:color="auto"/>
          <w:color w:val="auto"/>
        </w:rPr>
        <w:t>Schedule 4.14(e)</w:t>
      </w:r>
      <w:r>
        <w:rPr>
          <w:rFonts w:ascii="Courier New" w:cs="Courier New" w:eastAsia="Courier New" w:hAnsi="Courier New"/>
          <w:sz w:val="18"/>
          <w:szCs w:val="18"/>
          <w:color w:val="auto"/>
        </w:rPr>
        <w:t>.</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Except as set forth in </w:t>
      </w:r>
      <w:r>
        <w:rPr>
          <w:rFonts w:ascii="Courier New" w:cs="Courier New" w:eastAsia="Courier New" w:hAnsi="Courier New"/>
          <w:sz w:val="18"/>
          <w:szCs w:val="18"/>
          <w:u w:val="single" w:color="auto"/>
          <w:color w:val="auto"/>
        </w:rPr>
        <w:t>Schedule 4.14(f)</w:t>
      </w:r>
      <w:r>
        <w:rPr>
          <w:rFonts w:ascii="Courier New" w:cs="Courier New" w:eastAsia="Courier New" w:hAnsi="Courier New"/>
          <w:sz w:val="18"/>
          <w:szCs w:val="18"/>
          <w:color w:val="auto"/>
        </w:rPr>
        <w:t>, there are no consent decrees, consent orders, settlement agreements, judgments, judicial or administrative orders or agreements (other than Environmental Permits) with or liens by any Governmental Authority or other Person relating to any Environmental Law which regulate, obligate or bind Seller with respect to the Business and which are not generally applicable to all Persons owning and/or operating Facilities and Real Property similar to the Business.</w:t>
      </w:r>
    </w:p>
    <w:p>
      <w:pPr>
        <w:spacing w:after="0" w:line="21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correct copies of all written  environmental  reports related</w:t>
      </w:r>
    </w:p>
    <w:p>
      <w:pPr>
        <w:sectPr>
          <w:pgSz w:w="11900" w:h="16838" w:orient="portrait"/>
          <w:cols w:equalWidth="0" w:num="1">
            <w:col w:w="10219"/>
          </w:cols>
          <w:pgMar w:left="240" w:top="136" w:right="1440" w:bottom="0" w:gutter="0" w:footer="0" w:header="0"/>
        </w:sectPr>
      </w:pPr>
    </w:p>
    <w:bookmarkStart w:id="16" w:name="page17"/>
    <w:bookmarkEnd w:id="16"/>
    <w:p>
      <w:pPr>
        <w:spacing w:after="0" w:line="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the Facility or Real Property or Business have been made available to Buyer for copying and/or inspection.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35"/>
        <w:spacing w:after="0" w:line="237"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Seller, there is no Environmental Claim pending or threatened against Seller or against any Person or entity whose liability for any Environmental Claim Seller has or may have retained or assumed either contractually or by law, or in connection with the ownership or operation of the Business, Facility, or Real Property, and, to the knowledge of Seller, no valid basis for any such Environmental Claim exists.</w:t>
      </w:r>
    </w:p>
    <w:p>
      <w:pPr>
        <w:spacing w:after="0" w:line="209"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 environmental liabilities arising from or associated with the relationship between B&amp;S Special Tools B.V. and Seller or any Affiliate of Seller that will be transferred to Buyer.</w:t>
      </w: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b w:val="1"/>
          <w:bCs w:val="1"/>
          <w:color w:val="auto"/>
        </w:rPr>
        <w:t xml:space="preserve">4.15 </w:t>
      </w:r>
      <w:r>
        <w:rPr>
          <w:rFonts w:ascii="Courier New" w:cs="Courier New" w:eastAsia="Courier New" w:hAnsi="Courier New"/>
          <w:sz w:val="16"/>
          <w:szCs w:val="16"/>
          <w:b w:val="1"/>
          <w:bCs w:val="1"/>
          <w:u w:val="single" w:color="auto"/>
          <w:color w:val="auto"/>
        </w:rPr>
        <w:t>Historical Financial Information</w:t>
      </w:r>
      <w:r>
        <w:rPr>
          <w:rFonts w:ascii="Courier New" w:cs="Courier New" w:eastAsia="Courier New" w:hAnsi="Courier New"/>
          <w:sz w:val="16"/>
          <w:szCs w:val="16"/>
          <w:color w:val="auto"/>
        </w:rPr>
        <w:t>. The historical financial information</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for the Business provided to Buyer as set forth on Schedule 4.15 was prepared in accordance with Seller's historical practices consistently applied and the books and records from which such financial information was prepared are true, correct and complete in all material respects. The unaudited statements of operations for the fiscal years ended December 31, 2001, December 31, 2000, and December 31, 1999 and for the nine-month period ended September 30, 2002, were prepared in accordance with Seller's historical practices consistently applied, and in accordance with generally accepted accounting principles as applied in The Netherlands and fairly present in all material respects the operating results for the periods presented. The unaudited consolidated balance sheet of the Business as of December 31, 2001, and for the nine-month period ended September 30, 2002, which includes all Purchased Assets, were prepared in accordance with Seller's historical practices and the books and records of the Business from which such financial information was prepared are true, correct and complete in all material respects, and the Purchased Assets, as shown therein, are reflected in accordance with Seller's historical practices consistently applied, and in accordance with generally accepted accounting principles as applied in The Netherlands and fairly present in all material respects the financial position as of the date thereof. The Business does not have any material liability or obligation of any nature, whether accrued absolute, fixed or contingent other than those reflected in such balance sheet.</w:t>
      </w:r>
    </w:p>
    <w:p>
      <w:pPr>
        <w:spacing w:after="0" w:line="200" w:lineRule="exact"/>
        <w:rPr>
          <w:sz w:val="20"/>
          <w:szCs w:val="20"/>
          <w:color w:val="auto"/>
        </w:rPr>
      </w:pPr>
    </w:p>
    <w:p>
      <w:pPr>
        <w:spacing w:after="0" w:line="39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4.16 </w:t>
      </w:r>
      <w:r>
        <w:rPr>
          <w:rFonts w:ascii="Courier New" w:cs="Courier New" w:eastAsia="Courier New" w:hAnsi="Courier New"/>
          <w:sz w:val="18"/>
          <w:szCs w:val="18"/>
          <w:b w:val="1"/>
          <w:bCs w:val="1"/>
          <w:u w:val="single" w:color="auto"/>
          <w:color w:val="auto"/>
        </w:rPr>
        <w:t>Absence of Undisclosed Liabilities</w:t>
      </w:r>
      <w:r>
        <w:rPr>
          <w:rFonts w:ascii="Courier New" w:cs="Courier New" w:eastAsia="Courier New" w:hAnsi="Courier New"/>
          <w:sz w:val="18"/>
          <w:szCs w:val="18"/>
          <w:color w:val="auto"/>
        </w:rPr>
        <w:t>. None of the Seller's employees is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now, or will by the passage of time hereafter become, entitled to receive any vacation time, vacation pay or severance pay attributable to services rendered prior to the date of the December 31, 2002 balance sheet except as disclosed on the face of such balance sheet.</w:t>
      </w: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b w:val="1"/>
          <w:bCs w:val="1"/>
          <w:color w:val="auto"/>
        </w:rPr>
        <w:t xml:space="preserve">4.17 </w:t>
      </w:r>
      <w:r>
        <w:rPr>
          <w:rFonts w:ascii="Courier New" w:cs="Courier New" w:eastAsia="Courier New" w:hAnsi="Courier New"/>
          <w:sz w:val="16"/>
          <w:szCs w:val="16"/>
          <w:b w:val="1"/>
          <w:bCs w:val="1"/>
          <w:u w:val="single" w:color="auto"/>
          <w:color w:val="auto"/>
        </w:rPr>
        <w:t>Intellectual Property</w:t>
      </w:r>
      <w:r>
        <w:rPr>
          <w:rFonts w:ascii="Courier New" w:cs="Courier New" w:eastAsia="Courier New" w:hAnsi="Courier New"/>
          <w:sz w:val="16"/>
          <w:szCs w:val="16"/>
          <w:color w:val="auto"/>
        </w:rPr>
        <w:t>. All Intellectual Property included in the</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Purchased Assets constitutes all of the intellectual property necessary for the operation of the Business; there is no objection to or pending challenge to such Intellectual Property and Seller is not aware of any reasonable grounds for any challenge. Other than as noted in Section 6.8(b), to the knowledge of Seller, and notwithstanding the provisions of Section 2.1. (b) no person is currently infringing upon or interfering with any of the Intellectual Property. Each copyright, copyright application and copyright license owned or held by Seller and used by the Business and all trade secrets used by Seller with respect to the Business consists of original material or property developed by Seller (in whole or in part) or was lawfully acquired by Seller from the proper and lawful owner thereof (in whole or in part). There are no patents used in the Business.</w:t>
      </w:r>
    </w:p>
    <w:p>
      <w:pPr>
        <w:spacing w:after="0" w:line="39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4.18 </w:t>
      </w:r>
      <w:r>
        <w:rPr>
          <w:rFonts w:ascii="Courier New" w:cs="Courier New" w:eastAsia="Courier New" w:hAnsi="Courier New"/>
          <w:sz w:val="18"/>
          <w:szCs w:val="18"/>
          <w:b w:val="1"/>
          <w:bCs w:val="1"/>
          <w:u w:val="single" w:color="auto"/>
          <w:color w:val="auto"/>
        </w:rPr>
        <w:t>Absence of Certain Changes</w:t>
      </w:r>
      <w:r>
        <w:rPr>
          <w:rFonts w:ascii="Courier New" w:cs="Courier New" w:eastAsia="Courier New" w:hAnsi="Courier New"/>
          <w:sz w:val="18"/>
          <w:szCs w:val="18"/>
          <w:color w:val="auto"/>
        </w:rPr>
        <w:t>. Since September 30, 2002, Seller has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carried on the Business and conducted its operations and affairs only in the ordinary and normal course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consistent with past practice and there has not been any material action, damage, destruction or loss (whether or not covered by insurance) affecting the Purchased Assets or the Business.</w:t>
      </w:r>
    </w:p>
    <w:p>
      <w:pPr>
        <w:spacing w:after="0" w:line="209"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b w:val="1"/>
          <w:bCs w:val="1"/>
          <w:color w:val="auto"/>
        </w:rPr>
        <w:t xml:space="preserve">4.19 </w:t>
      </w:r>
      <w:r>
        <w:rPr>
          <w:rFonts w:ascii="Courier New" w:cs="Courier New" w:eastAsia="Courier New" w:hAnsi="Courier New"/>
          <w:sz w:val="16"/>
          <w:szCs w:val="16"/>
          <w:b w:val="1"/>
          <w:bCs w:val="1"/>
          <w:u w:val="single" w:color="auto"/>
          <w:color w:val="auto"/>
        </w:rPr>
        <w:t>Insurance</w:t>
      </w:r>
      <w:r>
        <w:rPr>
          <w:rFonts w:ascii="Courier New" w:cs="Courier New" w:eastAsia="Courier New" w:hAnsi="Courier New"/>
          <w:sz w:val="16"/>
          <w:szCs w:val="16"/>
          <w:color w:val="auto"/>
        </w:rPr>
        <w:t>. The insurance coverage provided by the insurance policies</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obtained by Seller with respect to the Purchased Assets is adequate. Seller is not in default in any material respect with regard to any of the provisions contained in any such insurance policy, where such default would have a material adverse effect upon the Purchased Assets. Such insurance policies are in full force and effect on the date hereof, and will be continued in full force and</w:t>
      </w:r>
    </w:p>
    <w:p>
      <w:pPr>
        <w:sectPr>
          <w:pgSz w:w="11900" w:h="16917" w:orient="portrait"/>
          <w:cols w:equalWidth="0" w:num="1">
            <w:col w:w="10219"/>
          </w:cols>
          <w:pgMar w:left="240" w:top="142"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effect to and including the Closing Date.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4.20 </w:t>
      </w:r>
      <w:r>
        <w:rPr>
          <w:rFonts w:ascii="Courier New" w:cs="Courier New" w:eastAsia="Courier New" w:hAnsi="Courier New"/>
          <w:sz w:val="18"/>
          <w:szCs w:val="18"/>
          <w:b w:val="1"/>
          <w:bCs w:val="1"/>
          <w:u w:val="single" w:color="auto"/>
          <w:color w:val="auto"/>
        </w:rPr>
        <w:t>Customer and Supplier Relationships</w:t>
      </w:r>
      <w:r>
        <w:rPr>
          <w:rFonts w:ascii="Courier New" w:cs="Courier New" w:eastAsia="Courier New" w:hAnsi="Courier New"/>
          <w:sz w:val="18"/>
          <w:szCs w:val="18"/>
          <w:color w:val="auto"/>
        </w:rPr>
        <w:t>. Except as set forth on Schedule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4.20 hereto, during the fiscal year ended December 31, 2002, there were no material changes, termination, cancellation or limitation of, or any adverse modification or change in, the business relationship of Seller regarding the Business with any customer or supplier of the Business which individually or in the aggregate provided more than 50,000 Euros of services or purchases for the period.</w:t>
      </w:r>
    </w:p>
    <w:p>
      <w:pPr>
        <w:spacing w:after="0" w:line="211"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b w:val="1"/>
          <w:bCs w:val="1"/>
          <w:color w:val="auto"/>
        </w:rPr>
        <w:t xml:space="preserve">4.21 </w:t>
      </w:r>
      <w:r>
        <w:rPr>
          <w:rFonts w:ascii="Courier New" w:cs="Courier New" w:eastAsia="Courier New" w:hAnsi="Courier New"/>
          <w:sz w:val="16"/>
          <w:szCs w:val="16"/>
          <w:b w:val="1"/>
          <w:bCs w:val="1"/>
          <w:u w:val="single" w:color="auto"/>
          <w:color w:val="auto"/>
        </w:rPr>
        <w:t>Disclosure</w:t>
      </w:r>
      <w:r>
        <w:rPr>
          <w:rFonts w:ascii="Courier New" w:cs="Courier New" w:eastAsia="Courier New" w:hAnsi="Courier New"/>
          <w:sz w:val="16"/>
          <w:szCs w:val="16"/>
          <w:color w:val="auto"/>
        </w:rPr>
        <w:t>. To the best of Seller's knowledge, no representation or</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warranty of Seller in this Agreement, or any statement or certificate furnished or to be furnished by or on behalf of Seller or any document or certificate delivered to the Buyer pursuant to this Agreement, or in connection with the transaction contemplated hereby, contains any untrue statement of material fact or omits to state any material fact necessary to make any statement contained therein in light of the circumstances under which it was made, not misleading.</w:t>
      </w:r>
    </w:p>
    <w:p>
      <w:pPr>
        <w:spacing w:after="0" w:line="18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4.22 </w:t>
      </w:r>
      <w:r>
        <w:rPr>
          <w:rFonts w:ascii="Courier New" w:cs="Courier New" w:eastAsia="Courier New" w:hAnsi="Courier New"/>
          <w:sz w:val="18"/>
          <w:szCs w:val="18"/>
          <w:b w:val="1"/>
          <w:bCs w:val="1"/>
          <w:u w:val="single" w:color="auto"/>
          <w:color w:val="auto"/>
        </w:rPr>
        <w:t>Inventory</w:t>
      </w:r>
      <w:r>
        <w:rPr>
          <w:rFonts w:ascii="Courier New" w:cs="Courier New" w:eastAsia="Courier New" w:hAnsi="Courier New"/>
          <w:sz w:val="18"/>
          <w:szCs w:val="18"/>
          <w:color w:val="auto"/>
        </w:rPr>
        <w:t>. The Inventory is useable and represents the aggregate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amount thereof carried on the books of Seller, except to the extent of any reserve against inventory shown on such Closing Balance Sheet.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4.23 </w:t>
      </w:r>
      <w:r>
        <w:rPr>
          <w:rFonts w:ascii="Courier New" w:cs="Courier New" w:eastAsia="Courier New" w:hAnsi="Courier New"/>
          <w:sz w:val="18"/>
          <w:szCs w:val="18"/>
          <w:b w:val="1"/>
          <w:bCs w:val="1"/>
          <w:u w:val="single" w:color="auto"/>
          <w:color w:val="auto"/>
        </w:rPr>
        <w:t>Parent Financial Information</w:t>
      </w:r>
      <w:r>
        <w:rPr>
          <w:rFonts w:ascii="Courier New" w:cs="Courier New" w:eastAsia="Courier New" w:hAnsi="Courier New"/>
          <w:sz w:val="18"/>
          <w:szCs w:val="18"/>
          <w:color w:val="auto"/>
        </w:rPr>
        <w:t>. The financial statements of Parent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attached hereto as Schedule 4.23 are prepared in accordance with generally accepted accounting principles as applied in The Netherlands and fairly present in all material respects the operating results and financial position of the Parent for the periods presented.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b w:val="1"/>
          <w:bCs w:val="1"/>
          <w:color w:val="auto"/>
        </w:rPr>
        <w:t>ARTICLE 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b w:val="1"/>
          <w:bCs w:val="1"/>
          <w:color w:val="auto"/>
        </w:rPr>
        <w:t>REPRESENTATIONS AND WARRANTIES OF BUYER AND NN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indicated on the Buyer's Disclosure Schedule dated as of the date of Closing, Buyer and NN, jointly and severally, represent, warrant and agree as follows: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5.1</w:t>
      </w:r>
      <w:r>
        <w:rPr>
          <w:sz w:val="20"/>
          <w:szCs w:val="20"/>
          <w:color w:val="auto"/>
        </w:rPr>
        <w:tab/>
      </w:r>
      <w:r>
        <w:rPr>
          <w:rFonts w:ascii="Courier New" w:cs="Courier New" w:eastAsia="Courier New" w:hAnsi="Courier New"/>
          <w:sz w:val="16"/>
          <w:szCs w:val="16"/>
          <w:b w:val="1"/>
          <w:bCs w:val="1"/>
          <w:u w:val="single" w:color="auto"/>
          <w:color w:val="auto"/>
        </w:rPr>
        <w:t>Organization and Related Matters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Buyer is a corporation duly organized, validly existing and in good standing under the laws of the Netherlands. NN is a corporation duly organized, validly existing and in good standing under the laws of Delaware. Buyer and NN have all necessary corporate power and authority to carry on its business as now being conducted. Buyer and NN have the necessary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corporate power and authority to execute, deliver and perform this Agreement and any related agreements to which it is a party.</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5.2</w:t>
      </w:r>
      <w:r>
        <w:rPr>
          <w:sz w:val="20"/>
          <w:szCs w:val="20"/>
          <w:color w:val="auto"/>
        </w:rPr>
        <w:tab/>
      </w:r>
      <w:r>
        <w:rPr>
          <w:rFonts w:ascii="Courier New" w:cs="Courier New" w:eastAsia="Courier New" w:hAnsi="Courier New"/>
          <w:sz w:val="16"/>
          <w:szCs w:val="16"/>
          <w:b w:val="1"/>
          <w:bCs w:val="1"/>
          <w:u w:val="single" w:color="auto"/>
          <w:color w:val="auto"/>
        </w:rPr>
        <w:t>Authorization</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execution, delivery and performance of this Agreement and any related agreements by Buyer has been duly and validly authorized by the Board of Directors of Buyer and by all other necessary corporate action on the part of Buyer. This Agreement constitutes the legal, valid and binding obligation of Buyer and NN, enforceable against Buyer and NN in accordance with its terms except as such enforceability may be limited by bankruptcy, insolvency, reorganization, moratorium and other similar laws and equitable principles relating to or limiting creditors' rights generally.</w:t>
      </w:r>
    </w:p>
    <w:p>
      <w:pPr>
        <w:spacing w:after="0" w:line="207"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5.3</w:t>
      </w:r>
      <w:r>
        <w:rPr>
          <w:sz w:val="20"/>
          <w:szCs w:val="20"/>
          <w:color w:val="auto"/>
        </w:rPr>
        <w:tab/>
      </w:r>
      <w:r>
        <w:rPr>
          <w:rFonts w:ascii="Courier New" w:cs="Courier New" w:eastAsia="Courier New" w:hAnsi="Courier New"/>
          <w:sz w:val="16"/>
          <w:szCs w:val="16"/>
          <w:b w:val="1"/>
          <w:bCs w:val="1"/>
          <w:u w:val="single" w:color="auto"/>
          <w:color w:val="auto"/>
        </w:rPr>
        <w:t>No Conflicts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execution, delivery and performance of this Agreement and any related agreements by Buyer or NN will not violate the provisions of, or constitute a breach or default whether upon lapse of time and/or the occurrence of any act or event or otherwise under (a) the charter documents or bylaws of Buyer or NN, (b) any Law to which Buyer or NN is subject or (c) any contract to which Buyer or NN is a party that is material to the financial condition, results of operations or conduct of the business of Buyer or NN, provided that the appropriate regulatory approvals are received as contemplated by Section 7.1 and specified consents, if any, are secured.</w:t>
      </w:r>
    </w:p>
    <w:p>
      <w:pPr>
        <w:spacing w:after="0" w:line="20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5.4</w:t>
      </w:r>
      <w:r>
        <w:rPr>
          <w:sz w:val="20"/>
          <w:szCs w:val="20"/>
          <w:color w:val="auto"/>
        </w:rPr>
        <w:tab/>
      </w:r>
      <w:r>
        <w:rPr>
          <w:rFonts w:ascii="Courier New" w:cs="Courier New" w:eastAsia="Courier New" w:hAnsi="Courier New"/>
          <w:sz w:val="16"/>
          <w:szCs w:val="16"/>
          <w:b w:val="1"/>
          <w:bCs w:val="1"/>
          <w:u w:val="single" w:color="auto"/>
          <w:color w:val="auto"/>
        </w:rPr>
        <w:t>Legal Proceedings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There is no Order or Action pending or threatened against Buyer or NN that individually or when aggregated with one or more other Actions has or might</w:t>
      </w:r>
    </w:p>
    <w:p>
      <w:pPr>
        <w:sectPr>
          <w:pgSz w:w="11900" w:h="16838" w:orient="portrait"/>
          <w:cols w:equalWidth="0" w:num="1">
            <w:col w:w="10219"/>
          </w:cols>
          <w:pgMar w:left="240" w:top="136" w:right="1440" w:bottom="0" w:gutter="0" w:footer="0" w:header="0"/>
        </w:sectPr>
      </w:pPr>
    </w:p>
    <w:bookmarkStart w:id="18" w:name="page19"/>
    <w:bookmarkEnd w:id="18"/>
    <w:p>
      <w:pPr>
        <w:jc w:val="both"/>
        <w:ind w:right="1779"/>
        <w:spacing w:after="0" w:line="235" w:lineRule="auto"/>
        <w:rPr>
          <w:sz w:val="20"/>
          <w:szCs w:val="20"/>
          <w:color w:val="auto"/>
        </w:rPr>
      </w:pPr>
      <w:r>
        <w:rPr>
          <w:rFonts w:ascii="Courier New" w:cs="Courier New" w:eastAsia="Courier New" w:hAnsi="Courier New"/>
          <w:sz w:val="18"/>
          <w:szCs w:val="18"/>
          <w:color w:val="auto"/>
        </w:rPr>
        <w:t>reasonably be expected to have a material adverse effect on Buyer's or NN's ability to perform this Agreement.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5.5</w:t>
      </w:r>
      <w:r>
        <w:rPr>
          <w:sz w:val="20"/>
          <w:szCs w:val="20"/>
          <w:color w:val="auto"/>
        </w:rPr>
        <w:tab/>
      </w:r>
      <w:r>
        <w:rPr>
          <w:rFonts w:ascii="Courier New" w:cs="Courier New" w:eastAsia="Courier New" w:hAnsi="Courier New"/>
          <w:sz w:val="16"/>
          <w:szCs w:val="16"/>
          <w:b w:val="1"/>
          <w:bCs w:val="1"/>
          <w:u w:val="single" w:color="auto"/>
          <w:color w:val="auto"/>
        </w:rPr>
        <w:t>Governmental Consents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 consent, approval or authorization of, or designation, declaration or filing with, any governmental authority on the part of Buyer or NN is required in connection with the valid execution and delivery of this Agreement or the consummation of the transactions contemplated hereby.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COVENANTS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b w:val="1"/>
          <w:bCs w:val="1"/>
          <w:color w:val="auto"/>
        </w:rPr>
        <w:t>6.1</w:t>
      </w:r>
      <w:r>
        <w:rPr>
          <w:sz w:val="20"/>
          <w:szCs w:val="20"/>
          <w:color w:val="auto"/>
        </w:rPr>
        <w:tab/>
      </w:r>
      <w:r>
        <w:rPr>
          <w:rFonts w:ascii="Courier New" w:cs="Courier New" w:eastAsia="Courier New" w:hAnsi="Courier New"/>
          <w:sz w:val="16"/>
          <w:szCs w:val="16"/>
          <w:b w:val="1"/>
          <w:bCs w:val="1"/>
          <w:u w:val="single" w:color="auto"/>
          <w:color w:val="auto"/>
        </w:rPr>
        <w:t>Environmental Matters</w:t>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right="1779" w:firstLine="535"/>
        <w:spacing w:after="0" w:line="238"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affirmatively covenant that they will each designate an individual or individuals to collectively form an "Environmental Committee" on the Closing Date or as soon as practicably possible thereafter, with the costs for participation in the Environmental Committee to be borne by each of the respective parties, and whose purpose is to prioritize, coordinate, and oversee the investigation, implementation, and completion of (i) all actions required for the renewal of the Environmental Permits; (ii) all corrective actions explicitly required under the renewed Environmental Permits and to the extent such corrective actions are necessary to remedy a non-compliance as per Closing; and (iii) all actions agreed and listed in Schedule 6.1(a)(iii), each of (i), (ii) and (iii) to the extent necessary to achieve the standards of applicable Environmental Laws as of the Closing Date, with all costs for the actions set forth in this Section 6.1 (a) to be borne by Seller and/or Buyer as set forth in Section 6.1(f).</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parties, as represented on the Environmental Committee, do not agree on the appropriate level of effort or scope of work for any actions set forth in Sections 6.1(a)(ii) and 6.1(a)(iii) the issue shall be referred by the Environmental Committee to Environmental Resources Management ("ERM"), an independent, third-party environmental consultant ("Third Party Consultant"), and whose decision as to the level of effort or scope of work appropriate for any actions set forth in Sections 6.1(a)(ii) and 6.1(a)(iii) referred to it, shall be conclusive and binding on the Environmental Committee and the parties.</w:t>
      </w:r>
    </w:p>
    <w:p>
      <w:pPr>
        <w:spacing w:after="0" w:line="213"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further covenants that, to the extent it has already initiated one or more of the actions set forth in Section 6.1(a), it will diligently continue, at its own cost, to complete such actions prior to the Closing Date. On the Closing Date or as soon as practicably possible thereafter, Seller covenants that it shall transfer the oversight and management of uncompleted actions set forth in Section 6.1(a) it had initiated prior to the Closing Date to the Environmental Committee.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actions set forth in Sections 6.1(a) (ii) and 6.1(a)(iii) shall be deemed to have been fulfilled when mutually agreed by the parties. If the parties do not agree on the fulfillment of a particular item, the matter will be referred to the Third Party Consultant (as defined in 6.1(b)) and the action shall be deemed to have been fulfilled when the Third Party Consultant has confirmed in writing to the Environmental Committee that such actions have been performed. The actions set forth in Section 6.1(a)(i) shall be deemed to have been fulfilled upon the date that the renewed Environmental Permits have been obtained.</w:t>
      </w:r>
    </w:p>
    <w:p>
      <w:pPr>
        <w:spacing w:after="0" w:line="213"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or as soon as practicably possible thereafter, Seller and Buyer, through their respective representatives on the Environmental Committee, affirmatively covenant that the Environmental Committee shall prioritize such actions at, relating to, or affecting the parcels of real property identified on the map attached as Schedule 6.1(e) (collectively, "Parcels"), for the purpose of completing any such actions as soon as possible after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42" w:right="1440" w:bottom="362" w:gutter="0" w:footer="0" w:header="0"/>
        </w:sectPr>
      </w:pPr>
    </w:p>
    <w:bookmarkStart w:id="19" w:name="page20"/>
    <w:bookmarkEnd w:id="19"/>
    <w:p>
      <w:pPr>
        <w:ind w:right="2099"/>
        <w:spacing w:after="0" w:line="235" w:lineRule="auto"/>
        <w:rPr>
          <w:sz w:val="20"/>
          <w:szCs w:val="20"/>
          <w:color w:val="auto"/>
        </w:rPr>
      </w:pPr>
      <w:r>
        <w:rPr>
          <w:rFonts w:ascii="Courier New" w:cs="Courier New" w:eastAsia="Courier New" w:hAnsi="Courier New"/>
          <w:sz w:val="18"/>
          <w:szCs w:val="18"/>
          <w:color w:val="auto"/>
        </w:rPr>
        <w:t>the Closing Date. Seller and Buyer shall use their best efforts to limit such period to twelve (12) months of the Closing Date.</w:t>
      </w:r>
    </w:p>
    <w:p>
      <w:pPr>
        <w:spacing w:after="0" w:line="208" w:lineRule="exact"/>
        <w:rPr>
          <w:sz w:val="20"/>
          <w:szCs w:val="20"/>
          <w:color w:val="auto"/>
        </w:rPr>
      </w:pPr>
    </w:p>
    <w:p>
      <w:pPr>
        <w:ind w:right="1779" w:firstLine="535"/>
        <w:spacing w:after="0" w:line="238"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matters listed in Schedule 6.1(a)(iii), being those matters of non-compliance with current Law and Permits, Seller shall bear all of the cost. With respect to those matters listed in Section 6.1(a)(i) and 6.1(a)(ii), being those matters related to obtaining a new or renewed environmental permit for the Business, including any corrective actions necessary to obtain such permit, Buyer will bear the first 50,000 Euro of expense and the first 62,000 Euro of capitalized expenditures in 2003 (reduced for amounts already spent by Seller from January 1, 2003 through the Closing Date on environmental matters), and the first 50,000 Euro of expense and the first 62,000 Euro of capitalized expenditures in each of 2004 and 2005. All costs in excess of Buyer's obligation in 2003, 2004 and 2005, and all costs, if any, incurred after 2005, will be borne by Seller.</w:t>
      </w:r>
    </w:p>
    <w:p>
      <w:pPr>
        <w:spacing w:after="0" w:line="207"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clarity, (1) the actions required of Seller under Section 6.1(a)(i) shall be only those actions necessary to obtain the renewed Environmental Permits based on the Environmental Laws in effect as of the Closing Date and the condition and operation of the Facility as of the Closing Date and (2) once the actions required under Section 6.1(a)(i), (ii) and (iii) have been deemed fulfilled pursuant to Section 6.1(d), Seller shall have satisfied all of its obligations to Buyer related to environmental matters under this Agreement.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6.2 </w:t>
      </w:r>
      <w:r>
        <w:rPr>
          <w:rFonts w:ascii="Courier New" w:cs="Courier New" w:eastAsia="Courier New" w:hAnsi="Courier New"/>
          <w:sz w:val="18"/>
          <w:szCs w:val="18"/>
          <w:b w:val="1"/>
          <w:bCs w:val="1"/>
          <w:u w:val="single" w:color="auto"/>
          <w:color w:val="auto"/>
        </w:rPr>
        <w:t>WWTP</w:t>
      </w:r>
    </w:p>
    <w:p>
      <w:pPr>
        <w:spacing w:after="0" w:line="207" w:lineRule="exact"/>
        <w:rPr>
          <w:sz w:val="20"/>
          <w:szCs w:val="20"/>
          <w:color w:val="auto"/>
        </w:rPr>
      </w:pPr>
    </w:p>
    <w:p>
      <w:pPr>
        <w:ind w:right="1779" w:firstLine="535"/>
        <w:spacing w:after="0" w:line="269" w:lineRule="auto"/>
        <w:tabs>
          <w:tab w:leader="none" w:pos="94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that in order for the real estate containing the existing WWTP to be marketable for use consistent with the zoning classification as of the Closing Date, but without diminution in value due to environmental contamination or remediation expense, removal of the WWTP and environmental investigation, and possible remediation and post-remediation monitoring, must be accomplished. The cost of removal of the existing WWTP, including any environmental investigation, remediation, and post-remediation monitoring required by any applicable Governmental Authority pursuant to Environmental Laws (the "WWTP Cost") shall be borne by Buyer up to and including Eight Hundred Thousand Euros ((euro)800,000); Buyer and Seller shall each assume fifty percent (50 %) each of the WWTP Cost between and including Eight Hundred Thousand and One Euros ((euro)800,001) and Two Million Two Hundred Thousand Euros ((euro)2,200,000) in the aggregate; and Seller shall solely assume one-hundred percent (100%) of the WWTP Cost above Two Million Two Hundred Thousand and One Euros ((euro)2,200,001). Any and all actions undertaken by any of the parties to this Agreement which could have a material effect on the WWTP Cost, shall be reasonably agreed jointly between the parties.</w:t>
      </w:r>
    </w:p>
    <w:p>
      <w:pPr>
        <w:spacing w:after="0" w:line="395"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replacing the removed WWTP with an alternative process will be borne by Buyer.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6.3 </w:t>
      </w:r>
      <w:r>
        <w:rPr>
          <w:rFonts w:ascii="Courier New" w:cs="Courier New" w:eastAsia="Courier New" w:hAnsi="Courier New"/>
          <w:sz w:val="18"/>
          <w:szCs w:val="18"/>
          <w:b w:val="1"/>
          <w:bCs w:val="1"/>
          <w:u w:val="single" w:color="auto"/>
          <w:color w:val="auto"/>
        </w:rPr>
        <w:t>Permits and Approvals; Third Party Consents</w:t>
      </w:r>
      <w:r>
        <w:rPr>
          <w:rFonts w:ascii="Courier New" w:cs="Courier New" w:eastAsia="Courier New" w:hAnsi="Courier New"/>
          <w:sz w:val="18"/>
          <w:szCs w:val="18"/>
          <w:color w:val="auto"/>
        </w:rPr>
        <w:t>. Seller and Buyer each</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agree to cooperate and use their commercially reasonable efforts to obtain (and will timely prepare all registrations, filings and applications, requests and notices preliminary to obtaining all) Approvals and Permits that may be necessary or that may be reasonably requested by Buyer to consummate the transactions contemplated by this Agreement.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b w:val="1"/>
          <w:bCs w:val="1"/>
          <w:color w:val="auto"/>
        </w:rPr>
        <w:t xml:space="preserve">6.4 </w:t>
      </w:r>
      <w:r>
        <w:rPr>
          <w:rFonts w:ascii="Courier New" w:cs="Courier New" w:eastAsia="Courier New" w:hAnsi="Courier New"/>
          <w:sz w:val="16"/>
          <w:szCs w:val="16"/>
          <w:b w:val="1"/>
          <w:bCs w:val="1"/>
          <w:u w:val="single" w:color="auto"/>
          <w:color w:val="auto"/>
        </w:rPr>
        <w:t>Sales and Transfer Taxes</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Buyer shall pay all value-added, sales, use</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and other similar Taxes, if any, imposed on or in connection with the purchase, sale or transfer of the Purchased Assets (the "Sales and Transfer Taxes"); except that with respect to Taxes related to the transfer and recording of the Real Property or Real Property Leases, Buyer shall pay the first 270,000 Euro and any additional amount due will be borne equally by Buyer and Seller.</w:t>
      </w:r>
    </w:p>
    <w:p>
      <w:pPr>
        <w:spacing w:after="0" w:line="18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6.5 </w:t>
      </w:r>
      <w:r>
        <w:rPr>
          <w:rFonts w:ascii="Courier New" w:cs="Courier New" w:eastAsia="Courier New" w:hAnsi="Courier New"/>
          <w:sz w:val="18"/>
          <w:szCs w:val="18"/>
          <w:b w:val="1"/>
          <w:bCs w:val="1"/>
          <w:u w:val="single" w:color="auto"/>
          <w:color w:val="auto"/>
        </w:rPr>
        <w:t>Bonuses</w:t>
      </w:r>
      <w:r>
        <w:rPr>
          <w:rFonts w:ascii="Courier New" w:cs="Courier New" w:eastAsia="Courier New" w:hAnsi="Courier New"/>
          <w:sz w:val="18"/>
          <w:szCs w:val="18"/>
          <w:color w:val="auto"/>
        </w:rPr>
        <w:t>. Seller will pay all bonuses that are payable to the employees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of the Business and relate to all periods prior to the Closing Date, in accordance with Seller's ordinary bonus payment practices.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6.6 </w:t>
      </w:r>
      <w:r>
        <w:rPr>
          <w:rFonts w:ascii="Courier New" w:cs="Courier New" w:eastAsia="Courier New" w:hAnsi="Courier New"/>
          <w:sz w:val="18"/>
          <w:szCs w:val="18"/>
          <w:b w:val="1"/>
          <w:bCs w:val="1"/>
          <w:u w:val="single" w:color="auto"/>
          <w:color w:val="auto"/>
        </w:rPr>
        <w:t>Nonsolicitation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Restrictions on Soliciting Employees</w:t>
      </w:r>
      <w:r>
        <w:rPr>
          <w:rFonts w:ascii="Courier New" w:cs="Courier New" w:eastAsia="Courier New" w:hAnsi="Courier New"/>
          <w:sz w:val="18"/>
          <w:szCs w:val="18"/>
          <w:color w:val="auto"/>
        </w:rPr>
        <w:t>. In addition, to protect Buyer against any efforts by Seller to cause its employees to terminate their employment, Seller agrees that for a period of two years following the Closing Date, Seller will not directly or indirectly (i) induce any employee of Buyer to leave his employment or to accept any other employment or position, or (ii) assist any other entity in hiring any such employee.</w:t>
      </w: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Special Remedies and Enforcement</w:t>
      </w:r>
      <w:r>
        <w:rPr>
          <w:rFonts w:ascii="Courier New" w:cs="Courier New" w:eastAsia="Courier New" w:hAnsi="Courier New"/>
          <w:sz w:val="18"/>
          <w:szCs w:val="18"/>
          <w:color w:val="auto"/>
        </w:rPr>
        <w:t>. Seller recognizes and agrees that a</w:t>
      </w:r>
    </w:p>
    <w:p>
      <w:pPr>
        <w:sectPr>
          <w:pgSz w:w="11900" w:h="16838" w:orient="portrait"/>
          <w:cols w:equalWidth="0" w:num="1">
            <w:col w:w="10219"/>
          </w:cols>
          <w:pgMar w:left="240" w:top="344" w:right="1440" w:bottom="0" w:gutter="0" w:footer="0" w:header="0"/>
        </w:sectPr>
      </w:pPr>
    </w:p>
    <w:bookmarkStart w:id="20" w:name="page21"/>
    <w:bookmarkEnd w:id="20"/>
    <w:p>
      <w:pPr>
        <w:ind w:right="1779"/>
        <w:spacing w:after="0" w:line="238" w:lineRule="auto"/>
        <w:rPr>
          <w:sz w:val="20"/>
          <w:szCs w:val="20"/>
          <w:color w:val="auto"/>
        </w:rPr>
      </w:pPr>
      <w:r>
        <w:rPr>
          <w:rFonts w:ascii="Courier New" w:cs="Courier New" w:eastAsia="Courier New" w:hAnsi="Courier New"/>
          <w:sz w:val="18"/>
          <w:szCs w:val="18"/>
          <w:color w:val="auto"/>
        </w:rPr>
        <w:t>breach by Seller of any of the covenants set forth in this Section 6.6 could cause irreparable harm to Buyer, that Buyer's remedies at law in the event of such breach would be inadequate, and that, accordingly, in the event of such breach a restraining order or injunction or both may be issued against Seller, in addition to any other rights and remedies which are available to Buyer. If this Section 6.6 is more restrictive than permitted by the Laws of any jurisdiction in which Buyer seeks enforcement hereof, this Section 6.6 shall be limited to the extent required to permit enforcement under such Laws. In particular, the parties intend that the covenants contained in the preceding portions of this Section 6.6 shall be construed as a series of separate covenants, one for each county and city specified. Except for geographic coverage, each such separate covenant shall be deemed identical in terms. If, in any judicial proceeding, a court shall refuse to enforce any of the separate covenants deemed included in this paragraph, then such unenforceable covenant shall be deemed eliminated from these provisions for the purpose of those proceedings to the extent necessary to permit the remaining separate covenants to be enforced.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6.7 </w:t>
      </w:r>
      <w:r>
        <w:rPr>
          <w:rFonts w:ascii="Courier New" w:cs="Courier New" w:eastAsia="Courier New" w:hAnsi="Courier New"/>
          <w:sz w:val="18"/>
          <w:szCs w:val="18"/>
          <w:b w:val="1"/>
          <w:bCs w:val="1"/>
          <w:u w:val="single" w:color="auto"/>
          <w:color w:val="auto"/>
        </w:rPr>
        <w:t>Nondisclosure of Proprietary Data</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Seller nor any of its representatives shall, at any time, make use of, divulge or otherwise disclose, directly or indirectly, any trade secret or other proprietary data (including, but not limited to, any customer list, record or financial information concerning the Business or the business or policies of Seller related to the Business that Seller may have learned.</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Neither Buyer nor NN nor any of their representatives shall, at any time, make public to third parties, divulge or otherwise disclose, directly or indirectly, the SKF Intellectual Property as referred to in Section 2.1(b).</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6.8 </w:t>
      </w:r>
      <w:r>
        <w:rPr>
          <w:rFonts w:ascii="Courier New" w:cs="Courier New" w:eastAsia="Courier New" w:hAnsi="Courier New"/>
          <w:sz w:val="18"/>
          <w:szCs w:val="18"/>
          <w:b w:val="1"/>
          <w:bCs w:val="1"/>
          <w:u w:val="single" w:color="auto"/>
          <w:color w:val="auto"/>
        </w:rPr>
        <w:t>Cooperative Use of Intellectual Property</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that Buyer intends to use the Purchased Assets to operate a business to design, produce and sell stamped metal parts and tapered rollers ("Products") to the SKF Companies and to third parties. It is agreed that the Buyer may use, but not own, the SKF Intellectual Property in order to continue to produce Products for the SKF Companies. It is also agreed that, while Buyer may not disclose the SKF Intellectual Property to a third party as stated in Section 6.7, above, Buyer may produce and sell Products to a third party that contain portions of the SKF Intellectual Property if the third party's Product design and specifications contain items that are also contained within the SKF Intellectual Property.</w:t>
      </w:r>
    </w:p>
    <w:p>
      <w:pPr>
        <w:spacing w:after="0" w:line="214"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acknowledges that other SKF Companies possess portions of the Intellectual Property included in the Purchased Assets and that this Agreement does not affect in any way the ability of those companies to continue to use, including but not limited to the right to license and sell, such information for any and all purposes.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6.9 </w:t>
      </w:r>
      <w:r>
        <w:rPr>
          <w:rFonts w:ascii="Courier New" w:cs="Courier New" w:eastAsia="Courier New" w:hAnsi="Courier New"/>
          <w:sz w:val="18"/>
          <w:szCs w:val="18"/>
          <w:b w:val="1"/>
          <w:bCs w:val="1"/>
          <w:u w:val="single" w:color="auto"/>
          <w:color w:val="auto"/>
        </w:rPr>
        <w:t>Technology Support</w:t>
      </w:r>
      <w:r>
        <w:rPr>
          <w:rFonts w:ascii="Courier New" w:cs="Courier New" w:eastAsia="Courier New" w:hAnsi="Courier New"/>
          <w:sz w:val="18"/>
          <w:szCs w:val="18"/>
          <w:b w:val="1"/>
          <w:bCs w:val="1"/>
          <w:color w:val="auto"/>
        </w:rPr>
        <w:t>.</w:t>
      </w:r>
    </w:p>
    <w:p>
      <w:pPr>
        <w:spacing w:after="0" w:line="201" w:lineRule="exact"/>
        <w:rPr>
          <w:sz w:val="20"/>
          <w:szCs w:val="20"/>
          <w:color w:val="auto"/>
        </w:rPr>
      </w:pPr>
    </w:p>
    <w:p>
      <w:pPr>
        <w:ind w:left="960" w:hanging="42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6.10 </w:t>
      </w:r>
      <w:r>
        <w:rPr>
          <w:rFonts w:ascii="Courier New" w:cs="Courier New" w:eastAsia="Courier New" w:hAnsi="Courier New"/>
          <w:sz w:val="18"/>
          <w:szCs w:val="18"/>
          <w:b w:val="1"/>
          <w:bCs w:val="1"/>
          <w:u w:val="single" w:color="auto"/>
          <w:color w:val="auto"/>
        </w:rPr>
        <w:t>Tax Cooperation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After the Closing, Seller shall provide reasonable assistance, and shall cause its Affiliates to Buyer in the preparation of all Tax Returns and shall provide, or cause to be provided at Buyer's sole cost and expense, to Buyer any records and other information relating to the Business as reasonably requested by such Buyer in connection therewith.. Each of Buyer and Seller will retain, until the expiration of the applicable statutes of limitation (including any extensions thereof) copies of all Tax Returns, supporting work schedules and other records relating to Tax periods or portions thereof ending on or prior to the Closing Date. After the Closing Date, Seller shall, and shall cause its Affiliates to provide reasonable assistance to Buyer's reasonable requests in connection with any Tax investigation, audit or other proceeding relating to the Business.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6.11 </w:t>
      </w:r>
      <w:r>
        <w:rPr>
          <w:rFonts w:ascii="Courier New" w:cs="Courier New" w:eastAsia="Courier New" w:hAnsi="Courier New"/>
          <w:sz w:val="18"/>
          <w:szCs w:val="18"/>
          <w:b w:val="1"/>
          <w:bCs w:val="1"/>
          <w:u w:val="single" w:color="auto"/>
          <w:color w:val="auto"/>
        </w:rPr>
        <w:t>Accounts Payable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Seller will continue to handle the trade payables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related to the Business in accordance with Seller's historical practices, including remitting payments to vendors in a prompt manner.</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b w:val="1"/>
          <w:bCs w:val="1"/>
          <w:color w:val="auto"/>
        </w:rPr>
        <w:t xml:space="preserve">6.12 </w:t>
      </w:r>
      <w:r>
        <w:rPr>
          <w:rFonts w:ascii="Courier New" w:cs="Courier New" w:eastAsia="Courier New" w:hAnsi="Courier New"/>
          <w:sz w:val="16"/>
          <w:szCs w:val="16"/>
          <w:b w:val="1"/>
          <w:bCs w:val="1"/>
          <w:u w:val="single" w:color="auto"/>
          <w:color w:val="auto"/>
        </w:rPr>
        <w:t>B&amp;S Special Tools B.V.</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Within the time that Seller can exercise its</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pre-emptive right to purchase all of the shares of capital stock of B&amp;S Special</w:t>
      </w:r>
    </w:p>
    <w:p>
      <w:pPr>
        <w:sectPr>
          <w:pgSz w:w="11900" w:h="16838" w:orient="portrait"/>
          <w:cols w:equalWidth="0" w:num="1">
            <w:col w:w="10219"/>
          </w:cols>
          <w:pgMar w:left="240" w:top="142" w:right="1440" w:bottom="0" w:gutter="0" w:footer="0" w:header="0"/>
        </w:sectPr>
      </w:pPr>
    </w:p>
    <w:bookmarkStart w:id="21" w:name="page22"/>
    <w:bookmarkEnd w:id="21"/>
    <w:p>
      <w:pPr>
        <w:spacing w:after="0" w:line="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Tools B.V., Seller shall give Buyer notice of such ability in a timely manner. If requested by Buyer, Seller shall use its best efforts to exercise its preemptive right on behalf of Buyer. After Seller has exercised its pre-emptive right, Seller shall give Buyer the right to purchase all of the shares of capital stock of B&amp;S Special Tools B.V. at the same terms and conditions applicable to Seller in connection with the purchase of all of the shares of capital stock of B&amp;S Special Tools B.V.</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b w:val="1"/>
          <w:bCs w:val="1"/>
          <w:color w:val="auto"/>
        </w:rPr>
        <w:t xml:space="preserve">6.13 </w:t>
      </w:r>
      <w:r>
        <w:rPr>
          <w:rFonts w:ascii="Courier New" w:cs="Courier New" w:eastAsia="Courier New" w:hAnsi="Courier New"/>
          <w:sz w:val="16"/>
          <w:szCs w:val="16"/>
          <w:b w:val="1"/>
          <w:bCs w:val="1"/>
          <w:u w:val="single" w:color="auto"/>
          <w:color w:val="auto"/>
        </w:rPr>
        <w:t>Compliance with Non-Environmental Laws</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Seller will be responsible for</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all costs related to correcting any significant legal non-compliance in existence as of the Closing Date related to the matters listed on Schedule 6.13.</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6.14 </w:t>
      </w:r>
      <w:r>
        <w:rPr>
          <w:rFonts w:ascii="Courier New" w:cs="Courier New" w:eastAsia="Courier New" w:hAnsi="Courier New"/>
          <w:sz w:val="18"/>
          <w:szCs w:val="18"/>
          <w:b w:val="1"/>
          <w:bCs w:val="1"/>
          <w:u w:val="single" w:color="auto"/>
          <w:color w:val="auto"/>
        </w:rPr>
        <w:t>Right of First Refusal</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35"/>
        <w:spacing w:after="0" w:line="238" w:lineRule="auto"/>
        <w:tabs>
          <w:tab w:leader="none" w:pos="94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Inc. hereby grants Seller a right of first refusal should NN determine to sell to any third party 50% or more of the stock of Buyer (the "Shares"). To effect this right, NN shall give Seller 30 days prior written notice of its intent to sell, together with the name of the third party attempting to acquire the Shares. Seller may, within 30 days after receipt of such notice, notify NN that Seller objects to such sale, on a reasonable basis that the sale would adversely affect Seller's access to the products produced by NN at market prices. If Seller so objects, NN shall notify Seller of the purchase price and terms of payment offered by the third party and Seller may, within 30 days following its receipt of such notification, notify NN in writing that it wishes to exercise its right of first refusal by agreeing to pay on terms equivalent to those offered by the third party, at closing, an amount equal to the purchase price offered by the third party. If Seller does not exercise its right of first refusal within the 20 business days following its receipt of NN's notification, Seller will be deemed to have forever waived its right of first refusal.</w:t>
      </w:r>
    </w:p>
    <w:p>
      <w:pPr>
        <w:spacing w:after="0" w:line="208" w:lineRule="exact"/>
        <w:rPr>
          <w:rFonts w:ascii="Courier New" w:cs="Courier New" w:eastAsia="Courier New" w:hAnsi="Courier New"/>
          <w:sz w:val="18"/>
          <w:szCs w:val="18"/>
          <w:color w:val="auto"/>
        </w:rPr>
      </w:pPr>
    </w:p>
    <w:p>
      <w:pPr>
        <w:ind w:right="2319" w:firstLine="535"/>
        <w:spacing w:after="0" w:line="279" w:lineRule="auto"/>
        <w:tabs>
          <w:tab w:leader="none" w:pos="94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have a right of first refusal with respect to any transfer to any affiliate or successor of Buyer, but in such event, the transferee shall be bound by the terms of this right of first refusal.</w:t>
      </w:r>
    </w:p>
    <w:p>
      <w:pPr>
        <w:spacing w:after="0" w:line="178"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shall take place within 30 days from the date Seller notifies NN of its intent to exercise the right of first refusal granted hereunder. At the closing, Seller shall make payment in full of the purchase price, and NN shall execute and deliver such conveyances and documents as shall be reasonably required to transfer to and vest in Seller all right, title, and interest in and to the Shares. Each party will be responsible for its own closing costs.</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granted in this Section 6.14 shall terminate five (5) years after the Closing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6.15 </w:t>
      </w:r>
      <w:r>
        <w:rPr>
          <w:rFonts w:ascii="Courier New" w:cs="Courier New" w:eastAsia="Courier New" w:hAnsi="Courier New"/>
          <w:sz w:val="18"/>
          <w:szCs w:val="18"/>
          <w:b w:val="1"/>
          <w:bCs w:val="1"/>
          <w:u w:val="single" w:color="auto"/>
          <w:color w:val="auto"/>
        </w:rPr>
        <w:t>Services After Closing</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35"/>
        <w:spacing w:after="0" w:line="268" w:lineRule="auto"/>
        <w:tabs>
          <w:tab w:leader="none" w:pos="94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Seller shall provide the services to Buyer and Buyer shall provide the services to Seller, as specifically described in Schedule</w:t>
      </w:r>
    </w:p>
    <w:p>
      <w:pPr>
        <w:ind w:right="18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6.15. For services provided directly by one party to another, the cost will be on a cost plus 5% basis. For services provided through or by a third party, the cost will be a direct pass-through of the cost charged by the third party.</w:t>
      </w:r>
    </w:p>
    <w:p>
      <w:pPr>
        <w:spacing w:after="0" w:line="178" w:lineRule="exact"/>
        <w:rPr>
          <w:rFonts w:ascii="Courier New" w:cs="Courier New" w:eastAsia="Courier New" w:hAnsi="Courier New"/>
          <w:sz w:val="16"/>
          <w:szCs w:val="16"/>
          <w:color w:val="auto"/>
        </w:rPr>
      </w:pPr>
    </w:p>
    <w:p>
      <w:pPr>
        <w:jc w:val="both"/>
        <w:ind w:right="1779" w:firstLine="535"/>
        <w:spacing w:after="0" w:line="236"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Buyer nor Seller shall have any liability towards the other for any direct or indirect damages incurred by a party for the services described in Schedule 6.15 provided to the other party.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b w:val="1"/>
          <w:bCs w:val="1"/>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CONDITIONS OF PURCHASE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7.1 </w:t>
      </w:r>
      <w:r>
        <w:rPr>
          <w:rFonts w:ascii="Courier New" w:cs="Courier New" w:eastAsia="Courier New" w:hAnsi="Courier New"/>
          <w:sz w:val="18"/>
          <w:szCs w:val="18"/>
          <w:b w:val="1"/>
          <w:bCs w:val="1"/>
          <w:u w:val="single" w:color="auto"/>
          <w:color w:val="auto"/>
        </w:rPr>
        <w:t>General Conditions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obligations of the parties to effect the Closing shall be subject to the following conditions unless waived in writing by all parties who would otherwise be exempted from Closing:</w:t>
      </w:r>
    </w:p>
    <w:p>
      <w:pPr>
        <w:spacing w:after="0" w:line="209" w:lineRule="exact"/>
        <w:rPr>
          <w:sz w:val="20"/>
          <w:szCs w:val="20"/>
          <w:color w:val="auto"/>
        </w:rPr>
      </w:pPr>
    </w:p>
    <w:p>
      <w:pPr>
        <w:ind w:right="1779" w:firstLine="535"/>
        <w:spacing w:after="0" w:line="279"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No Orders; Legal Proceedings</w:t>
      </w:r>
      <w:r>
        <w:rPr>
          <w:rFonts w:ascii="Courier New" w:cs="Courier New" w:eastAsia="Courier New" w:hAnsi="Courier New"/>
          <w:sz w:val="16"/>
          <w:szCs w:val="16"/>
          <w:color w:val="auto"/>
        </w:rPr>
        <w:t>. No Law or Order shall have been enacted, entered, issued, promulgated or enforced by any Governmental Authority, nor shall any Action have been instituted and remain pending or, to the knowledge of</w:t>
      </w:r>
    </w:p>
    <w:p>
      <w:pPr>
        <w:sectPr>
          <w:pgSz w:w="11900" w:h="16924" w:orient="portrait"/>
          <w:cols w:equalWidth="0" w:num="1">
            <w:col w:w="10219"/>
          </w:cols>
          <w:pgMar w:left="240" w:top="142" w:right="1440" w:bottom="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Seller, have been threatened and remain so by any Governmental Authority at what would otherwise be the Closing Date, that prohibits or restricts or would (if successful) prohibit or restrict the transactions contemplated by this Agreement. No Governmental Authority shall have notified any party to this Agreement that consummation of the transactions contemplated by this Agreement would constitute a violation of any Laws of any jurisdiction and/or that it intends to commence proceedings to restrain or prohibit such transactions or force divestiture or rescission, unless such Governmental Authority shall have withdrawn such notice and abandoned any such proceedings prior to the scheduled Closing.</w:t>
      </w:r>
    </w:p>
    <w:p>
      <w:pPr>
        <w:spacing w:after="0" w:line="215" w:lineRule="exact"/>
        <w:rPr>
          <w:sz w:val="20"/>
          <w:szCs w:val="20"/>
          <w:color w:val="auto"/>
        </w:rPr>
      </w:pPr>
    </w:p>
    <w:p>
      <w:pPr>
        <w:ind w:right="1779" w:firstLine="535"/>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Approvals</w:t>
      </w:r>
      <w:r>
        <w:rPr>
          <w:rFonts w:ascii="Courier New" w:cs="Courier New" w:eastAsia="Courier New" w:hAnsi="Courier New"/>
          <w:sz w:val="18"/>
          <w:szCs w:val="18"/>
          <w:color w:val="auto"/>
        </w:rPr>
        <w:t>. To the extent required by applicable Law, all Permits and Approvals required to be obtained from any Governmental Authority, and the consents of the works council and the trade union shall have been received or obtained on or prior to the Closing Date without the imposition of any burdens or conditions materially adverse to the party or parties entitled to the benefit thereof.</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 xml:space="preserve">7.2 </w:t>
      </w:r>
      <w:r>
        <w:rPr>
          <w:rFonts w:ascii="Courier New" w:cs="Courier New" w:eastAsia="Courier New" w:hAnsi="Courier New"/>
          <w:sz w:val="16"/>
          <w:szCs w:val="16"/>
          <w:u w:val="single" w:color="auto"/>
          <w:color w:val="auto"/>
        </w:rPr>
        <w:t>Conditions to Obligations of Buyer and NN</w:t>
      </w:r>
      <w:r>
        <w:rPr>
          <w:rFonts w:ascii="Courier New" w:cs="Courier New" w:eastAsia="Courier New" w:hAnsi="Courier New"/>
          <w:sz w:val="16"/>
          <w:szCs w:val="16"/>
          <w:color w:val="auto"/>
        </w:rPr>
        <w:t>. The obligations of Buyer and</w:t>
      </w:r>
    </w:p>
    <w:p>
      <w:pPr>
        <w:spacing w:after="0" w:line="21" w:lineRule="exact"/>
        <w:rPr>
          <w:sz w:val="20"/>
          <w:szCs w:val="20"/>
          <w:color w:val="auto"/>
        </w:rPr>
      </w:pPr>
    </w:p>
    <w:p>
      <w:pPr>
        <w:ind w:right="1879" w:firstLine="8"/>
        <w:spacing w:after="0" w:line="235" w:lineRule="auto"/>
        <w:tabs>
          <w:tab w:leader="none" w:pos="3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effect the Closing shall be subject to the following conditions except to the extent waived in writing by Buyer:</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Representations and Warranties and Covenants of Seller</w:t>
      </w:r>
      <w:r>
        <w:rPr>
          <w:rFonts w:ascii="Courier New" w:cs="Courier New" w:eastAsia="Courier New" w:hAnsi="Courier New"/>
          <w:sz w:val="18"/>
          <w:szCs w:val="18"/>
          <w:color w:val="auto"/>
        </w:rPr>
        <w:t>.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Seller and Parent herein contained shall be true in all material respects at the Closing Date with the same effect as though made at such time. Seller shall have in all material respects performed all obligations and complied with all covenants and conditions required by this Agreement to be performed or complied with by it at or prior to the Closing Date, and Seller shall have delivered to Buyer certificates of Seller in form and substance satisfactory to Buyer, dated the Closing Date and signed by Seller and Parent to such effect.</w:t>
      </w:r>
    </w:p>
    <w:p>
      <w:pPr>
        <w:spacing w:after="0" w:line="212"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No Material Adverse Change</w:t>
      </w:r>
      <w:r>
        <w:rPr>
          <w:rFonts w:ascii="Courier New" w:cs="Courier New" w:eastAsia="Courier New" w:hAnsi="Courier New"/>
          <w:sz w:val="18"/>
          <w:szCs w:val="18"/>
          <w:color w:val="auto"/>
        </w:rPr>
        <w:t>. There shall not have been any material adverse change in or affecting the Business or any of the Purchased Assets subsequent to September 30, 2002.</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Consents</w:t>
      </w:r>
      <w:r>
        <w:rPr>
          <w:rFonts w:ascii="Courier New" w:cs="Courier New" w:eastAsia="Courier New" w:hAnsi="Courier New"/>
          <w:sz w:val="18"/>
          <w:szCs w:val="18"/>
          <w:color w:val="auto"/>
        </w:rPr>
        <w:t>. Except as set forth on Schedule 7.2 (c) Seller shall have obtained and provided to Buyer evidence of the receipt of all required Approvals listed on Schedule 4.11,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Seller have executed all transfer notices and other documents necessary to effectively transfer and assign the Purchased Assets and the Assumed Liabilities, and Buyer shall have obtained all Approvals and Permits required by Law or referred to in Section 5.2, each in form and substance satisfactory to Buyer.</w:t>
      </w:r>
    </w:p>
    <w:p>
      <w:pPr>
        <w:spacing w:after="0" w:line="209" w:lineRule="exact"/>
        <w:rPr>
          <w:sz w:val="20"/>
          <w:szCs w:val="20"/>
          <w:color w:val="auto"/>
        </w:rPr>
      </w:pPr>
    </w:p>
    <w:p>
      <w:pPr>
        <w:ind w:right="1999" w:firstLine="535"/>
        <w:spacing w:after="0" w:line="272" w:lineRule="auto"/>
        <w:tabs>
          <w:tab w:leader="none" w:pos="94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Changes in Law</w:t>
      </w:r>
      <w:r>
        <w:rPr>
          <w:rFonts w:ascii="Courier New" w:cs="Courier New" w:eastAsia="Courier New" w:hAnsi="Courier New"/>
          <w:sz w:val="16"/>
          <w:szCs w:val="16"/>
          <w:color w:val="auto"/>
        </w:rPr>
        <w:t>. No Law or Order shall have been enacted, entered, issued, promulgated or enforced by any Governmental Authority, nor shall any Action have been instituted and remain pending or, to the knowledge of Seller, have been threatened and remain so by any Governmental Authority at what would otherwise be the Closing Date which would not permit the Business as presently conducted to be continued by Buyer unimpaired following the Closing Date.</w:t>
      </w:r>
    </w:p>
    <w:p>
      <w:pPr>
        <w:spacing w:after="0" w:line="185"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Closing Deliveries</w:t>
      </w:r>
      <w:r>
        <w:rPr>
          <w:rFonts w:ascii="Courier New" w:cs="Courier New" w:eastAsia="Courier New" w:hAnsi="Courier New"/>
          <w:sz w:val="18"/>
          <w:szCs w:val="18"/>
          <w:color w:val="auto"/>
        </w:rPr>
        <w:t>. Buyer shall have received all of the items referred to in Section 3.2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7.3 </w:t>
      </w:r>
      <w:r>
        <w:rPr>
          <w:rFonts w:ascii="Courier New" w:cs="Courier New" w:eastAsia="Courier New" w:hAnsi="Courier New"/>
          <w:sz w:val="18"/>
          <w:szCs w:val="18"/>
          <w:b w:val="1"/>
          <w:bCs w:val="1"/>
          <w:u w:val="single" w:color="auto"/>
          <w:color w:val="auto"/>
        </w:rPr>
        <w:t>Conditions to Obligations of Seller</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obligations of Seller to effect the Closing shall be subject to the following conditions, except to the extent waived in writing by Seller:</w:t>
      </w:r>
    </w:p>
    <w:p>
      <w:pPr>
        <w:spacing w:after="0" w:line="170" w:lineRule="exact"/>
        <w:rPr>
          <w:sz w:val="20"/>
          <w:szCs w:val="20"/>
          <w:color w:val="auto"/>
        </w:rPr>
      </w:pPr>
    </w:p>
    <w:p>
      <w:pPr>
        <w:ind w:right="1879" w:firstLine="535"/>
        <w:spacing w:after="0" w:line="237"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Representations and Warranties and Covenants of Buyer</w:t>
      </w:r>
      <w:r>
        <w:rPr>
          <w:rFonts w:ascii="Courier New" w:cs="Courier New" w:eastAsia="Courier New" w:hAnsi="Courier New"/>
          <w:sz w:val="18"/>
          <w:szCs w:val="18"/>
          <w:color w:val="auto"/>
        </w:rPr>
        <w:t>. The representations and warranties of Buyer herein contained shall be true in all material respects at the Closing Date with the same effect as though made at such time. Buyer shall have in all material respects performed all obligations and complied with all covenants and conditions required by this Agreement to be performed or complied with by it at or prior to the Closing Date, and Buyer shall have delivered to Seller certificates of Buyer in form and substance satisfactory to Seller, dated the Closing Date and signed by Buyer, to such effect.</w:t>
      </w:r>
    </w:p>
    <w:p>
      <w:pPr>
        <w:spacing w:after="0" w:line="213" w:lineRule="exact"/>
        <w:rPr>
          <w:rFonts w:ascii="Courier New" w:cs="Courier New" w:eastAsia="Courier New" w:hAnsi="Courier New"/>
          <w:sz w:val="18"/>
          <w:szCs w:val="18"/>
          <w:color w:val="auto"/>
        </w:rPr>
      </w:pPr>
    </w:p>
    <w:p>
      <w:pPr>
        <w:jc w:val="both"/>
        <w:ind w:right="2199" w:firstLine="535"/>
        <w:spacing w:after="0" w:line="236"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Consents</w:t>
      </w:r>
      <w:r>
        <w:rPr>
          <w:rFonts w:ascii="Courier New" w:cs="Courier New" w:eastAsia="Courier New" w:hAnsi="Courier New"/>
          <w:sz w:val="18"/>
          <w:szCs w:val="18"/>
          <w:color w:val="auto"/>
        </w:rPr>
        <w:t>. Except as set forth on Schedule 7.3 (b) Seller shall have obtained all Approvals and Permits required by Law or referred to in Section 4.3.</w:t>
      </w:r>
    </w:p>
    <w:p>
      <w:pPr>
        <w:spacing w:after="0" w:line="208" w:lineRule="exact"/>
        <w:rPr>
          <w:rFonts w:ascii="Courier New" w:cs="Courier New" w:eastAsia="Courier New" w:hAnsi="Courier New"/>
          <w:sz w:val="18"/>
          <w:szCs w:val="18"/>
          <w:color w:val="auto"/>
        </w:rPr>
      </w:pPr>
    </w:p>
    <w:p>
      <w:pPr>
        <w:ind w:right="2619" w:firstLine="535"/>
        <w:spacing w:after="0" w:line="235"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Closing Deliveries</w:t>
      </w:r>
      <w:r>
        <w:rPr>
          <w:rFonts w:ascii="Courier New" w:cs="Courier New" w:eastAsia="Courier New" w:hAnsi="Courier New"/>
          <w:sz w:val="18"/>
          <w:szCs w:val="18"/>
          <w:color w:val="auto"/>
        </w:rPr>
        <w:t>. Seller shall have received all of the items referred to in Section 3.3 hereof.</w:t>
      </w:r>
    </w:p>
    <w:p>
      <w:pPr>
        <w:sectPr>
          <w:pgSz w:w="11900" w:h="16838" w:orient="portrait"/>
          <w:cols w:equalWidth="0" w:num="1">
            <w:col w:w="10219"/>
          </w:cols>
          <w:pgMar w:left="240" w:top="142" w:right="1440" w:bottom="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b w:val="1"/>
          <w:bCs w:val="1"/>
          <w:color w:val="auto"/>
        </w:rPr>
        <w:t>ARTICLE VIII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SURVIVAL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8.1 </w:t>
      </w:r>
      <w:r>
        <w:rPr>
          <w:rFonts w:ascii="Courier New" w:cs="Courier New" w:eastAsia="Courier New" w:hAnsi="Courier New"/>
          <w:sz w:val="18"/>
          <w:szCs w:val="18"/>
          <w:b w:val="1"/>
          <w:bCs w:val="1"/>
          <w:u w:val="single" w:color="auto"/>
          <w:color w:val="auto"/>
        </w:rPr>
        <w:t>Survival of Representations and Warranties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representations and warranties contained in Articles IV and V of this Agreement shall expire on December 31, 2004. Those matters covered in Sections 4.10 (Tax matters) shall expire five (5) years and six (6) months after the Closing and those matters covered in Section 4.14 (Environmental matters) shall expire at the Closing.</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ARTICLE IX</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b w:val="1"/>
          <w:bCs w:val="1"/>
          <w:color w:val="auto"/>
        </w:rPr>
        <w:t>INDEMNIFICATION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9.1 </w:t>
      </w:r>
      <w:r>
        <w:rPr>
          <w:rFonts w:ascii="Courier New" w:cs="Courier New" w:eastAsia="Courier New" w:hAnsi="Courier New"/>
          <w:sz w:val="18"/>
          <w:szCs w:val="18"/>
          <w:b w:val="1"/>
          <w:bCs w:val="1"/>
          <w:u w:val="single" w:color="auto"/>
          <w:color w:val="auto"/>
        </w:rPr>
        <w:t>Obligations of Seller</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35"/>
        <w:spacing w:after="0" w:line="237"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Parent agree to indemnify and hold harmless Buyer and Buyer's directors, officers, employees, affiliates, agents and assigns from and against any and all Losses, directly or indirectly, as a result of, or based upon or arising from:</w:t>
      </w:r>
    </w:p>
    <w:p>
      <w:pPr>
        <w:spacing w:after="0" w:line="207" w:lineRule="exact"/>
        <w:rPr>
          <w:sz w:val="20"/>
          <w:szCs w:val="20"/>
          <w:color w:val="auto"/>
        </w:rPr>
      </w:pPr>
    </w:p>
    <w:p>
      <w:pPr>
        <w:ind w:right="1779" w:firstLine="535"/>
        <w:spacing w:after="0" w:line="236"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inaccuracy in or breach or nonperformance of any of the representations, warranties, covenants or agreements made by Seller or Parent in or pursuant to this Agreement;</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or obligation of Seller or any Affiliate of Seller not expressly assumed by Buyer pursuant to Section 2.2(b) hereof;</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15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third party claim for damages or injuries arising from or related to the operation of the Business or condition of the Real Property or Real Property Leases on or prior to the Closing Date;</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third party claims in respect of products produced by the Business on or prior to the Closing Date, including without limitation with respect to any alleged defect in such products; or</w:t>
      </w:r>
    </w:p>
    <w:p>
      <w:pPr>
        <w:spacing w:after="0" w:line="208" w:lineRule="exact"/>
        <w:rPr>
          <w:rFonts w:ascii="Courier New" w:cs="Courier New" w:eastAsia="Courier New" w:hAnsi="Courier New"/>
          <w:sz w:val="18"/>
          <w:szCs w:val="18"/>
          <w:color w:val="auto"/>
        </w:rPr>
      </w:pPr>
    </w:p>
    <w:p>
      <w:pPr>
        <w:ind w:right="1779" w:firstLine="535"/>
        <w:spacing w:after="0" w:line="279" w:lineRule="auto"/>
        <w:tabs>
          <w:tab w:leader="none" w:pos="9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violation of Law, on or prior to the Closing Date, by Seller or any Affiliate of Seller, including, but not limited to, any Law dealing with health or safety matters, but excluding any matter that is addressed in Section 6.1.</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b w:val="1"/>
          <w:bCs w:val="1"/>
          <w:color w:val="auto"/>
        </w:rPr>
        <w:t xml:space="preserve">9.2 </w:t>
      </w:r>
      <w:r>
        <w:rPr>
          <w:rFonts w:ascii="Courier New" w:cs="Courier New" w:eastAsia="Courier New" w:hAnsi="Courier New"/>
          <w:sz w:val="18"/>
          <w:szCs w:val="18"/>
          <w:b w:val="1"/>
          <w:bCs w:val="1"/>
          <w:u w:val="single" w:color="auto"/>
          <w:color w:val="auto"/>
        </w:rPr>
        <w:t>Calculation of Losses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The amount of any Loss for which indemnification</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is provided under this Article IX shall be net of any amounts actually recovered by the Indemnified Party under insurance policies with respect to such Loss and shall be (i) increased to take account of any net Tax cost incurred by the Indemnified Party arising from the receipt of indemnity payments hereunder (grossed up for such increase) and (ii) reduced to take account of any net Tax benefit realized by the Indemnified Party arising from the incurrence or payment of any such Loss. In computing the amount of any such Tax cost or Tax benefit, the Indemnified Party shall be deemed to recognize all other items of income, gain, loss deduction or credit before recognizing any item arising from the receipt of any indemnity payment hereunder or the incurrence or payment of any indemnified Loss.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9.3 </w:t>
      </w:r>
      <w:r>
        <w:rPr>
          <w:rFonts w:ascii="Courier New" w:cs="Courier New" w:eastAsia="Courier New" w:hAnsi="Courier New"/>
          <w:sz w:val="18"/>
          <w:szCs w:val="18"/>
          <w:b w:val="1"/>
          <w:bCs w:val="1"/>
          <w:u w:val="single" w:color="auto"/>
          <w:color w:val="auto"/>
        </w:rPr>
        <w:t>Limitation of Obligations of Seller</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Seller's liability under this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Agreement (except with respect to liability under Article VI) shall be limited to a maximum amount of 10,000,000 Euro.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9.4 </w:t>
      </w:r>
      <w:r>
        <w:rPr>
          <w:rFonts w:ascii="Courier New" w:cs="Courier New" w:eastAsia="Courier New" w:hAnsi="Courier New"/>
          <w:sz w:val="18"/>
          <w:szCs w:val="18"/>
          <w:b w:val="1"/>
          <w:bCs w:val="1"/>
          <w:u w:val="single" w:color="auto"/>
          <w:color w:val="auto"/>
        </w:rPr>
        <w:t>Obligations of Buyer and NN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Buyer and NN agree to indemnify and hold harmless, Seller from and against any Losses of Seller, directly or indirectly, as a result of, or based upon or arising from:</w:t>
      </w:r>
    </w:p>
    <w:p>
      <w:pPr>
        <w:spacing w:after="0" w:line="209" w:lineRule="exact"/>
        <w:rPr>
          <w:sz w:val="20"/>
          <w:szCs w:val="20"/>
          <w:color w:val="auto"/>
        </w:rPr>
      </w:pPr>
    </w:p>
    <w:p>
      <w:pPr>
        <w:ind w:right="2619" w:firstLine="535"/>
        <w:spacing w:after="0" w:line="236"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inaccuracy in or breach or nonperformance of any of the representations, warranties, covenants or agreements made by Buyer in or pursuant to this Agreement;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41" w:right="1440" w:bottom="362" w:gutter="0" w:footer="0" w:header="0"/>
        </w:sectPr>
      </w:pPr>
    </w:p>
    <w:bookmarkStart w:id="24" w:name="page25"/>
    <w:bookmarkEnd w:id="24"/>
    <w:p>
      <w:pPr>
        <w:ind w:left="5"/>
        <w:spacing w:after="0"/>
        <w:rPr>
          <w:sz w:val="20"/>
          <w:szCs w:val="20"/>
          <w:color w:val="auto"/>
        </w:rPr>
      </w:pPr>
      <w:r>
        <w:rPr>
          <w:rFonts w:ascii="Courier New" w:cs="Courier New" w:eastAsia="Courier New" w:hAnsi="Courier New"/>
          <w:sz w:val="18"/>
          <w:szCs w:val="18"/>
          <w:color w:val="auto"/>
        </w:rPr>
        <w:t>(b) the Assumed Liabilities.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b w:val="1"/>
          <w:bCs w:val="1"/>
          <w:color w:val="auto"/>
        </w:rPr>
        <w:t xml:space="preserve">9.5 </w:t>
      </w:r>
      <w:r>
        <w:rPr>
          <w:rFonts w:ascii="Courier New" w:cs="Courier New" w:eastAsia="Courier New" w:hAnsi="Courier New"/>
          <w:sz w:val="18"/>
          <w:szCs w:val="18"/>
          <w:b w:val="1"/>
          <w:bCs w:val="1"/>
          <w:u w:val="single" w:color="auto"/>
          <w:color w:val="auto"/>
        </w:rPr>
        <w:t>Certain Tax Matters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left="-535" w:right="1779" w:firstLine="535"/>
        <w:spacing w:after="0" w:line="238" w:lineRule="auto"/>
        <w:tabs>
          <w:tab w:leader="none" w:pos="41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Buyer Indemnity</w:t>
      </w:r>
      <w:r>
        <w:rPr>
          <w:rFonts w:ascii="Courier New" w:cs="Courier New" w:eastAsia="Courier New" w:hAnsi="Courier New"/>
          <w:sz w:val="18"/>
          <w:szCs w:val="18"/>
          <w:color w:val="auto"/>
        </w:rPr>
        <w:t>. Seller agrees to indemnify, defend and hold harmless Buyer against (i) any Tax payable by or on behalf of Seller or any of its Affiliates, (ii) any deficiencies in any Tax payable relating to the Purchased Assets or the Business by or on behalf of Seller or any of its Affiliates with respect to any period ending (or treated by this Agreement as ending) on or prior to the Closing Date, (iii) Taxes relating to the Purchased Assets or the Business of any member of a consolidated or combined tax group of which Seller or any of its Affiliates is, or was at any time, a member, for which Buyer or any Subsidiary is jointly or severally liable as a result of Seller's inclusion in such group, (iv) any claim or demand for reimbursement or indemnification resulting from any transfer by Seller prior to the Closing to any other person of any Tax benefits or credits attributable to the Business, the Purchased Assets or the Assumed Liabilities, and (v) with respect to any Taxes payable by Buyer with respect to the operation of the Business and the ownership of the Purchased Assets (other than Buyer's income or franchise taxes) due for periods ending on or prior to the Closing Date (whether or not assessed prior to the Closing Date), a pro-rata share of such Taxes, calculated as if the period ended on the Closing Date.</w:t>
      </w:r>
    </w:p>
    <w:p>
      <w:pPr>
        <w:spacing w:after="0" w:line="209" w:lineRule="exact"/>
        <w:rPr>
          <w:rFonts w:ascii="Courier New" w:cs="Courier New" w:eastAsia="Courier New" w:hAnsi="Courier New"/>
          <w:sz w:val="18"/>
          <w:szCs w:val="18"/>
          <w:color w:val="auto"/>
        </w:rPr>
      </w:pPr>
    </w:p>
    <w:p>
      <w:pPr>
        <w:ind w:left="-535" w:right="1779" w:firstLine="535"/>
        <w:spacing w:after="0" w:line="270" w:lineRule="auto"/>
        <w:tabs>
          <w:tab w:leader="none" w:pos="41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Audit Matters</w:t>
      </w:r>
      <w:r>
        <w:rPr>
          <w:rFonts w:ascii="Courier New" w:cs="Courier New" w:eastAsia="Courier New" w:hAnsi="Courier New"/>
          <w:sz w:val="16"/>
          <w:szCs w:val="16"/>
          <w:color w:val="auto"/>
        </w:rPr>
        <w:t>. Seller shall have the responsibility for, and the right to control, at Seller's expense, the audit (and disposition thereof) of any Tax Return relating to periods ending on or prior to the Closing Date and shall have the right to participate in the disposition of the audit of any Tax Return relating to the periods ending after the Closing Date if and to the extent that such audit or disposition thereof could give rise to a claim for indemnification hereunder. Buyer shall have the right either directly or through its designated representatives, to review in advance and to comment upon all submissions made in the course of audits or appeals thereof regarding the Purchased Assets or the Business, to any Governmental Authority relating to periods ending (or treated by this Agreement as ending) on or prior to the Closing Date if such disposition will or might reasonably be expected to result in an increase of Taxes of Buyer or any Affiliate of Buyer for any period beginning at or after the Closing Date.</w:t>
      </w:r>
    </w:p>
    <w:p>
      <w:pPr>
        <w:spacing w:after="0" w:line="185"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Seller Indemnity</w:t>
      </w:r>
      <w:r>
        <w:rPr>
          <w:rFonts w:ascii="Courier New" w:cs="Courier New" w:eastAsia="Courier New" w:hAnsi="Courier New"/>
          <w:sz w:val="18"/>
          <w:szCs w:val="18"/>
          <w:color w:val="auto"/>
        </w:rPr>
        <w:t>. Buyer agrees to indemnify, defend and hold harmless Seller against (i) any Tax payable by or on behalf of Buyer or any of its Affiliates, (ii) any deficiencies in any Tax payable relating to the Purchased Assets or the Business by or on behalf of Buyer or any of its Affiliates with respect to any period beginning (or treated by this Agreement as beginning) after the Closing Date, (iii) Taxes relating to the Purchased Assets of the Business of any member of a consolidated or combined tax group of which Buyer or any of its Affiliates is, or was at any time, a member, for which Seller or any Subsidiary is jointly or severally liable as a result of Buyer's inclusion in such group, (iv) any claim or demand for reimbursement or indemnification resulting from any transfer by Buyer after the Closing to any other person of any Tax benefits or credits attributable to the Business, the Purchased Assets or the Assumed Liabilities, and (v) with respect to any Taxes payable by Seller with respect to the operation of the Business and the ownership of the Purchased Assets (other than Seller's income or franchise taxes) due for periods beginning after the Closing Date, a pro-rata share of such Taxes, calculated as if the period began after the Closing Date.</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228600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b w:val="1"/>
          <w:bCs w:val="1"/>
          <w:color w:val="auto"/>
        </w:rPr>
        <w:t xml:space="preserve">9.6 </w:t>
      </w:r>
      <w:r>
        <w:rPr>
          <w:rFonts w:ascii="Courier New" w:cs="Courier New" w:eastAsia="Courier New" w:hAnsi="Courier New"/>
          <w:sz w:val="18"/>
          <w:szCs w:val="18"/>
          <w:b w:val="1"/>
          <w:bCs w:val="1"/>
          <w:u w:val="single" w:color="auto"/>
          <w:color w:val="auto"/>
        </w:rPr>
        <w:t>Procedure</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left="-535" w:right="1779" w:firstLine="535"/>
        <w:spacing w:after="0" w:line="271" w:lineRule="auto"/>
        <w:tabs>
          <w:tab w:leader="none" w:pos="41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Notice</w:t>
      </w:r>
      <w:r>
        <w:rPr>
          <w:rFonts w:ascii="Courier New" w:cs="Courier New" w:eastAsia="Courier New" w:hAnsi="Courier New"/>
          <w:sz w:val="16"/>
          <w:szCs w:val="16"/>
          <w:color w:val="auto"/>
        </w:rPr>
        <w:t>. Any party seeking indemnification (an "Indemnified Party") with respect to any Loss shall give notice thereof to the party required to provide indemnity hereunder (the "Indemnifying Party") (i) on or before six months after the 5th anniversary of the Closing Date with respect to the representations and warranties set forth in Section 4.10; and (ii) on or before December 31, 2004 with respect to all other Losses. Notwithstanding the foregoing, no Indemnified Party shall have any obligation to give any notice of any asserted liability by a third party unless such assertion is in writing.</w:t>
      </w:r>
    </w:p>
    <w:p>
      <w:pPr>
        <w:spacing w:after="0" w:line="185" w:lineRule="exact"/>
        <w:rPr>
          <w:rFonts w:ascii="Courier New" w:cs="Courier New" w:eastAsia="Courier New" w:hAnsi="Courier New"/>
          <w:sz w:val="16"/>
          <w:szCs w:val="16"/>
          <w:color w:val="auto"/>
        </w:rPr>
      </w:pPr>
    </w:p>
    <w:p>
      <w:pPr>
        <w:ind w:left="-535" w:right="1779" w:firstLine="535"/>
        <w:spacing w:after="0" w:line="271" w:lineRule="auto"/>
        <w:tabs>
          <w:tab w:leader="none" w:pos="41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Defense</w:t>
      </w:r>
      <w:r>
        <w:rPr>
          <w:rFonts w:ascii="Courier New" w:cs="Courier New" w:eastAsia="Courier New" w:hAnsi="Courier New"/>
          <w:sz w:val="16"/>
          <w:szCs w:val="16"/>
          <w:color w:val="auto"/>
        </w:rPr>
        <w:t>. If any claim, demand or liability is asserted by any third party against any Indemnified Party, the Indemnifying Party shall defend any action or proceeding brought against the Indemnified Party in respect of matters embraced by the indemnity, but the Indemnified Party's written consent shall be required prior to any compromise or settlement of any Indemnifiable Claim; provided, however, if the Indemnified Party rejects any settlement offer then the Indemnifying Party's liability, if any, will be limited to the amount of the settlement offer in the event of a loss that exceeds such settlement offer. If,</w:t>
      </w:r>
    </w:p>
    <w:p>
      <w:pPr>
        <w:sectPr>
          <w:pgSz w:w="11900" w:h="16838" w:orient="portrait"/>
          <w:cols w:equalWidth="0" w:num="1">
            <w:col w:w="9684"/>
          </w:cols>
          <w:pgMar w:left="775" w:top="339" w:right="1440" w:bottom="0" w:gutter="0" w:footer="0" w:header="0"/>
        </w:sectPr>
      </w:pPr>
    </w:p>
    <w:bookmarkStart w:id="25" w:name="page26"/>
    <w:bookmarkEnd w:id="25"/>
    <w:p>
      <w:pPr>
        <w:ind w:right="1999"/>
        <w:spacing w:after="0" w:line="238" w:lineRule="auto"/>
        <w:rPr>
          <w:sz w:val="20"/>
          <w:szCs w:val="20"/>
          <w:color w:val="auto"/>
        </w:rPr>
      </w:pPr>
      <w:r>
        <w:rPr>
          <w:rFonts w:ascii="Courier New" w:cs="Courier New" w:eastAsia="Courier New" w:hAnsi="Courier New"/>
          <w:sz w:val="18"/>
          <w:szCs w:val="18"/>
          <w:color w:val="auto"/>
        </w:rPr>
        <w:t>after a request to defend any action or proceeding, the Indemnifying Party neglects or refuses to defend the Indemnified Party, a recovery against the latter suffered by it in good faith, is conclusive in its favor against the Indemnifying Party, provided however that, if the Indemnifying Party has not received reasonable notice of the action or proceeding against the Indemnified Party, or is not allowed to control its defense, judgment against the Indemnified Party is only presumptive evidence against the Indemnifying Party. The parties shall cooperate in the defense of all third party claims which may give rise to Indemnifiable Claims hereunder. In connection with the defense of any claim, each party shall make available to the party controlling such defense, any books, records or other documents within its control that are necessary or appropriate for such defense.</w:t>
      </w:r>
    </w:p>
    <w:p>
      <w:pPr>
        <w:spacing w:after="0" w:line="207" w:lineRule="exact"/>
        <w:rPr>
          <w:sz w:val="20"/>
          <w:szCs w:val="20"/>
          <w:color w:val="auto"/>
        </w:rPr>
      </w:pPr>
    </w:p>
    <w:p>
      <w:pPr>
        <w:ind w:right="1879" w:firstLine="535"/>
        <w:spacing w:after="0" w:line="271" w:lineRule="auto"/>
        <w:tabs>
          <w:tab w:leader="none" w:pos="94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Assistance and Support in Connection with Seller's Actions Related to Section 6.1</w:t>
      </w:r>
      <w:r>
        <w:rPr>
          <w:rFonts w:ascii="Courier New" w:cs="Courier New" w:eastAsia="Courier New" w:hAnsi="Courier New"/>
          <w:sz w:val="16"/>
          <w:szCs w:val="16"/>
          <w:color w:val="auto"/>
        </w:rPr>
        <w:t>. To assist and support Seller in its actions related to the renewal of the Environmental Permits and compliance matters relating to Environmental Laws, Buyer shall (a) promptly notify Seller of all meetings with Governmental Authorities, (b) invite Seller to attend all meetings with Governmental Authorities relating to the renewal of the Environmental Permits and compliance matters relating to Environmental Laws, and (c) send to Seller copies of all correspondence with Governmental Authorities relating to the renewal of the Environmental Permits and compliance matters relating to Environmental Laws.</w:t>
      </w:r>
    </w:p>
    <w:p>
      <w:pPr>
        <w:spacing w:after="0" w:line="183"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Insurance Matters</w:t>
      </w:r>
      <w:r>
        <w:rPr>
          <w:rFonts w:ascii="Courier New" w:cs="Courier New" w:eastAsia="Courier New" w:hAnsi="Courier New"/>
          <w:sz w:val="18"/>
          <w:szCs w:val="18"/>
          <w:color w:val="auto"/>
        </w:rPr>
        <w:t>. If the Indemnifying Party makes any payment hereunder of a Loss, the Indemnifying Party shall be subrogated, to the extent of such payment, to the rights of the Indemnified Party against any third party insurer or other third party with respect to such Loss. Nothing in this Section 9.6 shall be deemed to obligate any person to maintain any insurance or to pursue any claim against any insurer or third party.</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9.7 </w:t>
      </w:r>
      <w:r>
        <w:rPr>
          <w:rFonts w:ascii="Courier New" w:cs="Courier New" w:eastAsia="Courier New" w:hAnsi="Courier New"/>
          <w:sz w:val="18"/>
          <w:szCs w:val="18"/>
          <w:b w:val="1"/>
          <w:bCs w:val="1"/>
          <w:u w:val="single" w:color="auto"/>
          <w:color w:val="auto"/>
        </w:rPr>
        <w:t>Notice by Seller</w:t>
      </w:r>
      <w:r>
        <w:rPr>
          <w:rFonts w:ascii="Courier New" w:cs="Courier New" w:eastAsia="Courier New" w:hAnsi="Courier New"/>
          <w:sz w:val="18"/>
          <w:szCs w:val="18"/>
          <w:b w:val="1"/>
          <w:bCs w:val="1"/>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Seller agrees to notify Buyer of any liabilities, claims or misrepresentations, breaches or other matters covered by this Article IX upon discovery or receipt of notice thereof by an executive officer of SKF.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9.8 </w:t>
      </w:r>
      <w:r>
        <w:rPr>
          <w:rFonts w:ascii="Courier New" w:cs="Courier New" w:eastAsia="Courier New" w:hAnsi="Courier New"/>
          <w:sz w:val="18"/>
          <w:szCs w:val="18"/>
          <w:b w:val="1"/>
          <w:bCs w:val="1"/>
          <w:u w:val="single" w:color="auto"/>
          <w:color w:val="auto"/>
        </w:rPr>
        <w:t>Limitation on Indemnification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Indemnifying Party shall not be obligated to reimburse, indemnify and hold harmless the Indemnified Party until the total of all such claims exceeds One Hundred Fifty Thousand Euros ((euro)150,000.00), except that no such limit shall apply to the obligations set forth in Sections 2.5 (Purchase Price), 6.1 (Environmental Matters), 6.2 (WWTP), 6.4 (Sales and Transfer Taxes), 6.5 (Bonuses) and 6.13 (Compliance with Non-Environmental Laws) and in such event the Indemnitee shall be entitled to indemnification for the full amount of all Losses without regard to such limit.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9.9 </w:t>
      </w:r>
      <w:r>
        <w:rPr>
          <w:rFonts w:ascii="Courier New" w:cs="Courier New" w:eastAsia="Courier New" w:hAnsi="Courier New"/>
          <w:sz w:val="18"/>
          <w:szCs w:val="18"/>
          <w:b w:val="1"/>
          <w:bCs w:val="1"/>
          <w:u w:val="single" w:color="auto"/>
          <w:color w:val="auto"/>
        </w:rPr>
        <w:t>Offset</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To the extent the parties simultaneously owe to each other payments pursuant to this Agreement or the transactions contemplated hereby, the parties will have the right to offset such payment obligations against one another.</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ARTICLE X</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b w:val="1"/>
          <w:bCs w:val="1"/>
          <w:color w:val="auto"/>
        </w:rPr>
        <w:t>DISPUTE RESOLUTION; ARBITRATION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10.1 </w:t>
      </w:r>
      <w:r>
        <w:rPr>
          <w:rFonts w:ascii="Courier New" w:cs="Courier New" w:eastAsia="Courier New" w:hAnsi="Courier New"/>
          <w:sz w:val="18"/>
          <w:szCs w:val="18"/>
          <w:b w:val="1"/>
          <w:bCs w:val="1"/>
          <w:u w:val="single" w:color="auto"/>
          <w:color w:val="auto"/>
        </w:rPr>
        <w:t>Dispute Resolution</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Prior to pursuing arbitration with respect to any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dispute hereunder, the chief executive officers or general managers of each party (or a direct subordinate officer or general manager appointed by them) shall meet to seek an amicable resolution to such dispute. No party shall be entitled to commence arbitration proceedings unless it has attempted for a period of forty-five (45) days from written notice of a dispute to reach such amicable resolution.</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b w:val="1"/>
          <w:bCs w:val="1"/>
          <w:color w:val="auto"/>
        </w:rPr>
        <w:t xml:space="preserve">10.2 </w:t>
      </w:r>
      <w:r>
        <w:rPr>
          <w:rFonts w:ascii="Courier New" w:cs="Courier New" w:eastAsia="Courier New" w:hAnsi="Courier New"/>
          <w:sz w:val="16"/>
          <w:szCs w:val="16"/>
          <w:b w:val="1"/>
          <w:bCs w:val="1"/>
          <w:u w:val="single" w:color="auto"/>
          <w:color w:val="auto"/>
        </w:rPr>
        <w:t>Arbitration</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After expiration of the forty-five (45) day period</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referred to in the prior section, any and all disputes, controversies or claims arising out of or relating to this Agreement, or the transactions contemplated hereby, or the breach, termination or invalidity thereof, shall be settled by final and binding arbitration by three (3) arbitrators in accordance with the Rules of The Netherlands Arbitration Institute as at present in effect. The appointing authority shall be The Netherlands Arbitration Institute in Rotterdam, The Netherlands . The place of arbitration shall be Amsterdam, The Netherlands. The arbitration proceedings shall be conducted in the English language. Among the remedies available to them, the arbitrators shall be</w:t>
      </w:r>
    </w:p>
    <w:p>
      <w:pPr>
        <w:sectPr>
          <w:pgSz w:w="11900" w:h="16838" w:orient="portrait"/>
          <w:cols w:equalWidth="0" w:num="1">
            <w:col w:w="10219"/>
          </w:cols>
          <w:pgMar w:left="240" w:top="142" w:right="1440" w:bottom="0" w:gutter="0" w:footer="0" w:header="0"/>
        </w:sectPr>
      </w:pPr>
    </w:p>
    <w:bookmarkStart w:id="26" w:name="page27"/>
    <w:bookmarkEnd w:id="26"/>
    <w:p>
      <w:pPr>
        <w:spacing w:after="0" w:line="86"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authorized to order the specific performance of provisions of this Agreement. The award rendered by the arbitrators may include costs of arbitration, reasonable counsel's fees, and reasonable costs for expert and other witnesses.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10.3 </w:t>
      </w:r>
      <w:r>
        <w:rPr>
          <w:rFonts w:ascii="Courier New" w:cs="Courier New" w:eastAsia="Courier New" w:hAnsi="Courier New"/>
          <w:sz w:val="18"/>
          <w:szCs w:val="18"/>
          <w:b w:val="1"/>
          <w:bCs w:val="1"/>
          <w:u w:val="single" w:color="auto"/>
          <w:color w:val="auto"/>
        </w:rPr>
        <w:t>Confidential Information</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All papers, documents or evidence, whether</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written or oral, filed with or presented to the panel of arbitrators shall be deemed by the parties and by the arbitrators to be Confidential Information. No party or arbitrator shall disclose in whole or in part to any other person any Confidential Information submitted in connection with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arbitration proceedings, except to the extent reasonably necessary to assist counsel in the arbitration or preparation for arbitration of the dispute. Confidential Information may be disclosed (i) to a party's attorneys, (ii) to another party, (iii) to courts for purpose of interim measures of protection, enforcement or similar proceedings, (iv) to outside experts requested by either party's counsel to furnish technical or expert services or to give testimony at the arbitration proceedings, subject, in the case of such experts, to execution of a legally binding written statement that such expert is fully familiar with the terms of this Section, agrees to comply with the confidentiality terms of this Section, and will not use any Confidential Information disclosed to such expert for personal or business advantage, or (v) as required by Law or any applicable stock exchange regulations.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b w:val="1"/>
          <w:bCs w:val="1"/>
          <w:color w:val="auto"/>
        </w:rPr>
        <w:t xml:space="preserve">10.4 </w:t>
      </w:r>
      <w:r>
        <w:rPr>
          <w:rFonts w:ascii="Courier New" w:cs="Courier New" w:eastAsia="Courier New" w:hAnsi="Courier New"/>
          <w:sz w:val="18"/>
          <w:szCs w:val="18"/>
          <w:b w:val="1"/>
          <w:bCs w:val="1"/>
          <w:u w:val="single" w:color="auto"/>
          <w:color w:val="auto"/>
        </w:rPr>
        <w:t>Binding Effect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The written decisions and conclusions of a majority of</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the arbitration panel shall be final and binding on the parties and enforcement thereof may be rendered thereon by any court having jurisdiction upon application of any party.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ARTICLE XI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b w:val="1"/>
          <w:bCs w:val="1"/>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 </w:t>
      </w:r>
      <w:r>
        <w:rPr>
          <w:rFonts w:ascii="Courier New" w:cs="Courier New" w:eastAsia="Courier New" w:hAnsi="Courier New"/>
          <w:sz w:val="18"/>
          <w:szCs w:val="18"/>
          <w:b w:val="1"/>
          <w:bCs w:val="1"/>
          <w:u w:val="single" w:color="auto"/>
          <w:color w:val="auto"/>
        </w:rPr>
        <w:t>Amendments; Waivers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any schedule or exhibit attached hereto may be amended only by agreement in writing of all parties. No waiver of any provision nor consent to any exception to the terms of this Agreement or any agreement contemplated hereby shall be effective unless in writing and signed by the party to be bound and then only to the specific purpose, extent and instance so provided.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11.2 </w:t>
      </w:r>
      <w:r>
        <w:rPr>
          <w:rFonts w:ascii="Courier New" w:cs="Courier New" w:eastAsia="Courier New" w:hAnsi="Courier New"/>
          <w:sz w:val="18"/>
          <w:szCs w:val="18"/>
          <w:b w:val="1"/>
          <w:bCs w:val="1"/>
          <w:u w:val="single" w:color="auto"/>
          <w:color w:val="auto"/>
        </w:rPr>
        <w:t>Schedules; Exhibits; Integration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schedule and exhibit delivered pursuant to the terms of this Agreement shall be in writing and shall constitute a part of this Agreement, although schedules need not be attached to each copy of this Agreement. This Agreement, together with such schedules and exhibits, constitutes the entire agreement among the parties pertaining to the subject matter hereof and supersedes all prior agreements and understandings of the parties in connection therewith, including, but not limited to, the letter of intent dated December 9, 2002, between NN and Seller.</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11.3 </w:t>
      </w:r>
      <w:r>
        <w:rPr>
          <w:rFonts w:ascii="Courier New" w:cs="Courier New" w:eastAsia="Courier New" w:hAnsi="Courier New"/>
          <w:sz w:val="18"/>
          <w:szCs w:val="18"/>
          <w:b w:val="1"/>
          <w:bCs w:val="1"/>
          <w:u w:val="single" w:color="auto"/>
          <w:color w:val="auto"/>
        </w:rPr>
        <w:t>Best Efforts; Further Assurances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35"/>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u w:val="single" w:color="auto"/>
          <w:color w:val="auto"/>
        </w:rPr>
        <w:t>Commitment to Best Efforts</w:t>
      </w:r>
      <w:r>
        <w:rPr>
          <w:rFonts w:ascii="Courier New" w:cs="Courier New" w:eastAsia="Courier New" w:hAnsi="Courier New"/>
          <w:sz w:val="18"/>
          <w:szCs w:val="18"/>
          <w:color w:val="auto"/>
        </w:rPr>
        <w:t>. As used in this Agreement, the term "best efforts" shall mean that each party will in good faith attempt to cause all conditions to its obligations to be timely satisfied and to perform and fulfill all obligations on its part to be performed and fulfilled under this Agreement, to the end that the transactions contemplated by this Agreement shall be effected in accordance with its terms. The parties shall cooperate with each other in such actions and in securing requisite approvals and consents. Each party shall execute and deliver both before and after the Closing such further certificates, agreements and other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documents and take such other actions as the other party may reasonably request to consummate or implement the transactions contemplated hereby or to evidence such events or matters.</w:t>
      </w:r>
    </w:p>
    <w:p>
      <w:pPr>
        <w:spacing w:after="0" w:line="209" w:lineRule="exact"/>
        <w:rPr>
          <w:sz w:val="20"/>
          <w:szCs w:val="20"/>
          <w:color w:val="auto"/>
        </w:rPr>
      </w:pPr>
    </w:p>
    <w:p>
      <w:pPr>
        <w:ind w:right="2099" w:firstLine="535"/>
        <w:spacing w:after="0" w:line="279"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u w:val="single" w:color="auto"/>
          <w:color w:val="auto"/>
        </w:rPr>
        <w:t>Limitation</w:t>
      </w:r>
      <w:r>
        <w:rPr>
          <w:rFonts w:ascii="Courier New" w:cs="Courier New" w:eastAsia="Courier New" w:hAnsi="Courier New"/>
          <w:sz w:val="16"/>
          <w:szCs w:val="16"/>
          <w:color w:val="auto"/>
        </w:rPr>
        <w:t>. As used in this Agreement, the term "best efforts" shall not mean efforts which require the performing party to do any act that is unreasonable under the circumstances, to make any capital contribution or to</w:t>
      </w:r>
    </w:p>
    <w:p>
      <w:pPr>
        <w:sectPr>
          <w:pgSz w:w="11900" w:h="16924" w:orient="portrait"/>
          <w:cols w:equalWidth="0" w:num="1">
            <w:col w:w="10219"/>
          </w:cols>
          <w:pgMar w:left="240" w:top="142" w:right="1440" w:bottom="0" w:gutter="0" w:footer="0" w:header="0"/>
        </w:sectPr>
      </w:pPr>
    </w:p>
    <w:bookmarkStart w:id="27" w:name="page28"/>
    <w:bookmarkEnd w:id="27"/>
    <w:p>
      <w:pPr>
        <w:ind w:right="1779"/>
        <w:spacing w:after="0" w:line="290" w:lineRule="auto"/>
        <w:rPr>
          <w:sz w:val="20"/>
          <w:szCs w:val="20"/>
          <w:color w:val="auto"/>
        </w:rPr>
      </w:pPr>
      <w:r>
        <w:rPr>
          <w:rFonts w:ascii="Courier New" w:cs="Courier New" w:eastAsia="Courier New" w:hAnsi="Courier New"/>
          <w:sz w:val="16"/>
          <w:szCs w:val="16"/>
          <w:color w:val="auto"/>
        </w:rPr>
        <w:t>expend any funds other than in payment of financially reasonable ordinary course out-of-pocket expenses incurred in satisfying material obligations hereunder.</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11.4 </w:t>
      </w:r>
      <w:r>
        <w:rPr>
          <w:rFonts w:ascii="Courier New" w:cs="Courier New" w:eastAsia="Courier New" w:hAnsi="Courier New"/>
          <w:sz w:val="18"/>
          <w:szCs w:val="18"/>
          <w:b w:val="1"/>
          <w:bCs w:val="1"/>
          <w:u w:val="single" w:color="auto"/>
          <w:color w:val="auto"/>
        </w:rPr>
        <w:t>Governing Law</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Agreement is governed by and shall be construed in accordance with the laws of The Netherlands excluding any choice of law rules that would refer the matter to the laws of another jurisdiction.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11.5 </w:t>
      </w:r>
      <w:r>
        <w:rPr>
          <w:rFonts w:ascii="Courier New" w:cs="Courier New" w:eastAsia="Courier New" w:hAnsi="Courier New"/>
          <w:sz w:val="18"/>
          <w:szCs w:val="18"/>
          <w:b w:val="1"/>
          <w:bCs w:val="1"/>
          <w:u w:val="single" w:color="auto"/>
          <w:color w:val="auto"/>
        </w:rPr>
        <w:t>No Assignment</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all of the provisions hereof will be binding upon and inure to the benefit of the parties hereto and their respective successors and permitted assigns, except that neither this Agreement nor any of the rights, interests or obligations hereunder may be assigned by either party without prior written consent of the other party; provided, however, that Buyer may assign its rights hereunder to one or more affiliates of Buyer, but any such assignment shall not release the assignor from liability hereunder.</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11.6 </w:t>
      </w:r>
      <w:r>
        <w:rPr>
          <w:rFonts w:ascii="Courier New" w:cs="Courier New" w:eastAsia="Courier New" w:hAnsi="Courier New"/>
          <w:sz w:val="18"/>
          <w:szCs w:val="18"/>
          <w:b w:val="1"/>
          <w:bCs w:val="1"/>
          <w:u w:val="single" w:color="auto"/>
          <w:color w:val="auto"/>
        </w:rPr>
        <w:t>Headings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descriptive headings of the articles, sections and subsections of this Agreement are for convenience only and do not constitute a part of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11.7 </w:t>
      </w:r>
      <w:r>
        <w:rPr>
          <w:rFonts w:ascii="Courier New" w:cs="Courier New" w:eastAsia="Courier New" w:hAnsi="Courier New"/>
          <w:sz w:val="18"/>
          <w:szCs w:val="18"/>
          <w:b w:val="1"/>
          <w:bCs w:val="1"/>
          <w:u w:val="single" w:color="auto"/>
          <w:color w:val="auto"/>
        </w:rPr>
        <w:t>Counterparts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any amendment hereto or any other agreement (or document) delivered pursuant hereto may be executed in one or more counterparts and by different parties in separate counterparts. All of such counterparts shall constitute one and the same agreement (or other document) and shall become effective (unless otherwise therein provided) when one or more counterparts have been signed by each party and delivered to the other party. Signatures of the parties transmitted by facsimile shall be deemed to be their original signatures for all purposes.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11.8 </w:t>
      </w:r>
      <w:r>
        <w:rPr>
          <w:rFonts w:ascii="Courier New" w:cs="Courier New" w:eastAsia="Courier New" w:hAnsi="Courier New"/>
          <w:sz w:val="18"/>
          <w:szCs w:val="18"/>
          <w:b w:val="1"/>
          <w:bCs w:val="1"/>
          <w:u w:val="single" w:color="auto"/>
          <w:color w:val="auto"/>
        </w:rPr>
        <w:t>Publicity and Reports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Seller and Buyer shall coordinate all publicity relating to the transactions contemplated by this Agreement, and no party shall issue any press release, publicity statement or other public notice relating to this Agreement, or the transactions contemplated by this Agreement, without obtaining the prior consent of the other parties except to the extent that a particular action may be required by applicable Law or applicable stock exchange regulations.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11.9 </w:t>
      </w:r>
      <w:r>
        <w:rPr>
          <w:rFonts w:ascii="Courier New" w:cs="Courier New" w:eastAsia="Courier New" w:hAnsi="Courier New"/>
          <w:sz w:val="18"/>
          <w:szCs w:val="18"/>
          <w:b w:val="1"/>
          <w:bCs w:val="1"/>
          <w:u w:val="single" w:color="auto"/>
          <w:color w:val="auto"/>
        </w:rPr>
        <w:t>Confidentiality</w:t>
      </w:r>
      <w:r>
        <w:rPr>
          <w:rFonts w:ascii="Courier New" w:cs="Courier New" w:eastAsia="Courier New" w:hAnsi="Courier New"/>
          <w:sz w:val="18"/>
          <w:szCs w:val="18"/>
          <w:b w:val="1"/>
          <w:bCs w:val="1"/>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Except to the extent any information is a Purchased Asset, all information disclosed in writing and designated in writing as confidential by any party (or its representatives) whether before or after the date hereof, in connection with the transactions contemplated by, or the discussions and negotiations preceding, this Agreement to any other party (or its representatives) shall be kept confidential by such other party and its representatives and shall not be used by any Persons other than as contemplated by this Agreement, except to the extent that such information (i) was known by the recipient when received, (ii) it is or hereafter becomes lawfully obtainable from other sources, (iii) is necessary or appropriate to disclose to a Governmental Authority or to any stock exchange authority having jurisdiction over the parties, (iv) as may otherwise be required by Law or applicable stock exchange regulations (v) to the extent such duty as to confidentiality is waived in writing by the other party. In the event a party is required to disclose confidential information pursuant to items</w:t>
      </w:r>
    </w:p>
    <w:p>
      <w:pPr>
        <w:spacing w:after="0" w:line="3" w:lineRule="exact"/>
        <w:rPr>
          <w:sz w:val="20"/>
          <w:szCs w:val="20"/>
          <w:color w:val="auto"/>
        </w:rPr>
      </w:pPr>
    </w:p>
    <w:p>
      <w:pPr>
        <w:ind w:right="1879" w:firstLine="8"/>
        <w:spacing w:after="0" w:line="271" w:lineRule="auto"/>
        <w:tabs>
          <w:tab w:leader="none" w:pos="63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(iv) above, the party required to make such disclosure will give the other party prompt notice prior to making such disclosure. If this Agreement is terminated, each party shall use all reasonable efforts to return upon written request from the other party all documents (and reproductions thereof) received by it or its representatives from such other party (and, in the case of reproductions, all such reproductions made by the receiving party) that include information not within the exceptions contained in the first sentence of this Section 11.9, unless the recipients provide assurances reasonably satisfactory to the requesting party that such documents have been destroyed.</w:t>
      </w:r>
    </w:p>
    <w:p>
      <w:pPr>
        <w:spacing w:after="0" w:line="18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obligations under this Section 11.9 will survive this Agreement and shall be valid for a period of five (5) years from the Closing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11.10 </w:t>
      </w:r>
      <w:r>
        <w:rPr>
          <w:rFonts w:ascii="Courier New" w:cs="Courier New" w:eastAsia="Courier New" w:hAnsi="Courier New"/>
          <w:sz w:val="18"/>
          <w:szCs w:val="18"/>
          <w:b w:val="1"/>
          <w:bCs w:val="1"/>
          <w:u w:val="single" w:color="auto"/>
          <w:color w:val="auto"/>
        </w:rPr>
        <w:t>Parties in Interest</w:t>
      </w:r>
      <w:r>
        <w:rPr>
          <w:rFonts w:ascii="Courier New" w:cs="Courier New" w:eastAsia="Courier New" w:hAnsi="Courier New"/>
          <w:sz w:val="18"/>
          <w:szCs w:val="18"/>
          <w:b w:val="1"/>
          <w:bCs w:val="1"/>
          <w:color w:val="auto"/>
        </w:rPr>
        <w:t>.</w:t>
      </w:r>
    </w:p>
    <w:p>
      <w:pPr>
        <w:sectPr>
          <w:pgSz w:w="11900" w:h="16838" w:orient="portrait"/>
          <w:cols w:equalWidth="0" w:num="1">
            <w:col w:w="10219"/>
          </w:cols>
          <w:pgMar w:left="240" w:top="142" w:right="1440" w:bottom="0" w:gutter="0" w:footer="0" w:header="0"/>
        </w:sectPr>
      </w:pPr>
    </w:p>
    <w:bookmarkStart w:id="28" w:name="page29"/>
    <w:bookmarkEnd w:id="28"/>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shall be binding upon and inure to the benefit of each party, and nothing in this Agreement, express or implied, is intended to confer upon any other person any rights or remedies of any nature whatsoever under or by reason of this Agreement, except for the Indemnified Parties specified in Article IX. Nothing in this Agreement is intended to relieve or discharge the obligation of any third person to any party to this Agreement.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11.11 </w:t>
      </w:r>
      <w:r>
        <w:rPr>
          <w:rFonts w:ascii="Courier New" w:cs="Courier New" w:eastAsia="Courier New" w:hAnsi="Courier New"/>
          <w:sz w:val="18"/>
          <w:szCs w:val="18"/>
          <w:b w:val="1"/>
          <w:bCs w:val="1"/>
          <w:u w:val="single" w:color="auto"/>
          <w:color w:val="auto"/>
        </w:rPr>
        <w:t>Notices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notice or other communication hereunder must be given in writing and either (a) delivered in person, (b) transmitted by e-mail, telefax or other telecommunications mechanism, provided that any notice so given is also mailed as provided in clause (c), or (c) mailed by certified or registered mail, postage prepaid, receipt requested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Buyer or NN, addressed to:</w:t>
      </w:r>
    </w:p>
    <w:p>
      <w:pPr>
        <w:spacing w:after="0" w:line="201" w:lineRule="exact"/>
        <w:rPr>
          <w:sz w:val="20"/>
          <w:szCs w:val="20"/>
          <w:color w:val="auto"/>
        </w:rPr>
      </w:pPr>
    </w:p>
    <w:p>
      <w:pPr>
        <w:ind w:left="1280" w:hanging="324"/>
        <w:spacing w:after="0"/>
        <w:tabs>
          <w:tab w:leader="none" w:pos="12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Netherlands, B.V.</w:t>
      </w:r>
    </w:p>
    <w:p>
      <w:pPr>
        <w:spacing w:after="0" w:line="4" w:lineRule="exact"/>
        <w:rPr>
          <w:rFonts w:ascii="Courier New" w:cs="Courier New" w:eastAsia="Courier New" w:hAnsi="Courier New"/>
          <w:sz w:val="18"/>
          <w:szCs w:val="18"/>
          <w:color w:val="auto"/>
        </w:rPr>
      </w:pPr>
    </w:p>
    <w:p>
      <w:pPr>
        <w:ind w:left="960" w:right="6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Water's Edge Drive Building C, Suite 12 Johnson City, TN 37604 Attn: Chief Financial Officer Telefax: (423) 743-2670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Blackwell Sanders Peper Martin LLP</w:t>
      </w:r>
    </w:p>
    <w:p>
      <w:pPr>
        <w:ind w:left="960"/>
        <w:spacing w:after="0" w:line="238" w:lineRule="auto"/>
        <w:rPr>
          <w:sz w:val="20"/>
          <w:szCs w:val="20"/>
          <w:color w:val="auto"/>
        </w:rPr>
      </w:pPr>
      <w:r>
        <w:rPr>
          <w:rFonts w:ascii="Courier New" w:cs="Courier New" w:eastAsia="Courier New" w:hAnsi="Courier New"/>
          <w:sz w:val="18"/>
          <w:szCs w:val="18"/>
          <w:color w:val="auto"/>
        </w:rPr>
        <w:t>2300 Main Street, Suite 1000</w:t>
      </w:r>
    </w:p>
    <w:p>
      <w:pPr>
        <w:ind w:left="960"/>
        <w:spacing w:after="0"/>
        <w:tabs>
          <w:tab w:leader="none" w:pos="3360" w:val="left"/>
        </w:tabs>
        <w:rPr>
          <w:sz w:val="20"/>
          <w:szCs w:val="20"/>
          <w:color w:val="auto"/>
        </w:rPr>
      </w:pPr>
      <w:r>
        <w:rPr>
          <w:rFonts w:ascii="Courier New" w:cs="Courier New" w:eastAsia="Courier New" w:hAnsi="Courier New"/>
          <w:sz w:val="18"/>
          <w:szCs w:val="18"/>
          <w:color w:val="auto"/>
        </w:rPr>
        <w:t>Kansas City, Missouri</w:t>
      </w:r>
      <w:r>
        <w:rPr>
          <w:sz w:val="20"/>
          <w:szCs w:val="20"/>
          <w:color w:val="auto"/>
        </w:rPr>
        <w:tab/>
      </w:r>
      <w:r>
        <w:rPr>
          <w:rFonts w:ascii="Courier New" w:cs="Courier New" w:eastAsia="Courier New" w:hAnsi="Courier New"/>
          <w:sz w:val="16"/>
          <w:szCs w:val="16"/>
          <w:color w:val="auto"/>
        </w:rPr>
        <w:t>64108</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James M. Ash</w:t>
      </w:r>
    </w:p>
    <w:p>
      <w:pPr>
        <w:ind w:left="960"/>
        <w:spacing w:after="0" w:line="238" w:lineRule="auto"/>
        <w:tabs>
          <w:tab w:leader="none" w:pos="1980" w:val="left"/>
        </w:tabs>
        <w:rPr>
          <w:sz w:val="20"/>
          <w:szCs w:val="20"/>
          <w:color w:val="auto"/>
        </w:rPr>
      </w:pPr>
      <w:r>
        <w:rPr>
          <w:rFonts w:ascii="Courier New" w:cs="Courier New" w:eastAsia="Courier New" w:hAnsi="Courier New"/>
          <w:sz w:val="18"/>
          <w:szCs w:val="18"/>
          <w:color w:val="auto"/>
        </w:rPr>
        <w:t>Telefax:</w:t>
        <w:tab/>
        <w:t>(816) 983-8080</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Seller or Parent, addressed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SKF B.V.</w:t>
      </w:r>
    </w:p>
    <w:p>
      <w:pPr>
        <w:ind w:left="960"/>
        <w:spacing w:after="0" w:line="238" w:lineRule="auto"/>
        <w:rPr>
          <w:sz w:val="20"/>
          <w:szCs w:val="20"/>
          <w:color w:val="auto"/>
        </w:rPr>
      </w:pPr>
      <w:r>
        <w:rPr>
          <w:rFonts w:ascii="Courier New" w:cs="Courier New" w:eastAsia="Courier New" w:hAnsi="Courier New"/>
          <w:sz w:val="18"/>
          <w:szCs w:val="18"/>
          <w:color w:val="auto"/>
        </w:rPr>
        <w:t>Managing Director</w:t>
      </w:r>
    </w:p>
    <w:p>
      <w:pPr>
        <w:ind w:left="960"/>
        <w:spacing w:after="0"/>
        <w:rPr>
          <w:sz w:val="20"/>
          <w:szCs w:val="20"/>
          <w:color w:val="auto"/>
        </w:rPr>
      </w:pPr>
      <w:r>
        <w:rPr>
          <w:rFonts w:ascii="Courier New" w:cs="Courier New" w:eastAsia="Courier New" w:hAnsi="Courier New"/>
          <w:sz w:val="18"/>
          <w:szCs w:val="18"/>
          <w:color w:val="auto"/>
        </w:rPr>
        <w:t>Postbus 2350</w:t>
      </w:r>
    </w:p>
    <w:p>
      <w:pPr>
        <w:ind w:left="960"/>
        <w:spacing w:after="0" w:line="237" w:lineRule="auto"/>
        <w:rPr>
          <w:sz w:val="20"/>
          <w:szCs w:val="20"/>
          <w:color w:val="auto"/>
        </w:rPr>
      </w:pPr>
      <w:r>
        <w:rPr>
          <w:rFonts w:ascii="Courier New" w:cs="Courier New" w:eastAsia="Courier New" w:hAnsi="Courier New"/>
          <w:sz w:val="18"/>
          <w:szCs w:val="18"/>
          <w:color w:val="auto"/>
        </w:rPr>
        <w:t>NL - 3430 DT Nieuwegein</w:t>
      </w:r>
    </w:p>
    <w:p>
      <w:pPr>
        <w:ind w:left="960"/>
        <w:spacing w:after="0" w:line="238" w:lineRule="auto"/>
        <w:rPr>
          <w:sz w:val="20"/>
          <w:szCs w:val="20"/>
          <w:color w:val="auto"/>
        </w:rPr>
      </w:pPr>
      <w:r>
        <w:rPr>
          <w:rFonts w:ascii="Courier New" w:cs="Courier New" w:eastAsia="Courier New" w:hAnsi="Courier New"/>
          <w:sz w:val="18"/>
          <w:szCs w:val="18"/>
          <w:color w:val="auto"/>
        </w:rPr>
        <w:t>The Netherlands</w:t>
      </w:r>
    </w:p>
    <w:p>
      <w:pPr>
        <w:ind w:left="960"/>
        <w:spacing w:after="0"/>
        <w:rPr>
          <w:sz w:val="20"/>
          <w:szCs w:val="20"/>
          <w:color w:val="auto"/>
        </w:rPr>
      </w:pPr>
      <w:r>
        <w:rPr>
          <w:rFonts w:ascii="Courier New" w:cs="Courier New" w:eastAsia="Courier New" w:hAnsi="Courier New"/>
          <w:sz w:val="18"/>
          <w:szCs w:val="18"/>
          <w:color w:val="auto"/>
        </w:rPr>
        <w:t>Telefax: + 31 30 60 75 893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AB SKF</w:t>
      </w:r>
    </w:p>
    <w:p>
      <w:pPr>
        <w:ind w:left="960"/>
        <w:spacing w:after="0" w:line="238" w:lineRule="auto"/>
        <w:rPr>
          <w:sz w:val="20"/>
          <w:szCs w:val="20"/>
          <w:color w:val="auto"/>
        </w:rPr>
      </w:pPr>
      <w:r>
        <w:rPr>
          <w:rFonts w:ascii="Courier New" w:cs="Courier New" w:eastAsia="Courier New" w:hAnsi="Courier New"/>
          <w:sz w:val="18"/>
          <w:szCs w:val="18"/>
          <w:color w:val="auto"/>
        </w:rPr>
        <w:t>General Counsel</w:t>
      </w:r>
    </w:p>
    <w:p>
      <w:pPr>
        <w:ind w:left="960"/>
        <w:spacing w:after="0"/>
        <w:rPr>
          <w:sz w:val="20"/>
          <w:szCs w:val="20"/>
          <w:color w:val="auto"/>
        </w:rPr>
      </w:pPr>
      <w:r>
        <w:rPr>
          <w:rFonts w:ascii="Courier New" w:cs="Courier New" w:eastAsia="Courier New" w:hAnsi="Courier New"/>
          <w:sz w:val="18"/>
          <w:szCs w:val="18"/>
          <w:color w:val="auto"/>
        </w:rPr>
        <w:t>SE -415 50 Goteborg</w:t>
      </w:r>
    </w:p>
    <w:p>
      <w:pPr>
        <w:ind w:left="960"/>
        <w:spacing w:after="0" w:line="237" w:lineRule="auto"/>
        <w:rPr>
          <w:sz w:val="20"/>
          <w:szCs w:val="20"/>
          <w:color w:val="auto"/>
        </w:rPr>
      </w:pPr>
      <w:r>
        <w:rPr>
          <w:rFonts w:ascii="Courier New" w:cs="Courier New" w:eastAsia="Courier New" w:hAnsi="Courier New"/>
          <w:sz w:val="18"/>
          <w:szCs w:val="18"/>
          <w:color w:val="auto"/>
        </w:rPr>
        <w:t>Sweden</w:t>
      </w:r>
    </w:p>
    <w:p>
      <w:pPr>
        <w:ind w:left="960"/>
        <w:spacing w:after="0" w:line="238" w:lineRule="auto"/>
        <w:rPr>
          <w:sz w:val="20"/>
          <w:szCs w:val="20"/>
          <w:color w:val="auto"/>
        </w:rPr>
      </w:pPr>
      <w:r>
        <w:rPr>
          <w:rFonts w:ascii="Courier New" w:cs="Courier New" w:eastAsia="Courier New" w:hAnsi="Courier New"/>
          <w:sz w:val="18"/>
          <w:szCs w:val="18"/>
          <w:color w:val="auto"/>
        </w:rPr>
        <w:t>Telefax: + 46 31 337 1691</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to such other address or to such other person as either party shall have last designated by such notice to the other party. Each such notice or other communication shall be effective (i) if given by telecommunication, when transmitted to the applicable number so specified in (or pursuant to) this Section 11.11 and an appropriate answerback is received, (ii) if given by mail, five days after such communication is deposited in the mails with first class postage prepaid, addressed as aforesaid or (iii) if given by any other means, when actually delivered at such address.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11.12 </w:t>
      </w:r>
      <w:r>
        <w:rPr>
          <w:rFonts w:ascii="Courier New" w:cs="Courier New" w:eastAsia="Courier New" w:hAnsi="Courier New"/>
          <w:sz w:val="18"/>
          <w:szCs w:val="18"/>
          <w:b w:val="1"/>
          <w:bCs w:val="1"/>
          <w:u w:val="single" w:color="auto"/>
          <w:color w:val="auto"/>
        </w:rPr>
        <w:t>Expenses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party shall pay its own expenses incident to the negotiation, preparation and performance of this Agreement and the transactions contemplated hereby, including but not limited to the fees, expenses and disbursements of its investment bankers, accountants and counsel and of securing third party consents and approvals required to be obtained by it.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11.13 </w:t>
      </w:r>
      <w:r>
        <w:rPr>
          <w:rFonts w:ascii="Courier New" w:cs="Courier New" w:eastAsia="Courier New" w:hAnsi="Courier New"/>
          <w:sz w:val="18"/>
          <w:szCs w:val="18"/>
          <w:b w:val="1"/>
          <w:bCs w:val="1"/>
          <w:u w:val="single" w:color="auto"/>
          <w:color w:val="auto"/>
        </w:rPr>
        <w:t>Remedies; Waiver</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Without limitation of Section 11.18, to the extent permitted by Law, all rights and remedies existing under this Agreement and any related agreements or documents are cumulative to, and not exclusive of, any rights or remedies otherwise available under applicable Law. No failure on the part of any party to exercise or delay in exercising any right hereunder shall be deemed a waiver thereof, nor shall any single or partial exercise preclude any further or other exercise of such or any other right.</w:t>
      </w:r>
    </w:p>
    <w:p>
      <w:pPr>
        <w:sectPr>
          <w:pgSz w:w="11900" w:h="16838" w:orient="portrait"/>
          <w:cols w:equalWidth="0" w:num="1">
            <w:col w:w="10219"/>
          </w:cols>
          <w:pgMar w:left="240" w:top="142" w:right="1440" w:bottom="0" w:gutter="0" w:footer="0" w:header="0"/>
        </w:sectPr>
      </w:pPr>
    </w:p>
    <w:bookmarkStart w:id="29" w:name="page30"/>
    <w:bookmarkEnd w:id="29"/>
    <w:p>
      <w:pPr>
        <w:ind w:left="4120"/>
        <w:spacing w:after="0"/>
        <w:rPr>
          <w:sz w:val="20"/>
          <w:szCs w:val="20"/>
          <w:color w:val="auto"/>
        </w:rPr>
      </w:pPr>
      <w:r>
        <w:rPr>
          <w:rFonts w:ascii="Courier New" w:cs="Courier New" w:eastAsia="Courier New" w:hAnsi="Courier New"/>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11.14 </w:t>
      </w:r>
      <w:r>
        <w:rPr>
          <w:rFonts w:ascii="Courier New" w:cs="Courier New" w:eastAsia="Courier New" w:hAnsi="Courier New"/>
          <w:sz w:val="18"/>
          <w:szCs w:val="18"/>
          <w:b w:val="1"/>
          <w:bCs w:val="1"/>
          <w:u w:val="single" w:color="auto"/>
          <w:color w:val="auto"/>
        </w:rPr>
        <w:t>Knowledge Convention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When used in this Agreement or in any schedule, exhibit, certificate or other documents delivered to any party pursuant to this Agreement, the term "to the knowledge" or "to the best knowledge" or words of similar intent or effect of any Person includes the actual knowledge of such Person and knowledge of any facts that would have come to such Person through reasonable investigation.</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11.15 </w:t>
      </w:r>
      <w:r>
        <w:rPr>
          <w:rFonts w:ascii="Courier New" w:cs="Courier New" w:eastAsia="Courier New" w:hAnsi="Courier New"/>
          <w:sz w:val="18"/>
          <w:szCs w:val="18"/>
          <w:b w:val="1"/>
          <w:bCs w:val="1"/>
          <w:u w:val="single" w:color="auto"/>
          <w:color w:val="auto"/>
        </w:rPr>
        <w:t>Representation By Counsel; Interpretation</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party that drafted it has no application and is expressly waived. The provisions of this Agreement shall be interpreted in a reasonable manner to effect the intent of the parties.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11.16 </w:t>
      </w:r>
      <w:r>
        <w:rPr>
          <w:rFonts w:ascii="Courier New" w:cs="Courier New" w:eastAsia="Courier New" w:hAnsi="Courier New"/>
          <w:sz w:val="18"/>
          <w:szCs w:val="18"/>
          <w:b w:val="1"/>
          <w:bCs w:val="1"/>
          <w:u w:val="single" w:color="auto"/>
          <w:color w:val="auto"/>
        </w:rPr>
        <w:t>Specific Performance</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parties hereto acknowledge that, in view of the uniqueness of the Business and the transactions contemplated by this Agreement, the other parties would not have an adequate remedy at law for money damages in the event that this Agreement has not been performed in accordance with its terms. Each party therefore agrees that the other parties shall be entitled to specific enforcement of the terms hereof in addition to any other remedy to which it may be entitled, at law or in equity.</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11.17 </w:t>
      </w:r>
      <w:r>
        <w:rPr>
          <w:rFonts w:ascii="Courier New" w:cs="Courier New" w:eastAsia="Courier New" w:hAnsi="Courier New"/>
          <w:sz w:val="18"/>
          <w:szCs w:val="18"/>
          <w:b w:val="1"/>
          <w:bCs w:val="1"/>
          <w:u w:val="single" w:color="auto"/>
          <w:color w:val="auto"/>
        </w:rPr>
        <w:t>Severability</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provision of this Agreement is determined to be invalid, illegal or unenforceable by any Governmental Authority, the remaining provisions of this Agreement to the extent permitted by Law shall remain in full force and effect provided that the essential terms and conditions of this Agreement for all parties remain valid, binding and enforceable and provided that the economic and legal substance of the transactions contemplated is not affected in any manner materially adverse to any party. In the event of any such determination, the parties agree to negotiate in good faith to modify this Agreement to fulfill as closely as possible the original intents and purposes hereof.</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11.18 </w:t>
      </w:r>
      <w:r>
        <w:rPr>
          <w:rFonts w:ascii="Courier New" w:cs="Courier New" w:eastAsia="Courier New" w:hAnsi="Courier New"/>
          <w:sz w:val="18"/>
          <w:szCs w:val="18"/>
          <w:b w:val="1"/>
          <w:bCs w:val="1"/>
          <w:u w:val="single" w:color="auto"/>
          <w:color w:val="auto"/>
        </w:rPr>
        <w:t>No Consequential Damages</w:t>
      </w:r>
      <w:r>
        <w:rPr>
          <w:rFonts w:ascii="Courier New" w:cs="Courier New" w:eastAsia="Courier New" w:hAnsi="Courier New"/>
          <w:sz w:val="18"/>
          <w:szCs w:val="18"/>
          <w:b w:val="1"/>
          <w:bCs w:val="1"/>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 party (or its Affiliates) shall, in any event, be liable to any other party (or its Affiliates) for any consequential damages, including, but not limited to, loss of revenue or income, cost of capital, or loss of business reputation or opportunity relating to the breach or alleged breach of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b w:val="1"/>
          <w:bCs w:val="1"/>
          <w:color w:val="auto"/>
        </w:rPr>
        <w:t xml:space="preserve">11.19 </w:t>
      </w:r>
      <w:r>
        <w:rPr>
          <w:rFonts w:ascii="Courier New" w:cs="Courier New" w:eastAsia="Courier New" w:hAnsi="Courier New"/>
          <w:sz w:val="18"/>
          <w:szCs w:val="18"/>
          <w:b w:val="1"/>
          <w:bCs w:val="1"/>
          <w:u w:val="single" w:color="auto"/>
          <w:color w:val="auto"/>
        </w:rPr>
        <w:t>Waiver of Right to Seek Annulment</w:t>
      </w:r>
      <w:r>
        <w:rPr>
          <w:rFonts w:ascii="Courier New" w:cs="Courier New" w:eastAsia="Courier New" w:hAnsi="Courier New"/>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where the Agreement is terminated before Closing and as permitted by Dutch Law, each party hereby waives its right to seek annulment or dissolution of the Agreement pursuant to error or to claim termination of the Agreement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b w:val="1"/>
          <w:bCs w:val="1"/>
          <w:color w:val="auto"/>
        </w:rPr>
        <w:t xml:space="preserve">IN WITNESS WHEREOF, </w:t>
      </w:r>
      <w:r>
        <w:rPr>
          <w:rFonts w:ascii="Courier New" w:cs="Courier New" w:eastAsia="Courier New" w:hAnsi="Courier New"/>
          <w:sz w:val="18"/>
          <w:szCs w:val="18"/>
          <w:color w:val="auto"/>
        </w:rPr>
        <w:t>each of the parties hereto has caused this Agreement to</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be executed by its duly authorized officers as of the day and year first above written.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SKF B.V.</w:t>
      </w:r>
    </w:p>
    <w:p>
      <w:pPr>
        <w:sectPr>
          <w:pgSz w:w="11900" w:h="16838" w:orient="portrait"/>
          <w:cols w:equalWidth="0" w:num="1">
            <w:col w:w="10219"/>
          </w:cols>
          <w:pgMar w:left="240" w:top="541" w:right="1440" w:bottom="0" w:gutter="0" w:footer="0" w:header="0"/>
        </w:sectPr>
      </w:pPr>
    </w:p>
    <w:bookmarkStart w:id="30" w:name="page31"/>
    <w:bookmarkEnd w:id="30"/>
    <w:p>
      <w:pPr>
        <w:spacing w:after="0" w:line="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8"/>
          <w:szCs w:val="18"/>
          <w:color w:val="auto"/>
        </w:rPr>
        <w:t>/s/ Barend Wouter de Graaff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Barend Wouter de Graaff</w:t>
      </w:r>
    </w:p>
    <w:p>
      <w:pPr>
        <w:ind w:left="100"/>
        <w:spacing w:after="0" w:line="238" w:lineRule="auto"/>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Sole Managing Director</w:t>
      </w:r>
    </w:p>
    <w:p>
      <w:pPr>
        <w:spacing w:after="0" w:line="200" w:lineRule="exact"/>
        <w:rPr>
          <w:sz w:val="20"/>
          <w:szCs w:val="20"/>
          <w:color w:val="auto"/>
        </w:rPr>
      </w:pPr>
    </w:p>
    <w:p>
      <w:pPr>
        <w:sectPr>
          <w:pgSz w:w="11900" w:h="16838" w:orient="portrait"/>
          <w:cols w:equalWidth="0" w:num="2">
            <w:col w:w="3020" w:space="220"/>
            <w:col w:w="5780"/>
          </w:cols>
          <w:pgMar w:left="1440" w:top="339" w:right="1439" w:bottom="1440" w:gutter="0" w:footer="0" w:header="0"/>
        </w:sectPr>
      </w:pPr>
    </w:p>
    <w:p>
      <w:pPr>
        <w:spacing w:after="0" w:line="21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SKF HOLDING MAATSCHAPPIJ HOLLAND B.V.</w:t>
      </w:r>
    </w:p>
    <w:p>
      <w:pPr>
        <w:sectPr>
          <w:pgSz w:w="11900" w:h="16838" w:orient="portrait"/>
          <w:cols w:equalWidth="0" w:num="1">
            <w:col w:w="9020"/>
          </w:cols>
          <w:pgMar w:left="1440" w:top="339" w:right="14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
        <w:spacing w:after="0"/>
        <w:tabs>
          <w:tab w:leader="none" w:pos="2720" w:val="left"/>
        </w:tabs>
        <w:rPr>
          <w:sz w:val="20"/>
          <w:szCs w:val="20"/>
          <w:color w:val="auto"/>
        </w:rPr>
      </w:pPr>
      <w:r>
        <w:rPr>
          <w:rFonts w:ascii="Courier New" w:cs="Courier New" w:eastAsia="Courier New" w:hAnsi="Courier New"/>
          <w:sz w:val="18"/>
          <w:szCs w:val="18"/>
          <w:color w:val="auto"/>
        </w:rPr>
        <w:t>/s/ Carina Bergfelt</w:t>
      </w:r>
      <w:r>
        <w:rPr>
          <w:sz w:val="20"/>
          <w:szCs w:val="20"/>
          <w:color w:val="auto"/>
        </w:rPr>
        <w:tab/>
      </w:r>
      <w:r>
        <w:rPr>
          <w:rFonts w:ascii="Courier New" w:cs="Courier New" w:eastAsia="Courier New" w:hAnsi="Courier New"/>
          <w:sz w:val="16"/>
          <w:szCs w:val="16"/>
          <w:color w:val="auto"/>
        </w:rPr>
        <w:t>/s/ Tore Bertilsson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920" w:val="left"/>
          <w:tab w:leader="none" w:pos="3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Carina Bergfelt</w:t>
      </w:r>
      <w:r>
        <w:rPr>
          <w:sz w:val="20"/>
          <w:szCs w:val="20"/>
          <w:color w:val="auto"/>
        </w:rPr>
        <w:tab/>
      </w:r>
      <w:r>
        <w:rPr>
          <w:rFonts w:ascii="Courier New" w:cs="Courier New" w:eastAsia="Courier New" w:hAnsi="Courier New"/>
          <w:sz w:val="16"/>
          <w:szCs w:val="16"/>
          <w:color w:val="auto"/>
        </w:rPr>
        <w:t>Tore Bertilsson</w:t>
      </w:r>
    </w:p>
    <w:p>
      <w:pPr>
        <w:ind w:left="100"/>
        <w:spacing w:after="0"/>
        <w:tabs>
          <w:tab w:leader="none" w:pos="920" w:val="left"/>
          <w:tab w:leader="none" w:pos="3140" w:val="left"/>
        </w:tabs>
        <w:rPr>
          <w:sz w:val="20"/>
          <w:szCs w:val="20"/>
          <w:color w:val="auto"/>
        </w:rPr>
      </w:pPr>
      <w:r>
        <w:rPr>
          <w:rFonts w:ascii="Courier New" w:cs="Courier New" w:eastAsia="Courier New" w:hAnsi="Courier New"/>
          <w:sz w:val="18"/>
          <w:szCs w:val="18"/>
          <w:color w:val="auto"/>
        </w:rPr>
        <w:t>Title:</w:t>
        <w:tab/>
        <w:t>Managing Director</w:t>
      </w:r>
      <w:r>
        <w:rPr>
          <w:sz w:val="20"/>
          <w:szCs w:val="20"/>
          <w:color w:val="auto"/>
        </w:rPr>
        <w:tab/>
      </w:r>
      <w:r>
        <w:rPr>
          <w:rFonts w:ascii="Courier New" w:cs="Courier New" w:eastAsia="Courier New" w:hAnsi="Courier New"/>
          <w:sz w:val="16"/>
          <w:szCs w:val="16"/>
          <w:color w:val="auto"/>
        </w:rPr>
        <w:t>Managing Director</w:t>
      </w:r>
    </w:p>
    <w:p>
      <w:pPr>
        <w:spacing w:after="0" w:line="200" w:lineRule="exact"/>
        <w:rPr>
          <w:sz w:val="20"/>
          <w:szCs w:val="20"/>
          <w:color w:val="auto"/>
        </w:rPr>
      </w:pPr>
    </w:p>
    <w:p>
      <w:pPr>
        <w:sectPr>
          <w:pgSz w:w="11900" w:h="16838" w:orient="portrait"/>
          <w:cols w:equalWidth="0" w:num="2">
            <w:col w:w="3020" w:space="220"/>
            <w:col w:w="5780"/>
          </w:cols>
          <w:pgMar w:left="1440" w:top="339" w:right="1439" w:bottom="1440" w:gutter="0" w:footer="0" w:header="0"/>
          <w:type w:val="continuous"/>
        </w:sectPr>
      </w:pPr>
    </w:p>
    <w:p>
      <w:pPr>
        <w:spacing w:after="0" w:line="21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NN NETHERLANDS, B.V.</w:t>
      </w:r>
    </w:p>
    <w:p>
      <w:pPr>
        <w:sectPr>
          <w:pgSz w:w="11900" w:h="16838" w:orient="portrait"/>
          <w:cols w:equalWidth="0" w:num="1">
            <w:col w:w="9020"/>
          </w:cols>
          <w:pgMar w:left="1440" w:top="339" w:right="14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Dyckman</w:t>
      </w:r>
    </w:p>
    <w:p>
      <w:pPr>
        <w:ind w:left="3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020" w:space="0"/>
            <w:col w:w="6000"/>
          </w:cols>
          <w:pgMar w:left="1440" w:top="339" w:right="1439" w:bottom="1440" w:gutter="0" w:footer="0" w:header="0"/>
          <w:type w:val="continuous"/>
        </w:sectPr>
      </w:pPr>
    </w:p>
    <w:p>
      <w:pPr>
        <w:spacing w:after="0" w:line="21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9020"/>
          </w:cols>
          <w:pgMar w:left="1440" w:top="339" w:right="14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Dyckman</w:t>
      </w:r>
    </w:p>
    <w:p>
      <w:pPr>
        <w:ind w:left="3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 CFO</w:t>
      </w:r>
    </w:p>
    <w:sectPr>
      <w:pgSz w:w="11900" w:h="16838" w:orient="portrait"/>
      <w:cols w:equalWidth="0" w:num="2">
        <w:col w:w="3020" w:space="0"/>
        <w:col w:w="6000"/>
      </w:cols>
      <w:pgMar w:left="1440" w:top="339" w:right="1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lowerLetter"/>
      <w:start w:val="1"/>
    </w:lvl>
    <w:lvl w:ilvl="1">
      <w:lvlJc w:val="left"/>
      <w:lvlText w:val="(%2)"/>
      <w:numFmt w:val="lowerRoman"/>
      <w:start w:val="1"/>
    </w:lvl>
  </w:abstractNum>
  <w:abstractNum w:abstractNumId="7">
    <w:nsid w:val="2CA88611"/>
    <w:multiLevelType w:val="hybridMultilevel"/>
    <w:lvl w:ilvl="0">
      <w:lvlJc w:val="left"/>
      <w:lvlText w:val="(%1)"/>
      <w:numFmt w:val="lowerRoman"/>
      <w:start w:val="6"/>
    </w:lvl>
  </w:abstractNum>
  <w:abstractNum w:abstractNumId="8">
    <w:nsid w:val="836C40E"/>
    <w:multiLevelType w:val="hybridMultilevel"/>
    <w:lvl w:ilvl="0">
      <w:lvlJc w:val="left"/>
      <w:lvlText w:val="(%1)"/>
      <w:numFmt w:val="lowerLetter"/>
      <w:start w:val="2"/>
    </w:lvl>
    <w:lvl w:ilvl="1">
      <w:lvlJc w:val="left"/>
      <w:lvlText w:val="(%2)"/>
      <w:numFmt w:val="lowerRoman"/>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Letter"/>
      <w:start w:val="3"/>
    </w:lvl>
  </w:abstractNum>
  <w:abstractNum w:abstractNumId="11">
    <w:nsid w:val="8138641"/>
    <w:multiLevelType w:val="hybridMultilevel"/>
    <w:lvl w:ilvl="0">
      <w:lvlJc w:val="left"/>
      <w:lvlText w:val="(%1)"/>
      <w:numFmt w:val="lowerLetter"/>
      <w:start w:val="4"/>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Letter"/>
      <w:start w:val="2"/>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6"/>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5"/>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1)"/>
      <w:numFmt w:val="lowerLetter"/>
      <w:start w:val="8"/>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upperLetter"/>
      <w:start w:val="1"/>
    </w:lvl>
    <w:lvl w:ilvl="1">
      <w:lvlJc w:val="left"/>
      <w:lvlText w:val="(%2)"/>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1"/>
      <w:numFmt w:val="upperLetter"/>
      <w:start w:val="40"/>
    </w:lvl>
    <w:lvl w:ilvl="1">
      <w:lvlJc w:val="left"/>
      <w:lvlText w:val="(%2)"/>
      <w:numFmt w:val="lowerLetter"/>
      <w:start w:val="1"/>
    </w:lvl>
  </w:abstractNum>
  <w:abstractNum w:abstractNumId="36">
    <w:nsid w:val="6A2342EC"/>
    <w:multiLevelType w:val="hybridMultilevel"/>
    <w:lvl w:ilvl="0">
      <w:lvlJc w:val="left"/>
      <w:lvlText w:val="(%1)"/>
      <w:numFmt w:val="lowerLetter"/>
      <w:start w:val="4"/>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Roman"/>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3"/>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lowerRoman"/>
      <w:start w:val="3"/>
    </w:lvl>
  </w:abstractNum>
  <w:abstractNum w:abstractNumId="47">
    <w:nsid w:val="7644A45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2019-12-11T23:51:39Z</dcterms:created>
  <dcterms:modified xsi:type="dcterms:W3CDTF">2019-12-11T23:51:39Z</dcterms:modified>
</cp:coreProperties>
</file>