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1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80010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158" w:lineRule="exact"/>
        <w:rPr>
          <w:sz w:val="24"/>
          <w:szCs w:val="24"/>
          <w:color w:val="auto"/>
        </w:rPr>
      </w:pPr>
    </w:p>
    <w:p>
      <w:pPr>
        <w:ind w:left="220" w:hanging="212"/>
        <w:spacing w:after="0" w:line="275"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15"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13G</w:t>
      </w:r>
    </w:p>
    <w:p>
      <w:pPr>
        <w:spacing w:after="0" w:line="23" w:lineRule="exact"/>
        <w:rPr>
          <w:sz w:val="20"/>
          <w:szCs w:val="20"/>
          <w:color w:val="auto"/>
        </w:rPr>
      </w:pPr>
    </w:p>
    <w:p>
      <w:pPr>
        <w:ind w:left="280" w:hanging="184"/>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1"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Wells Fargo &amp; Company</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Tax Identification No. 41-0449260</w:t>
      </w:r>
    </w:p>
    <w:p>
      <w:pPr>
        <w:spacing w:after="0" w:line="6" w:lineRule="exact"/>
        <w:rPr>
          <w:sz w:val="20"/>
          <w:szCs w:val="20"/>
          <w:color w:val="auto"/>
        </w:rPr>
      </w:pPr>
    </w:p>
    <w:p>
      <w:pPr>
        <w:ind w:left="280" w:hanging="184"/>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rFonts w:ascii="Times New Roman" w:cs="Times New Roman" w:eastAsia="Times New Roman" w:hAnsi="Times New Roman"/>
          <w:sz w:val="18"/>
          <w:szCs w:val="18"/>
          <w:color w:val="auto"/>
        </w:rPr>
      </w:pPr>
    </w:p>
    <w:p>
      <w:pPr>
        <w:ind w:left="560" w:hanging="282"/>
        <w:spacing w:after="0" w:line="207" w:lineRule="exact"/>
        <w:tabs>
          <w:tab w:leader="none" w:pos="56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580" w:hanging="302"/>
        <w:spacing w:after="0" w:line="207" w:lineRule="exact"/>
        <w:tabs>
          <w:tab w:leader="none" w:pos="5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 SEC USE ONLY</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 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30" w:lineRule="exact"/>
        <w:rPr>
          <w:sz w:val="20"/>
          <w:szCs w:val="20"/>
          <w:color w:val="auto"/>
        </w:rPr>
      </w:pPr>
    </w:p>
    <w:p>
      <w:pPr>
        <w:ind w:left="1700"/>
        <w:spacing w:after="0"/>
        <w:tabs>
          <w:tab w:leader="none" w:pos="1940" w:val="left"/>
        </w:tabs>
        <w:rPr>
          <w:sz w:val="20"/>
          <w:szCs w:val="20"/>
          <w:color w:val="auto"/>
        </w:rPr>
      </w:pPr>
      <w:r>
        <w:rPr>
          <w:rFonts w:ascii="Times New Roman" w:cs="Times New Roman" w:eastAsia="Times New Roman" w:hAnsi="Times New Roman"/>
          <w:sz w:val="18"/>
          <w:szCs w:val="18"/>
          <w:color w:val="auto"/>
        </w:rPr>
        <w:t>5</w:t>
        <w:tab/>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283"/>
        </w:trPr>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1,857,622</w:t>
            </w:r>
          </w:p>
        </w:tc>
        <w:tc>
          <w:tcPr>
            <w:tcW w:w="0" w:type="dxa"/>
            <w:vAlign w:val="bottom"/>
          </w:tcPr>
          <w:p>
            <w:pPr>
              <w:spacing w:after="0"/>
              <w:rPr>
                <w:sz w:val="1"/>
                <w:szCs w:val="1"/>
                <w:color w:val="auto"/>
              </w:rPr>
            </w:pPr>
          </w:p>
        </w:tc>
      </w:tr>
      <w:tr>
        <w:trPr>
          <w:trHeight w:val="96"/>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7"/>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1"/>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5"/>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4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34"/>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7"/>
              </w:rPr>
              <w:t>OWNED BY</w:t>
            </w:r>
          </w:p>
        </w:tc>
        <w:tc>
          <w:tcPr>
            <w:tcW w:w="260" w:type="dxa"/>
            <w:vAlign w:val="bottom"/>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480" w:type="dxa"/>
            <w:vAlign w:val="bottom"/>
          </w:tcPr>
          <w:p>
            <w:pPr>
              <w:jc w:val="center"/>
              <w:ind w:right="172"/>
              <w:spacing w:after="0" w:line="184" w:lineRule="exact"/>
              <w:rPr>
                <w:sz w:val="20"/>
                <w:szCs w:val="20"/>
                <w:color w:val="auto"/>
              </w:rPr>
            </w:pPr>
            <w:r>
              <w:rPr>
                <w:rFonts w:ascii="Times New Roman" w:cs="Times New Roman" w:eastAsia="Times New Roman" w:hAnsi="Times New Roman"/>
                <w:sz w:val="18"/>
                <w:szCs w:val="18"/>
                <w:color w:val="auto"/>
                <w:w w:val="93"/>
              </w:rPr>
              <w:t>EACH</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4"/>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6"/>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48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PERSON</w:t>
            </w:r>
          </w:p>
        </w:tc>
        <w:tc>
          <w:tcPr>
            <w:tcW w:w="260" w:type="dxa"/>
            <w:vAlign w:val="bottom"/>
          </w:tcPr>
          <w:p>
            <w:pPr>
              <w:spacing w:after="0"/>
              <w:rPr>
                <w:sz w:val="22"/>
                <w:szCs w:val="22"/>
                <w:color w:val="auto"/>
              </w:rPr>
            </w:pPr>
          </w:p>
        </w:tc>
        <w:tc>
          <w:tcPr>
            <w:tcW w:w="95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1,427,806</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Times New Roman" w:cs="Times New Roman" w:eastAsia="Times New Roman" w:hAnsi="Times New Roman"/>
                <w:sz w:val="18"/>
                <w:szCs w:val="18"/>
                <w:color w:val="auto"/>
                <w:w w:val="97"/>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4,558</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 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1,911,664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CHECK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11.3%</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13G</w:t>
      </w:r>
    </w:p>
    <w:p>
      <w:pPr>
        <w:spacing w:after="0" w:line="23" w:lineRule="exact"/>
        <w:rPr>
          <w:sz w:val="20"/>
          <w:szCs w:val="20"/>
          <w:color w:val="auto"/>
        </w:rPr>
      </w:pPr>
    </w:p>
    <w:p>
      <w:pPr>
        <w:ind w:left="280" w:hanging="184"/>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1"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Wells Capital Management Incorporated</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Federal ID No. 95-3692822</w:t>
      </w:r>
    </w:p>
    <w:p>
      <w:pPr>
        <w:spacing w:after="0" w:line="6" w:lineRule="exact"/>
        <w:rPr>
          <w:sz w:val="20"/>
          <w:szCs w:val="20"/>
          <w:color w:val="auto"/>
        </w:rPr>
      </w:pPr>
    </w:p>
    <w:p>
      <w:pPr>
        <w:ind w:left="280" w:hanging="184"/>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rFonts w:ascii="Times New Roman" w:cs="Times New Roman" w:eastAsia="Times New Roman" w:hAnsi="Times New Roman"/>
          <w:sz w:val="18"/>
          <w:szCs w:val="18"/>
          <w:color w:val="auto"/>
        </w:rPr>
      </w:pPr>
    </w:p>
    <w:p>
      <w:pPr>
        <w:ind w:left="560" w:hanging="282"/>
        <w:spacing w:after="0" w:line="207" w:lineRule="exact"/>
        <w:tabs>
          <w:tab w:leader="none" w:pos="56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580" w:hanging="302"/>
        <w:spacing w:after="0" w:line="207" w:lineRule="exact"/>
        <w:tabs>
          <w:tab w:leader="none" w:pos="58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 SEC USE ONLY</w:t>
      </w:r>
    </w:p>
    <w:p>
      <w:pPr>
        <w:spacing w:after="0" w:line="3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 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California</w:t>
      </w:r>
    </w:p>
    <w:p>
      <w:pPr>
        <w:spacing w:after="0" w:line="30" w:lineRule="exact"/>
        <w:rPr>
          <w:sz w:val="20"/>
          <w:szCs w:val="20"/>
          <w:color w:val="auto"/>
        </w:rPr>
      </w:pPr>
    </w:p>
    <w:p>
      <w:pPr>
        <w:ind w:left="1700"/>
        <w:spacing w:after="0"/>
        <w:tabs>
          <w:tab w:leader="none" w:pos="1940" w:val="left"/>
        </w:tabs>
        <w:rPr>
          <w:sz w:val="20"/>
          <w:szCs w:val="20"/>
          <w:color w:val="auto"/>
        </w:rPr>
      </w:pPr>
      <w:r>
        <w:rPr>
          <w:rFonts w:ascii="Times New Roman" w:cs="Times New Roman" w:eastAsia="Times New Roman" w:hAnsi="Times New Roman"/>
          <w:sz w:val="18"/>
          <w:szCs w:val="18"/>
          <w:color w:val="auto"/>
        </w:rPr>
        <w:t>5</w:t>
        <w:tab/>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283"/>
        </w:trPr>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1,378,000</w:t>
            </w:r>
          </w:p>
        </w:tc>
        <w:tc>
          <w:tcPr>
            <w:tcW w:w="0" w:type="dxa"/>
            <w:vAlign w:val="bottom"/>
          </w:tcPr>
          <w:p>
            <w:pPr>
              <w:spacing w:after="0"/>
              <w:rPr>
                <w:sz w:val="1"/>
                <w:szCs w:val="1"/>
                <w:color w:val="auto"/>
              </w:rPr>
            </w:pPr>
          </w:p>
        </w:tc>
      </w:tr>
      <w:tr>
        <w:trPr>
          <w:trHeight w:val="96"/>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7"/>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61"/>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5"/>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4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6"/>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34"/>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7"/>
              </w:rPr>
              <w:t>OWNED BY</w:t>
            </w:r>
          </w:p>
        </w:tc>
        <w:tc>
          <w:tcPr>
            <w:tcW w:w="260" w:type="dxa"/>
            <w:vAlign w:val="bottom"/>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480" w:type="dxa"/>
            <w:vAlign w:val="bottom"/>
          </w:tcPr>
          <w:p>
            <w:pPr>
              <w:jc w:val="center"/>
              <w:ind w:right="172"/>
              <w:spacing w:after="0" w:line="184" w:lineRule="exact"/>
              <w:rPr>
                <w:sz w:val="20"/>
                <w:szCs w:val="20"/>
                <w:color w:val="auto"/>
              </w:rPr>
            </w:pPr>
            <w:r>
              <w:rPr>
                <w:rFonts w:ascii="Times New Roman" w:cs="Times New Roman" w:eastAsia="Times New Roman" w:hAnsi="Times New Roman"/>
                <w:sz w:val="18"/>
                <w:szCs w:val="18"/>
                <w:color w:val="auto"/>
                <w:w w:val="93"/>
              </w:rPr>
              <w:t>EACH</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5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34"/>
        </w:trPr>
        <w:tc>
          <w:tcPr>
            <w:tcW w:w="148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6"/>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48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PERSON</w:t>
            </w:r>
          </w:p>
        </w:tc>
        <w:tc>
          <w:tcPr>
            <w:tcW w:w="260" w:type="dxa"/>
            <w:vAlign w:val="bottom"/>
          </w:tcPr>
          <w:p>
            <w:pPr>
              <w:spacing w:after="0"/>
              <w:rPr>
                <w:sz w:val="22"/>
                <w:szCs w:val="22"/>
                <w:color w:val="auto"/>
              </w:rPr>
            </w:pPr>
          </w:p>
        </w:tc>
        <w:tc>
          <w:tcPr>
            <w:tcW w:w="95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1,427,450</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Times New Roman" w:cs="Times New Roman" w:eastAsia="Times New Roman" w:hAnsi="Times New Roman"/>
                <w:sz w:val="18"/>
                <w:szCs w:val="18"/>
                <w:color w:val="auto"/>
                <w:w w:val="97"/>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 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1,427,450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CHECK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SCHEDULE 13G</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1)</w:t>
      </w:r>
    </w:p>
    <w:p>
      <w:pPr>
        <w:spacing w:after="0" w:line="1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DISCLAIMER: </w:t>
      </w:r>
      <w:r>
        <w:rPr>
          <w:rFonts w:ascii="Times New Roman" w:cs="Times New Roman" w:eastAsia="Times New Roman" w:hAnsi="Times New Roman"/>
          <w:sz w:val="18"/>
          <w:szCs w:val="18"/>
          <w:color w:val="auto"/>
        </w:rPr>
        <w:t>Information in this Schedule 13G is provided solely for the purpose of complying with Sections 13(d) and 13(g) of the Act and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thereunder, and is not to be construed as an admission that Wells Fargo &amp; Company or any of its subsidiaries is the beneficial owner of the securities covered by this Schedule 13G for any purpose whatsoever.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NN, Inc.</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312"/>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2000 Waters Edge Drive</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Building C, Suite 12</w:t>
            </w:r>
          </w:p>
        </w:tc>
      </w:tr>
      <w:tr>
        <w:trPr>
          <w:trHeight w:val="228"/>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Johnson City, TN 37604</w:t>
            </w: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Wells Fargo &amp; Company</w:t>
            </w:r>
          </w:p>
        </w:tc>
      </w:tr>
      <w:tr>
        <w:trPr>
          <w:trHeight w:val="28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Wells Capital Management Incorporated</w:t>
            </w: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6"/>
              </w:rPr>
              <w:t>Address of Principal Business Office or, if None, Residence:</w:t>
            </w:r>
          </w:p>
        </w:tc>
      </w:tr>
      <w:tr>
        <w:trPr>
          <w:trHeight w:val="312"/>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Wells Fargo &amp; Company</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420 Montgomery Street</w:t>
            </w:r>
          </w:p>
        </w:tc>
      </w:tr>
      <w:tr>
        <w:trPr>
          <w:trHeight w:val="228"/>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 Francisco, CA 94104</w:t>
            </w:r>
          </w:p>
        </w:tc>
      </w:tr>
      <w:tr>
        <w:trPr>
          <w:trHeight w:val="325"/>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Wells Capital Management Incorporated</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525 Market Street, 10th Floor</w:t>
            </w:r>
          </w:p>
        </w:tc>
      </w:tr>
      <w:tr>
        <w:trPr>
          <w:trHeight w:val="228"/>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 Francisco, CA 94104</w:t>
            </w:r>
          </w:p>
        </w:tc>
      </w:tr>
      <w:tr>
        <w:trPr>
          <w:trHeight w:val="3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Citizenship:</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Wells Fargo &amp; Company: Delaware</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w:t>
            </w: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Wells Capital Management Incorporated: California</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Common Stock, $0.01 par value</w:t>
            </w: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CUSIP Number:</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629337106</w:t>
            </w:r>
          </w:p>
        </w:tc>
      </w:tr>
    </w:tbl>
    <w:p>
      <w:pPr>
        <w:spacing w:after="0" w:line="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color w:val="auto"/>
        </w:rPr>
        <w:t>The person filing is a:</w:t>
      </w:r>
    </w:p>
    <w:p>
      <w:pPr>
        <w:spacing w:after="0" w:line="117" w:lineRule="exact"/>
        <w:rPr>
          <w:sz w:val="20"/>
          <w:szCs w:val="20"/>
          <w:color w:val="auto"/>
        </w:rPr>
      </w:pPr>
    </w:p>
    <w:p>
      <w:pPr>
        <w:ind w:left="1420" w:hanging="710"/>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 Fargo &amp; Company: Parent Holding Company in accordance with 240.13d-1(b)(1)(ii)(G)</w:t>
      </w:r>
    </w:p>
    <w:p>
      <w:pPr>
        <w:spacing w:after="0" w:line="117" w:lineRule="exact"/>
        <w:rPr>
          <w:rFonts w:ascii="Times New Roman" w:cs="Times New Roman" w:eastAsia="Times New Roman" w:hAnsi="Times New Roman"/>
          <w:sz w:val="18"/>
          <w:szCs w:val="18"/>
          <w:color w:val="auto"/>
        </w:rPr>
      </w:pPr>
    </w:p>
    <w:p>
      <w:pPr>
        <w:ind w:left="1420" w:hanging="710"/>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 Capital Management Incorporated: Registered Investment Advisor in accordance with Regulation 13d-1(b)(1)(ii)(E)</w:t>
      </w:r>
    </w:p>
    <w:p>
      <w:pPr>
        <w:spacing w:after="0" w:line="157" w:lineRule="exact"/>
        <w:rPr>
          <w:rFonts w:ascii="Times New Roman" w:cs="Times New Roman" w:eastAsia="Times New Roman" w:hAnsi="Times New Roman"/>
          <w:sz w:val="18"/>
          <w:szCs w:val="18"/>
          <w:color w:val="auto"/>
        </w:rPr>
      </w:pPr>
    </w:p>
    <w:p>
      <w:pPr>
        <w:ind w:left="5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4" w:right="279" w:bottom="1440" w:gutter="0" w:footer="0" w:header="0"/>
        </w:sectPr>
      </w:pPr>
    </w:p>
    <w:bookmarkStart w:id="4" w:name="page5"/>
    <w:bookmarkEnd w:id="4"/>
    <w:p>
      <w:pPr>
        <w:spacing w:after="0"/>
        <w:tabs>
          <w:tab w:leader="none" w:pos="6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6"/>
          <w:szCs w:val="16"/>
          <w:color w:val="auto"/>
        </w:rPr>
        <w:t>Ownership:</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5-11 of each cover page. Information as of December 31, 2004.</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6"/>
          <w:szCs w:val="16"/>
          <w:color w:val="auto"/>
        </w:rPr>
        <w:t>Ownership of Five Percent or Less of a Class:</w:t>
      </w:r>
    </w:p>
    <w:p>
      <w:pPr>
        <w:spacing w:after="0" w:line="117" w:lineRule="exact"/>
        <w:rPr>
          <w:sz w:val="20"/>
          <w:szCs w:val="20"/>
          <w:color w:val="auto"/>
        </w:rPr>
      </w:pPr>
    </w:p>
    <w:p>
      <w:pPr>
        <w:ind w:left="700" w:right="339"/>
        <w:spacing w:after="0" w:line="232"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MS PGothic" w:cs="MS PGothic" w:eastAsia="MS PGothic" w:hAnsi="MS PGothic"/>
          <w:sz w:val="18"/>
          <w:szCs w:val="18"/>
          <w:color w:val="auto"/>
        </w:rPr>
        <w:t>☐</w:t>
      </w:r>
    </w:p>
    <w:p>
      <w:pPr>
        <w:spacing w:after="0" w:line="7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6"/>
          <w:szCs w:val="16"/>
          <w:color w:val="auto"/>
        </w:rPr>
        <w:t>Ownership of More than Five Percent on Behalf of Another Person:</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700" w:right="959" w:hanging="688"/>
        <w:spacing w:after="0" w:line="275" w:lineRule="auto"/>
        <w:tabs>
          <w:tab w:leader="none" w:pos="680" w:val="left"/>
        </w:tabs>
        <w:rPr>
          <w:sz w:val="20"/>
          <w:szCs w:val="20"/>
          <w:color w:val="auto"/>
        </w:rPr>
      </w:pPr>
      <w:r>
        <w:rPr>
          <w:rFonts w:ascii="Times New Roman" w:cs="Times New Roman" w:eastAsia="Times New Roman" w:hAnsi="Times New Roman"/>
          <w:sz w:val="18"/>
          <w:szCs w:val="18"/>
          <w:color w:val="auto"/>
        </w:rPr>
        <w:t>Item 7</w:t>
        <w:tab/>
        <w:t>Identification and Classification of the Subsidiary Which Acquired the Security Being Reported on by the Parent Holding Company:</w:t>
      </w:r>
    </w:p>
    <w:p>
      <w:pPr>
        <w:spacing w:after="0" w:line="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Attachment A</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6"/>
          <w:szCs w:val="16"/>
          <w:color w:val="auto"/>
        </w:rPr>
        <w:t>Identification and Classification of Members of the Group:</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6"/>
          <w:szCs w:val="16"/>
          <w:color w:val="auto"/>
        </w:rPr>
        <w:t>Notice of Dissolution of Group:</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6"/>
          <w:szCs w:val="16"/>
          <w:color w:val="auto"/>
        </w:rPr>
        <w:t>Certification:</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w:t>
      </w:r>
    </w:p>
    <w:p>
      <w:pPr>
        <w:spacing w:after="0" w:line="21" w:lineRule="exact"/>
        <w:rPr>
          <w:sz w:val="20"/>
          <w:szCs w:val="20"/>
          <w:color w:val="auto"/>
        </w:rPr>
      </w:pPr>
    </w:p>
    <w:p>
      <w:pPr>
        <w:jc w:val="both"/>
        <w:ind w:left="700" w:right="299"/>
        <w:spacing w:after="0" w:line="255" w:lineRule="auto"/>
        <w:rPr>
          <w:sz w:val="20"/>
          <w:szCs w:val="20"/>
          <w:color w:val="auto"/>
        </w:rPr>
      </w:pPr>
      <w:r>
        <w:rPr>
          <w:rFonts w:ascii="Times New Roman" w:cs="Times New Roman" w:eastAsia="Times New Roman" w:hAnsi="Times New Roman"/>
          <w:sz w:val="18"/>
          <w:szCs w:val="18"/>
          <w:color w:val="auto"/>
        </w:rPr>
        <w:t>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21,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&amp;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Laurel A. Holschuh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83820</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Laurel A. Holschuh, Senior Vice President and Secretary</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19"/>
          </w:cols>
          <w:pgMar w:left="240" w:top="382" w:right="1440" w:bottom="1440" w:gutter="0" w:footer="0" w:header="0"/>
        </w:sectPr>
      </w:pPr>
    </w:p>
    <w:bookmarkStart w:id="5" w:name="page6"/>
    <w:bookmarkEnd w:id="5"/>
    <w:p>
      <w:pPr>
        <w:ind w:left="504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Schedule 13G to which this attachment is appended is filed by Wells Fargo &amp; Company on behalf of the following subsidiaries:</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Wells Capital Management Incorporated (1)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Wells Fargo Bank, National Association (2)</w:t>
      </w:r>
    </w:p>
    <w:p>
      <w:pPr>
        <w:spacing w:after="0" w:line="158" w:lineRule="exact"/>
        <w:rPr>
          <w:sz w:val="20"/>
          <w:szCs w:val="20"/>
          <w:color w:val="auto"/>
        </w:rPr>
      </w:pPr>
    </w:p>
    <w:p>
      <w:pPr>
        <w:ind w:left="720" w:hanging="256"/>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Classified as a registered investment advisor in accordance with Regulation 13d-1(b)(1)(ii)(E).</w:t>
      </w:r>
    </w:p>
    <w:p>
      <w:pPr>
        <w:spacing w:after="0" w:line="157"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Classified as a bank in accordance with Regulation 13d-1(b)(1)(ii)(B).</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lvl w:ilvl="1">
      <w:lvlJc w:val="left"/>
      <w:lvlText w:val="(%2)"/>
      <w:numFmt w:val="lowerLetter"/>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2"/>
      <w:numFmt w:val="bullet"/>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2019-12-14T03:09:48Z</dcterms:created>
  <dcterms:modified xsi:type="dcterms:W3CDTF">2019-12-14T03:09:48Z</dcterms:modified>
</cp:coreProperties>
</file>