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4480" w:hanging="370"/>
        <w:spacing w:after="0"/>
        <w:tabs>
          <w:tab w:leader="none" w:pos="4480" w:val="left"/>
        </w:tabs>
        <w:numPr>
          <w:ilvl w:val="0"/>
          <w:numId w:val="1"/>
        </w:numPr>
        <w:rPr>
          <w:rFonts w:ascii="Times New Roman" w:cs="Times New Roman" w:eastAsia="Times New Roman" w:hAnsi="Times New Roman"/>
          <w:sz w:val="22"/>
          <w:szCs w:val="22"/>
          <w:b w:val="1"/>
          <w:bCs w:val="1"/>
          <w:color w:val="0000FF"/>
        </w:rPr>
      </w:pPr>
      <w:r>
        <w:rPr>
          <w:rFonts w:ascii="Times New Roman" w:cs="Times New Roman" w:eastAsia="Times New Roman" w:hAnsi="Times New Roman"/>
          <w:sz w:val="22"/>
          <w:szCs w:val="22"/>
          <w:b w:val="1"/>
          <w:bCs w:val="1"/>
          <w:color w:val="0000FF"/>
        </w:rPr>
        <w:t>INC</w:t>
      </w:r>
    </w:p>
    <w:p>
      <w:pPr>
        <w:spacing w:after="0" w:line="233" w:lineRule="exact"/>
        <w:rPr>
          <w:rFonts w:ascii="Times New Roman" w:cs="Times New Roman" w:eastAsia="Times New Roman" w:hAnsi="Times New Roman"/>
          <w:sz w:val="22"/>
          <w:szCs w:val="22"/>
          <w:b w:val="1"/>
          <w:bCs w:val="1"/>
          <w:color w:val="0000FF"/>
        </w:rPr>
      </w:pPr>
    </w:p>
    <w:p>
      <w:pPr>
        <w:ind w:left="3720"/>
        <w:spacing w:after="0"/>
        <w:rPr>
          <w:rFonts w:ascii="Times New Roman" w:cs="Times New Roman" w:eastAsia="Times New Roman" w:hAnsi="Times New Roman"/>
          <w:sz w:val="22"/>
          <w:szCs w:val="22"/>
          <w:b w:val="1"/>
          <w:bCs w:val="1"/>
          <w:color w:val="0000FF"/>
        </w:rPr>
      </w:pPr>
      <w:r>
        <w:rPr>
          <w:rFonts w:ascii="Times New Roman" w:cs="Times New Roman" w:eastAsia="Times New Roman" w:hAnsi="Times New Roman"/>
          <w:sz w:val="22"/>
          <w:szCs w:val="22"/>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-238760</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629337106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629337106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FIRST MANHATTAN CO.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1,775,000.00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1,775,000.00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2,775,000.00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629337106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FMC Group Holdings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1,775,000.00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1,775,000.00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2,775,000.00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5.5 %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629337106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First Manhattan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1,775,000.00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1,775,000.00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2,775,000.00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NN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2579"/>
        <w:spacing w:after="0"/>
        <w:rPr>
          <w:sz w:val="20"/>
          <w:szCs w:val="20"/>
          <w:color w:val="auto"/>
        </w:rPr>
      </w:pPr>
      <w:r>
        <w:rPr>
          <w:rFonts w:ascii="Times New Roman" w:cs="Times New Roman" w:eastAsia="Times New Roman" w:hAnsi="Times New Roman"/>
          <w:sz w:val="22"/>
          <w:szCs w:val="22"/>
          <w:color w:val="auto"/>
        </w:rPr>
        <w:t>6210 Ardrey Kell Road, Suite 120, Charlotte, NORTH CAROLINA, 28277.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099"/>
          </w:cols>
          <w:pgMar w:left="360" w:top="111" w:right="1440" w:bottom="0"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First Manhattan Co. LLC FMC Group Holdings LP First Manhattan Management LLC Each a "Filer"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The address of each Filer is 399 Park Avenue, 28th Floor, New York, NY 10022.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left="920" w:right="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citizenship for each Filer is the following: First Manhattan Co. LLC - Delaware FMC Group Holdings LP - Delaware First Manhattan Management LLC - Delaware</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629337106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22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Item 9 of the cover page for each Filer.</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Item 11 of the cover page for each Filer.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Item 5 of the cover page for each Filer.</w:t>
      </w:r>
    </w:p>
    <w:p>
      <w:pPr>
        <w:spacing w:after="0" w:line="287" w:lineRule="exact"/>
        <w:rPr>
          <w:sz w:val="20"/>
          <w:szCs w:val="20"/>
          <w:color w:val="auto"/>
        </w:rPr>
      </w:pPr>
    </w:p>
    <w:p>
      <w:pPr>
        <w:ind w:left="920" w:right="5780" w:firstLine="6"/>
        <w:spacing w:after="0" w:line="509" w:lineRule="auto"/>
        <w:tabs>
          <w:tab w:leader="none" w:pos="1238"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 See Item 6 of the cover page for each Filer.</w:t>
      </w:r>
    </w:p>
    <w:p>
      <w:pPr>
        <w:spacing w:after="0" w:line="1" w:lineRule="exact"/>
        <w:rPr>
          <w:rFonts w:ascii="Times New Roman" w:cs="Times New Roman" w:eastAsia="Times New Roman" w:hAnsi="Times New Roman"/>
          <w:sz w:val="21"/>
          <w:szCs w:val="21"/>
          <w:color w:val="auto"/>
        </w:rPr>
      </w:pPr>
    </w:p>
    <w:p>
      <w:pPr>
        <w:ind w:left="920" w:right="4860" w:firstLine="6"/>
        <w:spacing w:after="0" w:line="486" w:lineRule="auto"/>
        <w:tabs>
          <w:tab w:leader="none" w:pos="129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Item 7 of the cover page for each Filer.</w:t>
      </w:r>
    </w:p>
    <w:p>
      <w:pPr>
        <w:spacing w:after="0" w:line="1" w:lineRule="exact"/>
        <w:rPr>
          <w:rFonts w:ascii="Times New Roman" w:cs="Times New Roman" w:eastAsia="Times New Roman" w:hAnsi="Times New Roman"/>
          <w:sz w:val="22"/>
          <w:szCs w:val="22"/>
          <w:color w:val="auto"/>
        </w:rPr>
      </w:pPr>
    </w:p>
    <w:p>
      <w:pPr>
        <w:ind w:left="920" w:right="4660" w:firstLine="6"/>
        <w:spacing w:after="0" w:line="486" w:lineRule="auto"/>
        <w:tabs>
          <w:tab w:leader="none" w:pos="128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Item 8 of the cover page for each Filer.</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Identification and Classification of the Subsidiary Which Acquired the Security Being Reported on by the Parent</w:t>
      </w:r>
    </w:p>
    <w:p>
      <w:pPr>
        <w:sectPr>
          <w:pgSz w:w="11900" w:h="16838" w:orient="portrait"/>
          <w:cols w:equalWidth="0" w:num="1">
            <w:col w:w="10680"/>
          </w:cols>
          <w:pgMar w:left="360" w:top="355" w:right="859" w:bottom="0" w:gutter="0" w:footer="0" w:header="0"/>
        </w:sectPr>
      </w:pPr>
    </w:p>
    <w:bookmarkStart w:id="4" w:name="page5"/>
    <w:bookmarkEnd w:id="4"/>
    <w:p>
      <w:pPr>
        <w:ind w:left="920"/>
        <w:spacing w:after="0"/>
        <w:rPr>
          <w:sz w:val="20"/>
          <w:szCs w:val="20"/>
          <w:color w:val="auto"/>
        </w:rPr>
      </w:pPr>
      <w:r>
        <w:rPr>
          <w:rFonts w:ascii="Times New Roman" w:cs="Times New Roman" w:eastAsia="Times New Roman" w:hAnsi="Times New Roman"/>
          <w:sz w:val="22"/>
          <w:szCs w:val="22"/>
          <w:color w:val="auto"/>
        </w:rPr>
        <w:t>Holding Company or Control Person.</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FIRST MANHATTAN CO. LLC.</w:t>
      </w:r>
    </w:p>
    <w:p>
      <w:pPr>
        <w:spacing w:after="0" w:line="152"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Jeremy Covino</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Chief Compliance Officer</w:t>
      </w:r>
    </w:p>
    <w:p>
      <w:pPr>
        <w:spacing w:after="0" w:line="44"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52"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2"/>
          <w:szCs w:val="22"/>
          <w:color w:val="auto"/>
        </w:rPr>
        <w:t>FMC Group Holdings LP</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Andrew Aspen</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5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First Manhattan Management LLC</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Andrew Aspen</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40"/>
    </w:lvl>
  </w:abstractNum>
  <w:abstractNum w:abstractNumId="1">
    <w:nsid w:val="3D1B58BA"/>
    <w:multiLevelType w:val="hybridMultilevel"/>
    <w:lvl w:ilvl="0">
      <w:lvlJc w:val="left"/>
      <w:lvlText w:val="2"/>
      <w:numFmt w:val="bullet"/>
      <w:start w:val="1"/>
    </w:lvl>
  </w:abstractNum>
  <w:abstractNum w:abstractNumId="2">
    <w:nsid w:val="507ED7AB"/>
    <w:multiLevelType w:val="hybridMultilevel"/>
    <w:lvl w:ilvl="0">
      <w:lvlJc w:val="left"/>
      <w:lvlText w:val="3"/>
      <w:numFmt w:val="bullet"/>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3"/>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2025-11-14T12:58:06Z</dcterms:created>
  <dcterms:modified xsi:type="dcterms:W3CDTF">2025-11-14T12:58:06Z</dcterms:modified>
</cp:coreProperties>
</file>