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6"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-241935</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5482590</wp:posOffset>
            </wp:positionH>
            <wp:positionV relativeFrom="paragraph">
              <wp:posOffset>-650240</wp:posOffset>
            </wp:positionV>
            <wp:extent cx="59690" cy="663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357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-650240</wp:posOffset>
            </wp:positionV>
            <wp:extent cx="59690" cy="663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357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44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444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Veltman Warren A</w:t>
        </w:r>
      </w:hyperlink>
    </w:p>
    <w:p>
      <w:pPr>
        <w:spacing w:after="0" w:line="324"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207 MOCKINGBIRD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360" w:hanging="354"/>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03/14/2018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firstLine="5"/>
        <w:spacing w:after="0" w:line="255" w:lineRule="auto"/>
        <w:tabs>
          <w:tab w:leader="none" w:pos="14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5"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55"/>
        <w:spacing w:after="0"/>
        <w:rPr>
          <w:sz w:val="20"/>
          <w:szCs w:val="20"/>
          <w:color w:val="auto"/>
        </w:rPr>
      </w:pPr>
      <w:r>
        <w:rPr>
          <w:rFonts w:ascii="Arial" w:cs="Arial" w:eastAsia="Arial" w:hAnsi="Arial"/>
          <w:sz w:val="17"/>
          <w:szCs w:val="17"/>
          <w:color w:val="0000FF"/>
        </w:rPr>
        <w:t>EVP, Mobile Solutions</w:t>
      </w:r>
    </w:p>
    <w:p>
      <w:pPr>
        <w:spacing w:after="0" w:line="333" w:lineRule="exact"/>
        <w:rPr>
          <w:sz w:val="24"/>
          <w:szCs w:val="24"/>
          <w:color w:val="auto"/>
        </w:rPr>
      </w:pPr>
    </w:p>
    <w:p>
      <w:pPr>
        <w:sectPr>
          <w:pgSz w:w="11900" w:h="16838" w:orient="portrait"/>
          <w:cols w:equalWidth="0" w:num="3">
            <w:col w:w="3340" w:space="720"/>
            <w:col w:w="3265" w:space="720"/>
            <w:col w:w="3475"/>
          </w:cols>
          <w:pgMar w:left="240" w:top="225" w:right="139" w:bottom="1440" w:gutter="0" w:footer="0" w:header="0"/>
          <w:type w:val="continuous"/>
        </w:sectPr>
      </w:pP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860" w:type="dxa"/>
            <w:vAlign w:val="bottom"/>
            <w:gridSpan w:val="8"/>
          </w:tcPr>
          <w:p>
            <w:pPr>
              <w:jc w:val="center"/>
              <w:ind w:right="76"/>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JOHNSON</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280" w:type="dxa"/>
            <w:vAlign w:val="bottom"/>
            <w:vMerge w:val="restart"/>
          </w:tcPr>
          <w:p>
            <w:pPr>
              <w:spacing w:after="0"/>
              <w:rPr>
                <w:sz w:val="20"/>
                <w:szCs w:val="20"/>
                <w:color w:val="auto"/>
              </w:rPr>
            </w:pPr>
            <w:r>
              <w:rPr>
                <w:rFonts w:ascii="Arial" w:cs="Arial" w:eastAsia="Arial" w:hAnsi="Arial"/>
                <w:sz w:val="17"/>
                <w:szCs w:val="17"/>
                <w:color w:val="0000FF"/>
              </w:rPr>
              <w:t>TN</w:t>
            </w:r>
          </w:p>
        </w:tc>
        <w:tc>
          <w:tcPr>
            <w:tcW w:w="900" w:type="dxa"/>
            <w:vAlign w:val="bottom"/>
          </w:tcPr>
          <w:p>
            <w:pPr>
              <w:spacing w:after="0"/>
              <w:rPr>
                <w:sz w:val="10"/>
                <w:szCs w:val="10"/>
                <w:color w:val="auto"/>
              </w:rPr>
            </w:pPr>
          </w:p>
        </w:tc>
        <w:tc>
          <w:tcPr>
            <w:tcW w:w="1320" w:type="dxa"/>
            <w:vAlign w:val="bottom"/>
            <w:vMerge w:val="restart"/>
          </w:tcPr>
          <w:p>
            <w:pPr>
              <w:ind w:left="100"/>
              <w:spacing w:after="0"/>
              <w:rPr>
                <w:sz w:val="20"/>
                <w:szCs w:val="20"/>
                <w:color w:val="auto"/>
              </w:rPr>
            </w:pPr>
            <w:r>
              <w:rPr>
                <w:rFonts w:ascii="Arial" w:cs="Arial" w:eastAsia="Arial" w:hAnsi="Arial"/>
                <w:sz w:val="17"/>
                <w:szCs w:val="17"/>
                <w:color w:val="0000FF"/>
              </w:rPr>
              <w:t>37604</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7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5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3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320" w:type="dxa"/>
            <w:vAlign w:val="bottom"/>
            <w:vMerge w:val="restart"/>
          </w:tcPr>
          <w:p>
            <w:pPr>
              <w:ind w:left="1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960" w:type="dxa"/>
            <w:vAlign w:val="bottom"/>
            <w:tcBorders>
              <w:bottom w:val="single" w:sz="8" w:color="2C2C2C"/>
            </w:tcBorders>
            <w:gridSpan w:val="7"/>
          </w:tcPr>
          <w:p>
            <w:pPr>
              <w:spacing w:after="0"/>
              <w:rPr>
                <w:sz w:val="11"/>
                <w:szCs w:val="11"/>
                <w:color w:val="auto"/>
              </w:rPr>
            </w:pPr>
          </w:p>
        </w:tc>
        <w:tc>
          <w:tcPr>
            <w:tcW w:w="2660" w:type="dxa"/>
            <w:vAlign w:val="bottom"/>
            <w:tcBorders>
              <w:bottom w:val="single" w:sz="8" w:color="2C2C2C"/>
            </w:tcBorders>
            <w:gridSpan w:val="4"/>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60" w:type="dxa"/>
            <w:vAlign w:val="bottom"/>
            <w:tcBorders>
              <w:bottom w:val="single" w:sz="8" w:color="2C2C2C"/>
            </w:tcBorders>
            <w:gridSpan w:val="5"/>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8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88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198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960" w:type="dxa"/>
            <w:vAlign w:val="bottom"/>
            <w:gridSpan w:val="2"/>
          </w:tcPr>
          <w:p>
            <w:pPr>
              <w:ind w:left="88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03/14/2018</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341"/>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3"/>
              </w:rPr>
              <w:t>4,149</w:t>
            </w:r>
          </w:p>
        </w:tc>
        <w:tc>
          <w:tcPr>
            <w:tcW w:w="68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25,577</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3"/>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780" w:type="dxa"/>
            <w:vAlign w:val="bottom"/>
            <w:gridSpan w:val="11"/>
          </w:tcPr>
          <w:p>
            <w:pPr>
              <w:jc w:val="center"/>
              <w:ind w:left="50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Security</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w w:val="99"/>
              </w:rPr>
              <w:t>Performance</w:t>
            </w:r>
          </w:p>
        </w:tc>
        <w:tc>
          <w:tcPr>
            <w:tcW w:w="560" w:type="dxa"/>
            <w:vAlign w:val="bottom"/>
          </w:tcPr>
          <w:p>
            <w:pPr>
              <w:ind w:left="340"/>
              <w:spacing w:after="0"/>
              <w:rPr>
                <w:sz w:val="20"/>
                <w:szCs w:val="20"/>
                <w:color w:val="auto"/>
              </w:rPr>
            </w:pPr>
            <w:r>
              <w:rPr>
                <w:rFonts w:ascii="Arial" w:cs="Arial" w:eastAsia="Arial" w:hAnsi="Arial"/>
                <w:sz w:val="11"/>
                <w:szCs w:val="11"/>
                <w:color w:val="008000"/>
              </w:rPr>
              <w:t>(2)</w:t>
            </w:r>
          </w:p>
        </w:tc>
        <w:tc>
          <w:tcPr>
            <w:tcW w:w="28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Arial" w:cs="Arial" w:eastAsia="Arial" w:hAnsi="Arial"/>
                <w:sz w:val="13"/>
                <w:szCs w:val="13"/>
                <w:color w:val="0000FF"/>
                <w:w w:val="98"/>
              </w:rPr>
              <w:t>03/14/2018</w:t>
            </w:r>
          </w:p>
        </w:tc>
        <w:tc>
          <w:tcPr>
            <w:tcW w:w="1320" w:type="dxa"/>
            <w:vAlign w:val="bottom"/>
          </w:tcPr>
          <w:p>
            <w:pPr>
              <w:spacing w:after="0"/>
              <w:rPr>
                <w:sz w:val="20"/>
                <w:szCs w:val="20"/>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20"/>
                <w:szCs w:val="20"/>
                <w:color w:val="auto"/>
              </w:rPr>
            </w:pPr>
          </w:p>
        </w:tc>
        <w:tc>
          <w:tcPr>
            <w:tcW w:w="480" w:type="dxa"/>
            <w:vAlign w:val="bottom"/>
          </w:tcPr>
          <w:p>
            <w:pPr>
              <w:ind w:left="80"/>
              <w:spacing w:after="0"/>
              <w:rPr>
                <w:sz w:val="20"/>
                <w:szCs w:val="20"/>
                <w:color w:val="auto"/>
              </w:rPr>
            </w:pPr>
            <w:r>
              <w:rPr>
                <w:rFonts w:ascii="Arial" w:cs="Arial" w:eastAsia="Arial" w:hAnsi="Arial"/>
                <w:sz w:val="13"/>
                <w:szCs w:val="13"/>
                <w:color w:val="0000FF"/>
              </w:rPr>
              <w:t>4,149</w:t>
            </w:r>
          </w:p>
        </w:tc>
        <w:tc>
          <w:tcPr>
            <w:tcW w:w="340" w:type="dxa"/>
            <w:vAlign w:val="bottom"/>
          </w:tcPr>
          <w:p>
            <w:pPr>
              <w:spacing w:after="0"/>
              <w:rPr>
                <w:sz w:val="20"/>
                <w:szCs w:val="20"/>
                <w:color w:val="auto"/>
              </w:rPr>
            </w:pPr>
          </w:p>
        </w:tc>
        <w:tc>
          <w:tcPr>
            <w:tcW w:w="820" w:type="dxa"/>
            <w:vAlign w:val="bottom"/>
            <w:gridSpan w:val="2"/>
          </w:tcPr>
          <w:p>
            <w:pPr>
              <w:jc w:val="right"/>
              <w:ind w:right="341"/>
              <w:spacing w:after="0"/>
              <w:rPr>
                <w:sz w:val="20"/>
                <w:szCs w:val="20"/>
                <w:color w:val="auto"/>
              </w:rPr>
            </w:pPr>
            <w:r>
              <w:rPr>
                <w:rFonts w:ascii="Arial" w:cs="Arial" w:eastAsia="Arial" w:hAnsi="Arial"/>
                <w:sz w:val="11"/>
                <w:szCs w:val="11"/>
                <w:color w:val="008000"/>
              </w:rPr>
              <w:t>(3)</w:t>
            </w:r>
          </w:p>
        </w:tc>
        <w:tc>
          <w:tcPr>
            <w:tcW w:w="700" w:type="dxa"/>
            <w:vAlign w:val="bottom"/>
          </w:tcPr>
          <w:p>
            <w:pPr>
              <w:ind w:left="240"/>
              <w:spacing w:after="0"/>
              <w:rPr>
                <w:sz w:val="20"/>
                <w:szCs w:val="20"/>
                <w:color w:val="auto"/>
              </w:rPr>
            </w:pPr>
            <w:r>
              <w:rPr>
                <w:rFonts w:ascii="Arial" w:cs="Arial" w:eastAsia="Arial" w:hAnsi="Arial"/>
                <w:sz w:val="11"/>
                <w:szCs w:val="11"/>
                <w:color w:val="008000"/>
              </w:rPr>
              <w:t>(3)</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rPr>
                <w:sz w:val="20"/>
                <w:szCs w:val="20"/>
                <w:color w:val="auto"/>
              </w:rPr>
            </w:pPr>
            <w:r>
              <w:rPr>
                <w:rFonts w:ascii="Arial" w:cs="Arial" w:eastAsia="Arial" w:hAnsi="Arial"/>
                <w:sz w:val="17"/>
                <w:szCs w:val="17"/>
                <w:color w:val="0000FF"/>
              </w:rPr>
              <w:t>4,149</w:t>
            </w:r>
          </w:p>
        </w:tc>
        <w:tc>
          <w:tcPr>
            <w:tcW w:w="60" w:type="dxa"/>
            <w:vAlign w:val="bottom"/>
          </w:tcPr>
          <w:p>
            <w:pPr>
              <w:spacing w:after="0"/>
              <w:rPr>
                <w:sz w:val="20"/>
                <w:szCs w:val="20"/>
                <w:color w:val="auto"/>
              </w:rPr>
            </w:pPr>
          </w:p>
        </w:tc>
        <w:tc>
          <w:tcPr>
            <w:tcW w:w="74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580" w:type="dxa"/>
            <w:vAlign w:val="bottom"/>
          </w:tcPr>
          <w:p>
            <w:pPr>
              <w:ind w:left="260"/>
              <w:spacing w:after="0"/>
              <w:rPr>
                <w:sz w:val="20"/>
                <w:szCs w:val="20"/>
                <w:color w:val="auto"/>
              </w:rPr>
            </w:pPr>
            <w:r>
              <w:rPr>
                <w:rFonts w:ascii="Arial" w:cs="Arial" w:eastAsia="Arial" w:hAnsi="Arial"/>
                <w:sz w:val="13"/>
                <w:szCs w:val="13"/>
                <w:color w:val="0000FF"/>
                <w:w w:val="92"/>
              </w:rPr>
              <w:t>4,149</w:t>
            </w:r>
          </w:p>
        </w:tc>
        <w:tc>
          <w:tcPr>
            <w:tcW w:w="30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Rights</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and vest in three equal annual installments beginning on March 14, 2019.</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51" w:lineRule="exact"/>
        <w:rPr>
          <w:rFonts w:ascii="Arial" w:cs="Arial" w:eastAsia="Arial" w:hAnsi="Arial"/>
          <w:sz w:val="13"/>
          <w:szCs w:val="13"/>
          <w:color w:val="008000"/>
        </w:rPr>
      </w:pPr>
    </w:p>
    <w:p>
      <w:pPr>
        <w:ind w:left="40" w:right="320" w:firstLine="7"/>
        <w:spacing w:after="0" w:line="248"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vesting of the performance rights is based on the relative total shareholder return ("TSR") of the Issuer, as compared to the TSR of the S&amp;P SmallCap 600 Index over the period beginning on January 1, 2018 and ending December 31, 2020. The performance rights will vest on December 31, 2020 subject to the reporting person's continuous employment through December 31, 2020 and subject to certain conditions as set forth in the Issuer's 2016 Omnibus Incentive Plan. Performance rights granted represent the right to receive the target shares, and actual performance rights earned may be between 50% and 150% of the target shares. Performance rights that do not vest on December 31, 2020 expire automatically.</w:t>
      </w:r>
    </w:p>
    <w:p>
      <w:pPr>
        <w:sectPr>
          <w:pgSz w:w="11900" w:h="16838" w:orient="portrait"/>
          <w:cols w:equalWidth="0" w:num="1">
            <w:col w:w="11520"/>
          </w:cols>
          <w:pgMar w:left="240" w:top="225" w:right="139" w:bottom="1440" w:gutter="0" w:footer="0" w:header="0"/>
          <w:type w:val="continuous"/>
        </w:sectPr>
      </w:pP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Matthew S. Heiter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0</wp:posOffset>
            </wp:positionV>
            <wp:extent cx="1394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4460" cy="8255"/>
                    </a:xfrm>
                    <a:prstGeom prst="rect">
                      <a:avLst/>
                    </a:prstGeom>
                    <a:noFill/>
                  </pic:spPr>
                </pic:pic>
              </a:graphicData>
            </a:graphic>
          </wp:anchor>
        </w:drawing>
      </w:r>
    </w:p>
    <w:p>
      <w:pPr>
        <w:spacing w:after="0" w:line="1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-12065</wp:posOffset>
            </wp:positionV>
            <wp:extent cx="51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53"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128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5"/>
          <w:szCs w:val="15"/>
          <w:color w:val="0000FF"/>
        </w:rPr>
        <w:t>03/16/2018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503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8" w:lineRule="exact"/>
        <w:rPr>
          <w:sz w:val="24"/>
          <w:szCs w:val="24"/>
          <w:color w:val="auto"/>
        </w:rPr>
      </w:pPr>
    </w:p>
    <w:p>
      <w:pPr>
        <w:sectPr>
          <w:pgSz w:w="11900" w:h="16838" w:orient="portrait"/>
          <w:cols w:equalWidth="0" w:num="2">
            <w:col w:w="9060" w:space="10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8759"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2019-12-23T15:54:24Z</dcterms:created>
  <dcterms:modified xsi:type="dcterms:W3CDTF">2019-12-23T15:54:24Z</dcterms:modified>
</cp:coreProperties>
</file>