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25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258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GENTRY FRANK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53"/>
        <w:spacing w:after="0" w:line="402"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06/19/2013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SVP - Managing Director</w:t>
      </w:r>
    </w:p>
    <w:p>
      <w:pPr>
        <w:spacing w:after="0" w:line="558" w:lineRule="exact"/>
        <w:rPr>
          <w:sz w:val="24"/>
          <w:szCs w:val="24"/>
          <w:color w:val="auto"/>
        </w:rPr>
      </w:pPr>
    </w:p>
    <w:p>
      <w:pPr>
        <w:sectPr>
          <w:pgSz w:w="11900" w:h="16838" w:orient="portrait"/>
          <w:cols w:equalWidth="0" w:num="3">
            <w:col w:w="3353" w:space="720"/>
            <w:col w:w="3264" w:space="720"/>
            <w:col w:w="3363"/>
          </w:cols>
          <w:pgMar w:left="240" w:top="226" w:right="2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0000FF"/>
              </w:rPr>
              <w:t>TN</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10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jc w:val="center"/>
              <w:ind w:left="426"/>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06/19/2013</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8"/>
              </w:rPr>
              <w:t>4,200</w:t>
            </w:r>
          </w:p>
        </w:tc>
        <w:tc>
          <w:tcPr>
            <w:tcW w:w="680" w:type="dxa"/>
            <w:vAlign w:val="bottom"/>
          </w:tcPr>
          <w:p>
            <w:pPr>
              <w:jc w:val="center"/>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Pr>
          <w:p>
            <w:pPr>
              <w:spacing w:after="0"/>
              <w:rPr>
                <w:sz w:val="23"/>
                <w:szCs w:val="23"/>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7"/>
              </w:rPr>
              <w:t>41,900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06/19/2013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8"/>
              </w:rPr>
              <w:t>4,200</w:t>
            </w:r>
          </w:p>
        </w:tc>
        <w:tc>
          <w:tcPr>
            <w:tcW w:w="680" w:type="dxa"/>
            <w:vAlign w:val="bottom"/>
          </w:tcPr>
          <w:p>
            <w:pPr>
              <w:jc w:val="center"/>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Pr>
          <w:p>
            <w:pPr>
              <w:spacing w:after="0"/>
              <w:rPr>
                <w:sz w:val="18"/>
                <w:szCs w:val="18"/>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8"/>
              </w:rPr>
              <w:t>4,200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Karen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Gentry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06/26/2013</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7"/>
              </w:rPr>
              <w:t>22,300</w:t>
            </w:r>
          </w:p>
        </w:tc>
        <w:tc>
          <w:tcPr>
            <w:tcW w:w="680" w:type="dxa"/>
            <w:vAlign w:val="bottom"/>
          </w:tcPr>
          <w:p>
            <w:pPr>
              <w:jc w:val="center"/>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Pr>
          <w:p>
            <w:pPr>
              <w:spacing w:after="0"/>
              <w:rPr>
                <w:sz w:val="23"/>
                <w:szCs w:val="23"/>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7"/>
              </w:rPr>
              <w:t>19,600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06/26/2013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7"/>
              </w:rPr>
              <w:t>22,300</w:t>
            </w:r>
          </w:p>
        </w:tc>
        <w:tc>
          <w:tcPr>
            <w:tcW w:w="680" w:type="dxa"/>
            <w:vAlign w:val="bottom"/>
          </w:tcPr>
          <w:p>
            <w:pPr>
              <w:jc w:val="center"/>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Pr>
          <w:p>
            <w:pPr>
              <w:spacing w:after="0"/>
              <w:rPr>
                <w:sz w:val="18"/>
                <w:szCs w:val="18"/>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7"/>
              </w:rPr>
              <w:t>26,500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Karen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Gentry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09/16/2014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7"/>
              </w:rPr>
              <w:t>12,500</w:t>
            </w:r>
          </w:p>
        </w:tc>
        <w:tc>
          <w:tcPr>
            <w:tcW w:w="680" w:type="dxa"/>
            <w:vAlign w:val="bottom"/>
          </w:tcPr>
          <w:p>
            <w:pPr>
              <w:jc w:val="center"/>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28.05</w:t>
            </w:r>
            <w:r>
              <w:rPr>
                <w:rFonts w:ascii="Arial" w:cs="Arial" w:eastAsia="Arial" w:hAnsi="Arial"/>
                <w:sz w:val="22"/>
                <w:szCs w:val="22"/>
                <w:color w:val="008000"/>
                <w:w w:val="84"/>
                <w:vertAlign w:val="superscript"/>
              </w:rPr>
              <w:t>(1)</w:t>
            </w:r>
          </w:p>
        </w:tc>
        <w:tc>
          <w:tcPr>
            <w:tcW w:w="340" w:type="dxa"/>
            <w:vAlign w:val="bottom"/>
          </w:tcPr>
          <w:p>
            <w:pPr>
              <w:spacing w:after="0"/>
              <w:rPr>
                <w:sz w:val="18"/>
                <w:szCs w:val="18"/>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7"/>
              </w:rPr>
              <w:t>14,000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Karen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Gentry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09/17/2014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64"/>
              <w:spacing w:after="0"/>
              <w:rPr>
                <w:sz w:val="20"/>
                <w:szCs w:val="20"/>
                <w:color w:val="auto"/>
              </w:rPr>
            </w:pPr>
            <w:r>
              <w:rPr>
                <w:rFonts w:ascii="Arial" w:cs="Arial" w:eastAsia="Arial" w:hAnsi="Arial"/>
                <w:sz w:val="18"/>
                <w:szCs w:val="18"/>
                <w:color w:val="0000FF"/>
                <w:w w:val="87"/>
              </w:rPr>
              <w:t>10,000</w:t>
            </w:r>
          </w:p>
        </w:tc>
        <w:tc>
          <w:tcPr>
            <w:tcW w:w="680" w:type="dxa"/>
            <w:vAlign w:val="bottom"/>
          </w:tcPr>
          <w:p>
            <w:pPr>
              <w:jc w:val="center"/>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28.22</w:t>
            </w:r>
            <w:r>
              <w:rPr>
                <w:rFonts w:ascii="Arial" w:cs="Arial" w:eastAsia="Arial" w:hAnsi="Arial"/>
                <w:sz w:val="22"/>
                <w:szCs w:val="22"/>
                <w:color w:val="008000"/>
                <w:w w:val="84"/>
                <w:vertAlign w:val="superscript"/>
              </w:rPr>
              <w:t>(2)</w:t>
            </w:r>
          </w:p>
        </w:tc>
        <w:tc>
          <w:tcPr>
            <w:tcW w:w="340" w:type="dxa"/>
            <w:vAlign w:val="bottom"/>
          </w:tcPr>
          <w:p>
            <w:pPr>
              <w:spacing w:after="0"/>
              <w:rPr>
                <w:sz w:val="18"/>
                <w:szCs w:val="18"/>
                <w:color w:val="auto"/>
              </w:rPr>
            </w:pPr>
          </w:p>
        </w:tc>
        <w:tc>
          <w:tcPr>
            <w:tcW w:w="880" w:type="dxa"/>
            <w:vAlign w:val="bottom"/>
          </w:tcPr>
          <w:p>
            <w:pPr>
              <w:jc w:val="center"/>
              <w:ind w:right="328"/>
              <w:spacing w:after="0"/>
              <w:rPr>
                <w:sz w:val="20"/>
                <w:szCs w:val="20"/>
                <w:color w:val="auto"/>
              </w:rPr>
            </w:pPr>
            <w:r>
              <w:rPr>
                <w:rFonts w:ascii="Arial" w:cs="Arial" w:eastAsia="Arial" w:hAnsi="Arial"/>
                <w:sz w:val="18"/>
                <w:szCs w:val="18"/>
                <w:color w:val="0000FF"/>
                <w:w w:val="88"/>
              </w:rPr>
              <w:t>4,000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Karen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Gentry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$28.00 to $28.10 per share, inclusive. The reporting person undertakes to provide NN, Inc., any security holder of NN, Inc., or the staff of the Securities and Exchange Commission, upon request, full information regarding the number of shares sold at each separate price within the foregoing range.</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$28.10 to $28.29 per share, inclusive. The reporting person undertakes to provide NN, Inc., any security holder of NN, Inc., or the staff of the Securities and Exchange Commission, upon request, full information regarding the number of shares sold at each separate price within the foregoing range.</w:t>
      </w:r>
    </w:p>
    <w:p>
      <w:pPr>
        <w:sectPr>
          <w:pgSz w:w="11900" w:h="16838" w:orient="portrait"/>
          <w:cols w:equalWidth="0" w:num="1">
            <w:col w:w="11420"/>
          </w:cols>
          <w:pgMar w:left="240" w:top="226" w:right="239" w:bottom="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09/18/2014</w:t>
            </w:r>
          </w:p>
        </w:tc>
      </w:tr>
      <w:tr>
        <w:trPr>
          <w:trHeight w:val="196"/>
        </w:trPr>
        <w:tc>
          <w:tcPr>
            <w:tcW w:w="1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2019-12-17T06:41:35Z</dcterms:created>
  <dcterms:modified xsi:type="dcterms:W3CDTF">2019-12-17T06:41:35Z</dcterms:modified>
</cp:coreProperties>
</file>