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Brunner Robert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04/01/2023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04/01/2023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140,186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233,117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29,532</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on April 1, 2024.</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Kiroki Investments, LLC of which revocable living trusts of the reporting person and his wife are the sole members. The reporting person disclaims beneficial ownership of the shares owned by Kiroki Investments, LLC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E Brunner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04/04/2023</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0372"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2023-04-04T17:47:28Z</dcterms:created>
  <dcterms:modified xsi:type="dcterms:W3CDTF">2023-04-04T17:47:28Z</dcterms:modified>
</cp:coreProperties>
</file>