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151130</wp:posOffset>
            </wp:positionH>
            <wp:positionV relativeFrom="page">
              <wp:posOffset>256540</wp:posOffset>
            </wp:positionV>
            <wp:extent cx="725868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685" cy="36830"/>
                    </a:xfrm>
                    <a:prstGeom prst="rect">
                      <a:avLst/>
                    </a:prstGeom>
                    <a:noFill/>
                  </pic:spPr>
                </pic:pic>
              </a:graphicData>
            </a:graphic>
          </wp:anchor>
        </w:drawing>
        <w:t>UNITED STATES</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SECURITIES AND EXCHANGE COMMISSION</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Washington, D.C. 20549</w:t>
      </w: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10-Q/A</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7"/>
          <w:szCs w:val="27"/>
          <w:b w:val="1"/>
          <w:bCs w:val="1"/>
          <w:color w:val="auto"/>
        </w:rPr>
        <w:t>(AMENDMENT NO. 1)</w:t>
      </w:r>
    </w:p>
    <w:p>
      <w:pPr>
        <w:spacing w:after="0" w:line="200" w:lineRule="exact"/>
        <w:rPr>
          <w:sz w:val="24"/>
          <w:szCs w:val="24"/>
          <w:color w:val="auto"/>
        </w:rPr>
      </w:pPr>
    </w:p>
    <w:p>
      <w:pPr>
        <w:spacing w:after="0" w:line="316"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76"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 xml:space="preserve">For the quarterly period ended </w:t>
      </w:r>
      <w:r>
        <w:rPr>
          <w:rFonts w:ascii="Arial" w:cs="Arial" w:eastAsia="Arial" w:hAnsi="Arial"/>
          <w:sz w:val="17"/>
          <w:szCs w:val="17"/>
          <w:b w:val="1"/>
          <w:bCs w:val="1"/>
          <w:u w:val="single" w:color="auto"/>
          <w:color w:val="auto"/>
        </w:rPr>
        <w:t>March 31, 2005</w:t>
      </w: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OR</w:t>
      </w:r>
    </w:p>
    <w:p>
      <w:pPr>
        <w:spacing w:after="0" w:line="263"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80" w:lineRule="exact"/>
        <w:rPr>
          <w:sz w:val="24"/>
          <w:szCs w:val="24"/>
          <w:color w:val="auto"/>
        </w:rPr>
      </w:pPr>
    </w:p>
    <w:p>
      <w:pPr>
        <w:ind w:left="3800"/>
        <w:spacing w:after="0"/>
        <w:rPr>
          <w:sz w:val="20"/>
          <w:szCs w:val="20"/>
          <w:color w:val="auto"/>
        </w:rPr>
      </w:pPr>
      <w:r>
        <w:rPr>
          <w:rFonts w:ascii="Arial" w:cs="Arial" w:eastAsia="Arial" w:hAnsi="Arial"/>
          <w:sz w:val="17"/>
          <w:szCs w:val="17"/>
          <w:color w:val="auto"/>
        </w:rPr>
        <w:t>For the transition period from _________ to _________</w:t>
      </w:r>
    </w:p>
    <w:p>
      <w:pPr>
        <w:spacing w:after="0" w:line="26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Commission File Number 0-23486</w:t>
      </w:r>
    </w:p>
    <w:p>
      <w:pPr>
        <w:spacing w:after="0" w:line="200" w:lineRule="exact"/>
        <w:rPr>
          <w:sz w:val="24"/>
          <w:szCs w:val="24"/>
          <w:color w:val="auto"/>
        </w:rPr>
      </w:pPr>
    </w:p>
    <w:p>
      <w:pPr>
        <w:spacing w:after="0" w:line="333" w:lineRule="exact"/>
        <w:rPr>
          <w:sz w:val="24"/>
          <w:szCs w:val="24"/>
          <w:color w:val="auto"/>
        </w:rPr>
      </w:pPr>
    </w:p>
    <w:p>
      <w:pPr>
        <w:jc w:val="center"/>
        <w:ind w:right="-39"/>
        <w:spacing w:after="0"/>
        <w:rPr>
          <w:sz w:val="20"/>
          <w:szCs w:val="20"/>
          <w:color w:val="auto"/>
        </w:rPr>
      </w:pPr>
      <w:r>
        <w:rPr>
          <w:rFonts w:ascii="Arial" w:cs="Arial" w:eastAsia="Arial" w:hAnsi="Arial"/>
          <w:sz w:val="41"/>
          <w:szCs w:val="41"/>
          <w:b w:val="1"/>
          <w:bCs w:val="1"/>
          <w:color w:val="auto"/>
        </w:rPr>
        <w:t>NN, Inc.</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380"/>
          </w:cols>
          <w:pgMar w:left="240" w:top="794" w:right="279" w:bottom="1440" w:gutter="0" w:footer="0" w:header="0"/>
        </w:sectPr>
      </w:pPr>
    </w:p>
    <w:p>
      <w:pPr>
        <w:spacing w:after="0" w:line="275"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62-1096725</w:t>
      </w:r>
    </w:p>
    <w:p>
      <w:pPr>
        <w:spacing w:after="0" w:line="65" w:lineRule="exact"/>
        <w:rPr>
          <w:sz w:val="24"/>
          <w:szCs w:val="24"/>
          <w:color w:val="auto"/>
        </w:rPr>
      </w:pPr>
    </w:p>
    <w:p>
      <w:pPr>
        <w:sectPr>
          <w:pgSz w:w="11900" w:h="16838" w:orient="portrait"/>
          <w:cols w:equalWidth="0" w:num="2">
            <w:col w:w="7480" w:space="720"/>
            <w:col w:w="3180"/>
          </w:cols>
          <w:pgMar w:left="240" w:top="794" w:right="279" w:bottom="1440" w:gutter="0" w:footer="0" w:header="0"/>
          <w:type w:val="continuous"/>
        </w:sectPr>
      </w:pPr>
    </w:p>
    <w:p>
      <w:pPr>
        <w:ind w:left="1220"/>
        <w:spacing w:after="0"/>
        <w:rPr>
          <w:sz w:val="20"/>
          <w:szCs w:val="20"/>
          <w:color w:val="auto"/>
        </w:rPr>
      </w:pPr>
      <w:r>
        <w:rPr>
          <w:rFonts w:ascii="Arial" w:cs="Arial" w:eastAsia="Arial" w:hAnsi="Arial"/>
          <w:sz w:val="12"/>
          <w:szCs w:val="12"/>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(I.R.S. Employer Identification Number)</w:t>
      </w:r>
    </w:p>
    <w:p>
      <w:pPr>
        <w:spacing w:after="0" w:line="200" w:lineRule="exact"/>
        <w:rPr>
          <w:sz w:val="24"/>
          <w:szCs w:val="24"/>
          <w:color w:val="auto"/>
        </w:rPr>
      </w:pPr>
    </w:p>
    <w:p>
      <w:pPr>
        <w:sectPr>
          <w:pgSz w:w="11900" w:h="16838" w:orient="portrait"/>
          <w:cols w:equalWidth="0" w:num="2">
            <w:col w:w="6780" w:space="720"/>
            <w:col w:w="3880"/>
          </w:cols>
          <w:pgMar w:left="240" w:top="794" w:right="279" w:bottom="1440" w:gutter="0" w:footer="0" w:header="0"/>
          <w:type w:val="continuous"/>
        </w:sectPr>
      </w:pP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2000 Waters Edge Drive</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Building C, Suite 12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Johnson City, Tennessee 37604</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(Address of principal executive offices, including zip code)</w:t>
      </w:r>
    </w:p>
    <w:p>
      <w:pPr>
        <w:spacing w:after="0" w:line="244"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(423) 743-9151</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200" w:lineRule="exact"/>
        <w:rPr>
          <w:sz w:val="24"/>
          <w:szCs w:val="24"/>
          <w:color w:val="auto"/>
        </w:rPr>
      </w:pPr>
    </w:p>
    <w:p>
      <w:pPr>
        <w:spacing w:after="0" w:line="303" w:lineRule="exact"/>
        <w:rPr>
          <w:sz w:val="24"/>
          <w:szCs w:val="24"/>
          <w:color w:val="auto"/>
        </w:rPr>
      </w:pPr>
    </w:p>
    <w:p>
      <w:pPr>
        <w:spacing w:after="0" w:line="310"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tabs>
          <w:tab w:leader="none" w:pos="1780" w:val="left"/>
        </w:tabs>
        <w:rPr>
          <w:sz w:val="20"/>
          <w:szCs w:val="20"/>
          <w:color w:val="auto"/>
        </w:rPr>
      </w:pPr>
      <w:r>
        <w:rPr>
          <w:rFonts w:ascii="Arial" w:cs="Arial" w:eastAsia="Arial" w:hAnsi="Arial"/>
          <w:sz w:val="17"/>
          <w:szCs w:val="17"/>
          <w:color w:val="auto"/>
        </w:rPr>
        <w:t>days. Yes x</w:t>
      </w:r>
      <w:r>
        <w:rPr>
          <w:sz w:val="20"/>
          <w:szCs w:val="20"/>
          <w:color w:val="auto"/>
        </w:rPr>
        <w:tab/>
      </w:r>
      <w:r>
        <w:rPr>
          <w:rFonts w:ascii="Arial" w:cs="Arial" w:eastAsia="Arial" w:hAnsi="Arial"/>
          <w:sz w:val="15"/>
          <w:szCs w:val="15"/>
          <w:color w:val="auto"/>
        </w:rPr>
        <w:t>No o</w:t>
      </w:r>
    </w:p>
    <w:p>
      <w:pPr>
        <w:spacing w:after="0" w:line="276" w:lineRule="exact"/>
        <w:rPr>
          <w:sz w:val="24"/>
          <w:szCs w:val="24"/>
          <w:color w:val="auto"/>
        </w:rPr>
      </w:pPr>
    </w:p>
    <w:p>
      <w:pPr>
        <w:ind w:right="24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380"/>
          </w:cols>
          <w:pgMar w:left="240" w:top="794" w:right="279" w:bottom="1440" w:gutter="0" w:footer="0" w:header="0"/>
          <w:type w:val="continuous"/>
        </w:sectPr>
      </w:pPr>
    </w:p>
    <w:p>
      <w:pPr>
        <w:spacing w:after="0" w:line="242" w:lineRule="exact"/>
        <w:rPr>
          <w:sz w:val="24"/>
          <w:szCs w:val="24"/>
          <w:color w:val="auto"/>
        </w:rPr>
      </w:pPr>
    </w:p>
    <w:p>
      <w:pPr>
        <w:ind w:left="60"/>
        <w:spacing w:after="0"/>
        <w:rPr>
          <w:sz w:val="20"/>
          <w:szCs w:val="20"/>
          <w:color w:val="auto"/>
        </w:rPr>
      </w:pPr>
      <w:r>
        <w:rPr>
          <w:rFonts w:ascii="Arial" w:cs="Arial" w:eastAsia="Arial" w:hAnsi="Arial"/>
          <w:sz w:val="13"/>
          <w:szCs w:val="13"/>
          <w:color w:val="auto"/>
        </w:rPr>
        <w:t>Large accelerated filer o</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Accelerated filer </w:t>
      </w:r>
      <w:r>
        <w:rPr>
          <w:rFonts w:ascii="Arial" w:cs="Arial" w:eastAsia="Arial" w:hAnsi="Arial"/>
          <w:sz w:val="14"/>
          <w:szCs w:val="14"/>
          <w:color w:val="auto"/>
        </w:rPr>
        <w:t>x</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 o</w:t>
      </w:r>
    </w:p>
    <w:p>
      <w:pPr>
        <w:spacing w:after="0" w:line="200" w:lineRule="exact"/>
        <w:rPr>
          <w:sz w:val="24"/>
          <w:szCs w:val="24"/>
          <w:color w:val="auto"/>
        </w:rPr>
      </w:pPr>
    </w:p>
    <w:p>
      <w:pPr>
        <w:sectPr>
          <w:pgSz w:w="11900" w:h="16838" w:orient="portrait"/>
          <w:cols w:equalWidth="0" w:num="3">
            <w:col w:w="3140" w:space="720"/>
            <w:col w:w="3080" w:space="720"/>
            <w:col w:w="3720"/>
          </w:cols>
          <w:pgMar w:left="240" w:top="794" w:right="279" w:bottom="1440" w:gutter="0" w:footer="0" w:header="0"/>
          <w:type w:val="continuous"/>
        </w:sectPr>
      </w:pPr>
    </w:p>
    <w:p>
      <w:pPr>
        <w:spacing w:after="0" w:line="125"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Yes o</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200" w:lineRule="exact"/>
        <w:rPr>
          <w:sz w:val="24"/>
          <w:szCs w:val="24"/>
          <w:color w:val="auto"/>
        </w:rPr>
      </w:pPr>
    </w:p>
    <w:p>
      <w:pPr>
        <w:sectPr>
          <w:pgSz w:w="11900" w:h="16838" w:orient="portrait"/>
          <w:cols w:equalWidth="0" w:num="3">
            <w:col w:w="7720" w:space="560"/>
            <w:col w:w="660" w:space="720"/>
            <w:col w:w="1720"/>
          </w:cols>
          <w:pgMar w:left="240" w:top="794" w:right="279" w:bottom="1440" w:gutter="0" w:footer="0" w:header="0"/>
          <w:type w:val="continuous"/>
        </w:sectPr>
      </w:pPr>
    </w:p>
    <w:p>
      <w:pPr>
        <w:spacing w:after="0" w:line="88" w:lineRule="exact"/>
        <w:rPr>
          <w:sz w:val="24"/>
          <w:szCs w:val="24"/>
          <w:color w:val="auto"/>
        </w:rPr>
      </w:pPr>
    </w:p>
    <w:p>
      <w:pPr>
        <w:spacing w:after="0"/>
        <w:rPr>
          <w:sz w:val="20"/>
          <w:szCs w:val="20"/>
          <w:color w:val="auto"/>
        </w:rPr>
      </w:pPr>
      <w:r>
        <w:rPr>
          <w:rFonts w:ascii="Arial" w:cs="Arial" w:eastAsia="Arial" w:hAnsi="Arial"/>
          <w:sz w:val="15"/>
          <w:szCs w:val="15"/>
          <w:color w:val="auto"/>
        </w:rPr>
        <w:t>As of May 6, 2005 there were 16,910,579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114935</wp:posOffset>
            </wp:positionV>
            <wp:extent cx="725868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685" cy="425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440690</wp:posOffset>
            </wp:positionV>
            <wp:extent cx="7270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0115" cy="8255"/>
                    </a:xfrm>
                    <a:prstGeom prst="rect">
                      <a:avLst/>
                    </a:prstGeom>
                    <a:noFill/>
                  </pic:spPr>
                </pic:pic>
              </a:graphicData>
            </a:graphic>
          </wp:anchor>
        </w:drawing>
      </w:r>
    </w:p>
    <w:p>
      <w:pPr>
        <w:sectPr>
          <w:pgSz w:w="11900" w:h="16838" w:orient="portrait"/>
          <w:cols w:equalWidth="0" w:num="1">
            <w:col w:w="11380"/>
          </w:cols>
          <w:pgMar w:left="240" w:top="794" w:right="279" w:bottom="1440" w:gutter="0" w:footer="0" w:header="0"/>
          <w:type w:val="continuous"/>
        </w:sectPr>
      </w:pPr>
    </w:p>
    <w:bookmarkStart w:id="1" w:name="page2"/>
    <w:bookmarkEnd w:id="1"/>
    <w:p>
      <w:pPr>
        <w:jc w:val="center"/>
        <w:ind w:right="-79"/>
        <w:spacing w:after="0"/>
        <w:rPr>
          <w:sz w:val="20"/>
          <w:szCs w:val="20"/>
          <w:color w:val="auto"/>
        </w:rPr>
      </w:pPr>
      <w:r>
        <w:rPr>
          <w:rFonts w:ascii="Arial" w:cs="Arial" w:eastAsia="Arial" w:hAnsi="Arial"/>
          <w:sz w:val="17"/>
          <w:szCs w:val="17"/>
          <w:b w:val="1"/>
          <w:bCs w:val="1"/>
          <w:u w:val="single" w:color="auto"/>
          <w:color w:val="auto"/>
        </w:rPr>
        <w:t>Explanatory Note</w:t>
      </w:r>
    </w:p>
    <w:p>
      <w:pPr>
        <w:spacing w:after="0" w:line="268" w:lineRule="exact"/>
        <w:rPr>
          <w:sz w:val="20"/>
          <w:szCs w:val="20"/>
          <w:color w:val="auto"/>
        </w:rPr>
      </w:pPr>
    </w:p>
    <w:p>
      <w:pPr>
        <w:ind w:right="20"/>
        <w:spacing w:after="0" w:line="307" w:lineRule="auto"/>
        <w:rPr>
          <w:sz w:val="20"/>
          <w:szCs w:val="20"/>
          <w:color w:val="auto"/>
        </w:rPr>
      </w:pPr>
      <w:r>
        <w:rPr>
          <w:rFonts w:ascii="Arial" w:cs="Arial" w:eastAsia="Arial" w:hAnsi="Arial"/>
          <w:sz w:val="16"/>
          <w:szCs w:val="16"/>
          <w:color w:val="auto"/>
        </w:rPr>
        <w:t>This Amendment to the Quarterly Report on Form 10-Q for the quarter ended March 31, 2005, of NN, Inc. is being filed solely to correct inadvertent omission of text, errors in numbering, and inadvertent addition of signing officers titles and the word “annual” in the Certifications contained in Exhibits 31.1 and 31.2.</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Exhibits are filed herewith:</w:t>
      </w:r>
    </w:p>
    <w:p>
      <w:pPr>
        <w:sectPr>
          <w:pgSz w:w="11900" w:h="16838" w:orient="portrait"/>
          <w:cols w:equalWidth="0" w:num="1">
            <w:col w:w="11340"/>
          </w:cols>
          <w:pgMar w:left="240" w:top="123" w:right="319" w:bottom="1440" w:gutter="0" w:footer="0" w:header="0"/>
        </w:sect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Exhibit 31.1</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Exhibit 31.2</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Certification Pursuant to Section 302 of the Sarbanes-Oxley Act of 2002.</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Certification Pursuant to Section 302 of the Sarbanes-Oxley Act of 2002.</w:t>
      </w:r>
    </w:p>
    <w:p>
      <w:pPr>
        <w:spacing w:after="0" w:line="211" w:lineRule="exact"/>
        <w:rPr>
          <w:sz w:val="20"/>
          <w:szCs w:val="20"/>
          <w:color w:val="auto"/>
        </w:rPr>
      </w:pPr>
    </w:p>
    <w:p>
      <w:pPr>
        <w:sectPr>
          <w:pgSz w:w="11900" w:h="16838" w:orient="portrait"/>
          <w:cols w:equalWidth="0" w:num="2">
            <w:col w:w="5040" w:space="720"/>
            <w:col w:w="5580"/>
          </w:cols>
          <w:pgMar w:left="240" w:top="123" w:right="319" w:bottom="1440" w:gutter="0" w:footer="0" w:header="0"/>
          <w:type w:val="continuous"/>
        </w:sectPr>
      </w:pPr>
    </w:p>
    <w:p>
      <w:pPr>
        <w:spacing w:after="0" w:line="353" w:lineRule="exact"/>
        <w:rPr>
          <w:sz w:val="20"/>
          <w:szCs w:val="20"/>
          <w:color w:val="auto"/>
        </w:rPr>
      </w:pPr>
    </w:p>
    <w:p>
      <w:pPr>
        <w:ind w:left="5520"/>
        <w:spacing w:after="0"/>
        <w:rPr>
          <w:sz w:val="20"/>
          <w:szCs w:val="20"/>
          <w:color w:val="auto"/>
        </w:rPr>
      </w:pPr>
      <w:r>
        <w:rPr>
          <w:rFonts w:ascii="Arial" w:cs="Arial" w:eastAsia="Arial" w:hAnsi="Arial"/>
          <w:sz w:val="17"/>
          <w:szCs w:val="17"/>
          <w:b w:val="1"/>
          <w:bCs w:val="1"/>
          <w:u w:val="single" w:color="auto"/>
          <w:color w:val="auto"/>
        </w:rPr>
        <w:t>SIGNATURES</w:t>
      </w:r>
    </w:p>
    <w:p>
      <w:pPr>
        <w:spacing w:after="0" w:line="280"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Pursuant to the requirements of the Section 13 of 15(d) of the Securities Act of 1934, the registrant has duly caused this amendment to its quarterly report on Form 10-Q/A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auto"/>
        </w:rPr>
        <w:t>NN, INC.</w:t>
      </w:r>
    </w:p>
    <w:p>
      <w:pPr>
        <w:spacing w:after="0" w:line="200" w:lineRule="exact"/>
        <w:rPr>
          <w:sz w:val="20"/>
          <w:szCs w:val="20"/>
          <w:color w:val="auto"/>
        </w:rPr>
      </w:pPr>
    </w:p>
    <w:p>
      <w:pPr>
        <w:spacing w:after="0" w:line="217" w:lineRule="exact"/>
        <w:rPr>
          <w:sz w:val="20"/>
          <w:szCs w:val="20"/>
          <w:color w:val="auto"/>
        </w:rPr>
      </w:pPr>
    </w:p>
    <w:p>
      <w:pPr>
        <w:spacing w:after="0"/>
        <w:tabs>
          <w:tab w:leader="none" w:pos="5580" w:val="left"/>
        </w:tabs>
        <w:rPr>
          <w:sz w:val="20"/>
          <w:szCs w:val="20"/>
          <w:color w:val="auto"/>
        </w:rPr>
      </w:pPr>
      <w:r>
        <w:rPr>
          <w:rFonts w:ascii="Arial" w:cs="Arial" w:eastAsia="Arial" w:hAnsi="Arial"/>
          <w:sz w:val="17"/>
          <w:szCs w:val="17"/>
          <w:color w:val="auto"/>
        </w:rPr>
        <w:t>Date: March 15, 2006</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b w:val="1"/>
          <w:bCs w:val="1"/>
          <w:color w:val="auto"/>
        </w:rPr>
        <w:t>/s/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3763645</wp:posOffset>
            </wp:positionH>
            <wp:positionV relativeFrom="paragraph">
              <wp:posOffset>78105</wp:posOffset>
            </wp:positionV>
            <wp:extent cx="281432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4320" cy="20955"/>
                    </a:xfrm>
                    <a:prstGeom prst="rect">
                      <a:avLst/>
                    </a:prstGeom>
                    <a:noFill/>
                  </pic:spPr>
                </pic:pic>
              </a:graphicData>
            </a:graphic>
          </wp:anchor>
        </w:drawing>
      </w:r>
    </w:p>
    <w:p>
      <w:pPr>
        <w:spacing w:after="0" w:line="222"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Roderick R. Baty</w:t>
      </w:r>
    </w:p>
    <w:p>
      <w:pPr>
        <w:spacing w:after="0" w:line="20"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  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5580" w:val="left"/>
        </w:tabs>
        <w:rPr>
          <w:sz w:val="20"/>
          <w:szCs w:val="20"/>
          <w:color w:val="auto"/>
        </w:rPr>
      </w:pPr>
      <w:r>
        <w:rPr>
          <w:rFonts w:ascii="Arial" w:cs="Arial" w:eastAsia="Arial" w:hAnsi="Arial"/>
          <w:sz w:val="17"/>
          <w:szCs w:val="17"/>
          <w:color w:val="auto"/>
        </w:rPr>
        <w:t>Date: March 15, 2006</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b w:val="1"/>
          <w:bCs w:val="1"/>
          <w:color w:val="auto"/>
        </w:rPr>
        <w:t>/s/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3763645</wp:posOffset>
            </wp:positionH>
            <wp:positionV relativeFrom="paragraph">
              <wp:posOffset>78105</wp:posOffset>
            </wp:positionV>
            <wp:extent cx="281432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14320" cy="20955"/>
                    </a:xfrm>
                    <a:prstGeom prst="rect">
                      <a:avLst/>
                    </a:prstGeom>
                    <a:noFill/>
                  </pic:spPr>
                </pic:pic>
              </a:graphicData>
            </a:graphic>
          </wp:anchor>
        </w:drawing>
      </w:r>
    </w:p>
    <w:p>
      <w:pPr>
        <w:spacing w:after="0" w:line="222"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James H. Dorton</w:t>
      </w:r>
    </w:p>
    <w:p>
      <w:pPr>
        <w:spacing w:after="0" w:line="20"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  Vice President - Corporate Development and</w:t>
      </w:r>
    </w:p>
    <w:p>
      <w:pPr>
        <w:spacing w:after="0" w:line="9" w:lineRule="exact"/>
        <w:rPr>
          <w:sz w:val="20"/>
          <w:szCs w:val="20"/>
          <w:color w:val="auto"/>
        </w:rPr>
      </w:pPr>
    </w:p>
    <w:p>
      <w:pPr>
        <w:ind w:left="6440"/>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5580" w:val="left"/>
        </w:tabs>
        <w:rPr>
          <w:sz w:val="20"/>
          <w:szCs w:val="20"/>
          <w:color w:val="auto"/>
        </w:rPr>
      </w:pPr>
      <w:r>
        <w:rPr>
          <w:rFonts w:ascii="Arial" w:cs="Arial" w:eastAsia="Arial" w:hAnsi="Arial"/>
          <w:sz w:val="17"/>
          <w:szCs w:val="17"/>
          <w:color w:val="auto"/>
        </w:rPr>
        <w:t>Date: March 15, 2006</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b w:val="1"/>
          <w:bCs w:val="1"/>
          <w:color w:val="auto"/>
        </w:rPr>
        <w:t>/s/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3763645</wp:posOffset>
            </wp:positionH>
            <wp:positionV relativeFrom="paragraph">
              <wp:posOffset>78105</wp:posOffset>
            </wp:positionV>
            <wp:extent cx="281432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14320" cy="20955"/>
                    </a:xfrm>
                    <a:prstGeom prst="rect">
                      <a:avLst/>
                    </a:prstGeom>
                    <a:noFill/>
                  </pic:spPr>
                </pic:pic>
              </a:graphicData>
            </a:graphic>
          </wp:anchor>
        </w:drawing>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William C. Kelly, Jr.</w:t>
      </w:r>
    </w:p>
    <w:p>
      <w:pPr>
        <w:spacing w:after="0" w:line="20"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Title: Vice President and Chief Administrative Officer</w:t>
      </w:r>
    </w:p>
    <w:p>
      <w:pPr>
        <w:sectPr>
          <w:pgSz w:w="11900" w:h="16838" w:orient="portrait"/>
          <w:cols w:equalWidth="0" w:num="1">
            <w:col w:w="11340"/>
          </w:cols>
          <w:pgMar w:left="240" w:top="123" w:right="319" w:bottom="1440" w:gutter="0" w:footer="0" w:header="0"/>
          <w:type w:val="continuous"/>
        </w:sectPr>
      </w:pPr>
    </w:p>
    <w:bookmarkStart w:id="2" w:name="page3"/>
    <w:bookmarkEnd w:id="2"/>
    <w:p>
      <w:pPr>
        <w:ind w:left="10640"/>
        <w:spacing w:after="0"/>
        <w:rPr>
          <w:sz w:val="20"/>
          <w:szCs w:val="20"/>
          <w:color w:val="auto"/>
        </w:rPr>
      </w:pPr>
      <w:r>
        <w:rPr>
          <w:rFonts w:ascii="Arial" w:cs="Arial" w:eastAsia="Arial" w:hAnsi="Arial"/>
          <w:sz w:val="17"/>
          <w:szCs w:val="17"/>
          <w:b w:val="1"/>
          <w:bCs w:val="1"/>
          <w:color w:val="auto"/>
        </w:rPr>
        <w:t>EXHIBIT</w:t>
      </w:r>
    </w:p>
    <w:p>
      <w:pPr>
        <w:spacing w:after="0" w:line="24" w:lineRule="exact"/>
        <w:rPr>
          <w:sz w:val="20"/>
          <w:szCs w:val="20"/>
          <w:color w:val="auto"/>
        </w:rPr>
      </w:pPr>
    </w:p>
    <w:p>
      <w:pPr>
        <w:ind w:left="8320"/>
        <w:spacing w:after="0"/>
        <w:rPr>
          <w:sz w:val="20"/>
          <w:szCs w:val="20"/>
          <w:color w:val="auto"/>
        </w:rPr>
      </w:pPr>
      <w:r>
        <w:rPr>
          <w:rFonts w:ascii="Arial" w:cs="Arial" w:eastAsia="Arial" w:hAnsi="Arial"/>
          <w:sz w:val="17"/>
          <w:szCs w:val="17"/>
          <w:b w:val="1"/>
          <w:bCs w:val="1"/>
          <w:color w:val="auto"/>
        </w:rPr>
        <w:t>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302 OF SARBANES-OXLEY ACT OF 2002</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I, Roderick R. Baty, certify that:</w:t>
      </w:r>
    </w:p>
    <w:p>
      <w:pPr>
        <w:spacing w:after="0" w:line="264" w:lineRule="exact"/>
        <w:rPr>
          <w:sz w:val="20"/>
          <w:szCs w:val="20"/>
          <w:color w:val="auto"/>
        </w:rPr>
      </w:pPr>
    </w:p>
    <w:p>
      <w:pPr>
        <w:ind w:left="300" w:hanging="204"/>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NN, Inc.;</w:t>
      </w:r>
    </w:p>
    <w:p>
      <w:pPr>
        <w:spacing w:after="0" w:line="263" w:lineRule="exact"/>
        <w:rPr>
          <w:rFonts w:ascii="Arial" w:cs="Arial" w:eastAsia="Arial" w:hAnsi="Arial"/>
          <w:sz w:val="17"/>
          <w:szCs w:val="17"/>
          <w:color w:val="auto"/>
        </w:rPr>
      </w:pPr>
    </w:p>
    <w:p>
      <w:pPr>
        <w:ind w:left="300" w:hanging="204"/>
        <w:spacing w:after="0" w:line="307" w:lineRule="auto"/>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2" w:lineRule="exact"/>
        <w:rPr>
          <w:rFonts w:ascii="Arial" w:cs="Arial" w:eastAsia="Arial" w:hAnsi="Arial"/>
          <w:sz w:val="16"/>
          <w:szCs w:val="16"/>
          <w:color w:val="auto"/>
        </w:rPr>
      </w:pPr>
    </w:p>
    <w:p>
      <w:pPr>
        <w:ind w:left="300" w:hanging="204"/>
        <w:spacing w:after="0" w:line="274"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6" w:lineRule="exact"/>
        <w:rPr>
          <w:rFonts w:ascii="Arial" w:cs="Arial" w:eastAsia="Arial" w:hAnsi="Arial"/>
          <w:sz w:val="17"/>
          <w:szCs w:val="17"/>
          <w:color w:val="auto"/>
        </w:rPr>
      </w:pPr>
    </w:p>
    <w:p>
      <w:pPr>
        <w:jc w:val="both"/>
        <w:ind w:left="300" w:hanging="204"/>
        <w:spacing w:after="0" w:line="262"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6" w:lineRule="exact"/>
        <w:rPr>
          <w:rFonts w:ascii="Arial" w:cs="Arial" w:eastAsia="Arial" w:hAnsi="Arial"/>
          <w:sz w:val="17"/>
          <w:szCs w:val="17"/>
          <w:color w:val="auto"/>
        </w:rPr>
      </w:pPr>
    </w:p>
    <w:p>
      <w:pPr>
        <w:jc w:val="both"/>
        <w:ind w:left="620" w:hanging="209"/>
        <w:spacing w:after="0" w:line="262" w:lineRule="auto"/>
        <w:tabs>
          <w:tab w:leader="none" w:pos="620" w:val="left"/>
        </w:tabs>
        <w:numPr>
          <w:ilvl w:val="1"/>
          <w:numId w:val="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17"/>
          <w:szCs w:val="17"/>
          <w:color w:val="auto"/>
        </w:rPr>
      </w:pPr>
    </w:p>
    <w:p>
      <w:pPr>
        <w:jc w:val="both"/>
        <w:ind w:left="620" w:hanging="218"/>
        <w:spacing w:after="0" w:line="262" w:lineRule="auto"/>
        <w:tabs>
          <w:tab w:leader="none" w:pos="620" w:val="left"/>
        </w:tabs>
        <w:numPr>
          <w:ilvl w:val="1"/>
          <w:numId w:val="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6" w:lineRule="exact"/>
        <w:rPr>
          <w:rFonts w:ascii="Arial" w:cs="Arial" w:eastAsia="Arial" w:hAnsi="Arial"/>
          <w:sz w:val="17"/>
          <w:szCs w:val="17"/>
          <w:color w:val="auto"/>
        </w:rPr>
      </w:pPr>
    </w:p>
    <w:p>
      <w:pPr>
        <w:ind w:left="620" w:hanging="209"/>
        <w:spacing w:after="0" w:line="274" w:lineRule="auto"/>
        <w:tabs>
          <w:tab w:leader="none" w:pos="620" w:val="left"/>
        </w:tabs>
        <w:numPr>
          <w:ilvl w:val="1"/>
          <w:numId w:val="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6" w:lineRule="exact"/>
        <w:rPr>
          <w:rFonts w:ascii="Arial" w:cs="Arial" w:eastAsia="Arial" w:hAnsi="Arial"/>
          <w:sz w:val="17"/>
          <w:szCs w:val="17"/>
          <w:color w:val="auto"/>
        </w:rPr>
      </w:pPr>
    </w:p>
    <w:p>
      <w:pPr>
        <w:jc w:val="both"/>
        <w:ind w:left="620" w:hanging="218"/>
        <w:spacing w:after="0" w:line="262" w:lineRule="auto"/>
        <w:tabs>
          <w:tab w:leader="none" w:pos="620" w:val="left"/>
        </w:tabs>
        <w:numPr>
          <w:ilvl w:val="1"/>
          <w:numId w:val="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17"/>
          <w:szCs w:val="17"/>
          <w:color w:val="auto"/>
        </w:rPr>
      </w:pPr>
    </w:p>
    <w:p>
      <w:pPr>
        <w:ind w:left="300" w:hanging="204"/>
        <w:spacing w:after="0" w:line="274"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6" w:lineRule="exact"/>
        <w:rPr>
          <w:rFonts w:ascii="Arial" w:cs="Arial" w:eastAsia="Arial" w:hAnsi="Arial"/>
          <w:sz w:val="17"/>
          <w:szCs w:val="17"/>
          <w:color w:val="auto"/>
        </w:rPr>
      </w:pPr>
    </w:p>
    <w:p>
      <w:pPr>
        <w:ind w:left="620" w:hanging="209"/>
        <w:spacing w:after="0" w:line="274" w:lineRule="auto"/>
        <w:tabs>
          <w:tab w:leader="none" w:pos="620" w:val="left"/>
        </w:tabs>
        <w:numPr>
          <w:ilvl w:val="1"/>
          <w:numId w:val="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6" w:lineRule="exact"/>
        <w:rPr>
          <w:rFonts w:ascii="Arial" w:cs="Arial" w:eastAsia="Arial" w:hAnsi="Arial"/>
          <w:sz w:val="17"/>
          <w:szCs w:val="17"/>
          <w:color w:val="auto"/>
        </w:rPr>
      </w:pPr>
    </w:p>
    <w:p>
      <w:pPr>
        <w:ind w:left="620" w:hanging="218"/>
        <w:spacing w:after="0" w:line="274" w:lineRule="auto"/>
        <w:tabs>
          <w:tab w:leader="none" w:pos="620" w:val="left"/>
        </w:tabs>
        <w:numPr>
          <w:ilvl w:val="1"/>
          <w:numId w:val="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w:t>
      </w:r>
      <w:r>
        <w:rPr>
          <w:rFonts w:ascii="Arial" w:cs="Arial" w:eastAsia="Arial" w:hAnsi="Arial"/>
          <w:sz w:val="16"/>
          <w:szCs w:val="16"/>
          <w:i w:val="1"/>
          <w:iCs w:val="1"/>
          <w:u w:val="single" w:color="auto"/>
          <w:color w:val="auto"/>
        </w:rPr>
        <w:t>s/ Roderick R.</w:t>
      </w:r>
      <w:r>
        <w:rPr>
          <w:rFonts w:ascii="Arial" w:cs="Arial" w:eastAsia="Arial" w:hAnsi="Arial"/>
          <w:sz w:val="20"/>
          <w:szCs w:val="20"/>
          <w:color w:val="auto"/>
        </w:rPr>
        <w:t xml:space="preserve"> </w:t>
      </w:r>
      <w:r>
        <w:rPr>
          <w:rFonts w:ascii="Arial" w:cs="Arial" w:eastAsia="Arial" w:hAnsi="Arial"/>
          <w:sz w:val="16"/>
          <w:szCs w:val="16"/>
          <w:i w:val="1"/>
          <w:iCs w:val="1"/>
          <w:u w:val="single" w:color="auto"/>
          <w:color w:val="auto"/>
        </w:rPr>
        <w:t>Baty</w:t>
      </w:r>
    </w:p>
    <w:p>
      <w:pPr>
        <w:spacing w:after="0" w:line="1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 xml:space="preserve">Date: </w:t>
      </w:r>
      <w:r>
        <w:rPr>
          <w:rFonts w:ascii="Arial" w:cs="Arial" w:eastAsia="Arial" w:hAnsi="Arial"/>
          <w:sz w:val="16"/>
          <w:szCs w:val="16"/>
          <w:u w:val="single" w:color="auto"/>
          <w:color w:val="auto"/>
        </w:rPr>
        <w:t>March 15, 2006</w:t>
      </w:r>
      <w:r>
        <w:rPr>
          <w:sz w:val="20"/>
          <w:szCs w:val="20"/>
          <w:color w:val="auto"/>
        </w:rPr>
        <w:tab/>
      </w:r>
      <w:r>
        <w:rPr>
          <w:rFonts w:ascii="Arial" w:cs="Arial" w:eastAsia="Arial" w:hAnsi="Arial"/>
          <w:sz w:val="15"/>
          <w:szCs w:val="15"/>
          <w:color w:val="auto"/>
        </w:rPr>
        <w:t>Roderick R. Baty</w:t>
      </w:r>
    </w:p>
    <w:p>
      <w:pPr>
        <w:spacing w:after="0" w:line="1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Chairman, President and Chief Executive Officer</w:t>
      </w:r>
    </w:p>
    <w:p>
      <w:pPr>
        <w:sectPr>
          <w:pgSz w:w="11900" w:h="16838" w:orient="portrait"/>
          <w:cols w:equalWidth="0" w:num="1">
            <w:col w:w="11420"/>
          </w:cols>
          <w:pgMar w:left="240" w:top="37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302 OF SARBANES-OXLEY ACT OF 2002</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I, James H. Dorton, certify that:</w:t>
      </w:r>
    </w:p>
    <w:p>
      <w:pPr>
        <w:spacing w:after="0" w:line="264" w:lineRule="exact"/>
        <w:rPr>
          <w:sz w:val="20"/>
          <w:szCs w:val="20"/>
          <w:color w:val="auto"/>
        </w:rPr>
      </w:pPr>
    </w:p>
    <w:p>
      <w:pPr>
        <w:ind w:left="300" w:hanging="204"/>
        <w:spacing w:after="0"/>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NN, Inc.;</w:t>
      </w:r>
    </w:p>
    <w:p>
      <w:pPr>
        <w:spacing w:after="0" w:line="263" w:lineRule="exact"/>
        <w:rPr>
          <w:rFonts w:ascii="Arial" w:cs="Arial" w:eastAsia="Arial" w:hAnsi="Arial"/>
          <w:sz w:val="17"/>
          <w:szCs w:val="17"/>
          <w:color w:val="auto"/>
        </w:rPr>
      </w:pPr>
    </w:p>
    <w:p>
      <w:pPr>
        <w:ind w:left="300" w:hanging="204"/>
        <w:spacing w:after="0" w:line="307" w:lineRule="auto"/>
        <w:tabs>
          <w:tab w:leader="none" w:pos="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2" w:lineRule="exact"/>
        <w:rPr>
          <w:rFonts w:ascii="Arial" w:cs="Arial" w:eastAsia="Arial" w:hAnsi="Arial"/>
          <w:sz w:val="16"/>
          <w:szCs w:val="16"/>
          <w:color w:val="auto"/>
        </w:rPr>
      </w:pPr>
    </w:p>
    <w:p>
      <w:pPr>
        <w:ind w:left="300" w:hanging="204"/>
        <w:spacing w:after="0" w:line="274"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6" w:lineRule="exact"/>
        <w:rPr>
          <w:rFonts w:ascii="Arial" w:cs="Arial" w:eastAsia="Arial" w:hAnsi="Arial"/>
          <w:sz w:val="17"/>
          <w:szCs w:val="17"/>
          <w:color w:val="auto"/>
        </w:rPr>
      </w:pPr>
    </w:p>
    <w:p>
      <w:pPr>
        <w:jc w:val="both"/>
        <w:ind w:left="300" w:hanging="204"/>
        <w:spacing w:after="0" w:line="262"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6" w:lineRule="exact"/>
        <w:rPr>
          <w:rFonts w:ascii="Arial" w:cs="Arial" w:eastAsia="Arial" w:hAnsi="Arial"/>
          <w:sz w:val="17"/>
          <w:szCs w:val="17"/>
          <w:color w:val="auto"/>
        </w:rPr>
      </w:pPr>
    </w:p>
    <w:p>
      <w:pPr>
        <w:jc w:val="both"/>
        <w:ind w:left="620" w:hanging="209"/>
        <w:spacing w:after="0" w:line="262" w:lineRule="auto"/>
        <w:tabs>
          <w:tab w:leader="none" w:pos="620" w:val="left"/>
        </w:tabs>
        <w:numPr>
          <w:ilvl w:val="1"/>
          <w:numId w:val="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6" w:lineRule="exact"/>
        <w:rPr>
          <w:rFonts w:ascii="Arial" w:cs="Arial" w:eastAsia="Arial" w:hAnsi="Arial"/>
          <w:sz w:val="17"/>
          <w:szCs w:val="17"/>
          <w:color w:val="auto"/>
        </w:rPr>
      </w:pPr>
    </w:p>
    <w:p>
      <w:pPr>
        <w:jc w:val="both"/>
        <w:ind w:left="620" w:hanging="218"/>
        <w:spacing w:after="0" w:line="262" w:lineRule="auto"/>
        <w:tabs>
          <w:tab w:leader="none" w:pos="620" w:val="left"/>
        </w:tabs>
        <w:numPr>
          <w:ilvl w:val="1"/>
          <w:numId w:val="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6" w:lineRule="exact"/>
        <w:rPr>
          <w:rFonts w:ascii="Arial" w:cs="Arial" w:eastAsia="Arial" w:hAnsi="Arial"/>
          <w:sz w:val="17"/>
          <w:szCs w:val="17"/>
          <w:color w:val="auto"/>
        </w:rPr>
      </w:pPr>
    </w:p>
    <w:p>
      <w:pPr>
        <w:ind w:left="620" w:hanging="209"/>
        <w:spacing w:after="0" w:line="274" w:lineRule="auto"/>
        <w:tabs>
          <w:tab w:leader="none" w:pos="620" w:val="left"/>
        </w:tabs>
        <w:numPr>
          <w:ilvl w:val="1"/>
          <w:numId w:val="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6" w:lineRule="exact"/>
        <w:rPr>
          <w:rFonts w:ascii="Arial" w:cs="Arial" w:eastAsia="Arial" w:hAnsi="Arial"/>
          <w:sz w:val="17"/>
          <w:szCs w:val="17"/>
          <w:color w:val="auto"/>
        </w:rPr>
      </w:pPr>
    </w:p>
    <w:p>
      <w:pPr>
        <w:jc w:val="both"/>
        <w:ind w:left="620" w:hanging="218"/>
        <w:spacing w:after="0" w:line="262" w:lineRule="auto"/>
        <w:tabs>
          <w:tab w:leader="none" w:pos="620" w:val="left"/>
        </w:tabs>
        <w:numPr>
          <w:ilvl w:val="1"/>
          <w:numId w:val="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6" w:lineRule="exact"/>
        <w:rPr>
          <w:rFonts w:ascii="Arial" w:cs="Arial" w:eastAsia="Arial" w:hAnsi="Arial"/>
          <w:sz w:val="17"/>
          <w:szCs w:val="17"/>
          <w:color w:val="auto"/>
        </w:rPr>
      </w:pPr>
    </w:p>
    <w:p>
      <w:pPr>
        <w:ind w:left="300" w:hanging="204"/>
        <w:spacing w:after="0" w:line="274"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6" w:lineRule="exact"/>
        <w:rPr>
          <w:rFonts w:ascii="Arial" w:cs="Arial" w:eastAsia="Arial" w:hAnsi="Arial"/>
          <w:sz w:val="17"/>
          <w:szCs w:val="17"/>
          <w:color w:val="auto"/>
        </w:rPr>
      </w:pPr>
    </w:p>
    <w:p>
      <w:pPr>
        <w:ind w:left="620" w:hanging="209"/>
        <w:spacing w:after="0" w:line="274" w:lineRule="auto"/>
        <w:tabs>
          <w:tab w:leader="none" w:pos="620" w:val="left"/>
        </w:tabs>
        <w:numPr>
          <w:ilvl w:val="1"/>
          <w:numId w:val="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6" w:lineRule="exact"/>
        <w:rPr>
          <w:rFonts w:ascii="Arial" w:cs="Arial" w:eastAsia="Arial" w:hAnsi="Arial"/>
          <w:sz w:val="17"/>
          <w:szCs w:val="17"/>
          <w:color w:val="auto"/>
        </w:rPr>
      </w:pPr>
    </w:p>
    <w:p>
      <w:pPr>
        <w:ind w:left="620" w:hanging="218"/>
        <w:spacing w:after="0" w:line="274" w:lineRule="auto"/>
        <w:tabs>
          <w:tab w:leader="none" w:pos="620" w:val="left"/>
        </w:tabs>
        <w:numPr>
          <w:ilvl w:val="1"/>
          <w:numId w:val="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760"/>
        <w:spacing w:after="0"/>
        <w:rPr>
          <w:sz w:val="20"/>
          <w:szCs w:val="20"/>
          <w:color w:val="auto"/>
        </w:rPr>
      </w:pPr>
      <w:r>
        <w:rPr>
          <w:rFonts w:ascii="Arial" w:cs="Arial" w:eastAsia="Arial" w:hAnsi="Arial"/>
          <w:sz w:val="20"/>
          <w:szCs w:val="20"/>
          <w:color w:val="auto"/>
        </w:rPr>
        <w:t>/</w:t>
      </w:r>
      <w:r>
        <w:rPr>
          <w:rFonts w:ascii="Arial" w:cs="Arial" w:eastAsia="Arial" w:hAnsi="Arial"/>
          <w:sz w:val="16"/>
          <w:szCs w:val="16"/>
          <w:i w:val="1"/>
          <w:iCs w:val="1"/>
          <w:u w:val="single" w:color="auto"/>
          <w:color w:val="auto"/>
        </w:rPr>
        <w:t>s/ James H. Dorton</w:t>
      </w:r>
    </w:p>
    <w:p>
      <w:pPr>
        <w:spacing w:after="0" w:line="22" w:lineRule="exact"/>
        <w:rPr>
          <w:sz w:val="20"/>
          <w:szCs w:val="20"/>
          <w:color w:val="auto"/>
        </w:rPr>
      </w:pPr>
    </w:p>
    <w:p>
      <w:pPr>
        <w:ind w:left="60"/>
        <w:spacing w:after="0"/>
        <w:tabs>
          <w:tab w:leader="none" w:pos="6120" w:val="left"/>
        </w:tabs>
        <w:rPr>
          <w:sz w:val="20"/>
          <w:szCs w:val="20"/>
          <w:color w:val="auto"/>
        </w:rPr>
      </w:pPr>
      <w:r>
        <w:rPr>
          <w:rFonts w:ascii="Arial" w:cs="Arial" w:eastAsia="Arial" w:hAnsi="Arial"/>
          <w:sz w:val="17"/>
          <w:szCs w:val="17"/>
          <w:color w:val="auto"/>
        </w:rPr>
        <w:t xml:space="preserve">Date: </w:t>
      </w:r>
      <w:r>
        <w:rPr>
          <w:rFonts w:ascii="Arial" w:cs="Arial" w:eastAsia="Arial" w:hAnsi="Arial"/>
          <w:sz w:val="16"/>
          <w:szCs w:val="16"/>
          <w:u w:val="single" w:color="auto"/>
          <w:color w:val="auto"/>
        </w:rPr>
        <w:t>March 15, 2006</w:t>
      </w:r>
      <w:r>
        <w:rPr>
          <w:sz w:val="20"/>
          <w:szCs w:val="20"/>
          <w:color w:val="auto"/>
        </w:rPr>
        <w:tab/>
      </w:r>
      <w:r>
        <w:rPr>
          <w:rFonts w:ascii="Arial" w:cs="Arial" w:eastAsia="Arial" w:hAnsi="Arial"/>
          <w:sz w:val="15"/>
          <w:szCs w:val="15"/>
          <w:color w:val="auto"/>
        </w:rPr>
        <w:t>James H. Dorton</w:t>
      </w:r>
    </w:p>
    <w:p>
      <w:pPr>
        <w:spacing w:after="0" w:line="6" w:lineRule="exact"/>
        <w:rPr>
          <w:sz w:val="20"/>
          <w:szCs w:val="20"/>
          <w:color w:val="auto"/>
        </w:rPr>
      </w:pPr>
    </w:p>
    <w:p>
      <w:pPr>
        <w:ind w:left="6140"/>
        <w:spacing w:after="0"/>
        <w:rPr>
          <w:sz w:val="20"/>
          <w:szCs w:val="20"/>
          <w:color w:val="auto"/>
        </w:rPr>
      </w:pPr>
      <w:r>
        <w:rPr>
          <w:rFonts w:ascii="Arial" w:cs="Arial" w:eastAsia="Arial" w:hAnsi="Arial"/>
          <w:sz w:val="17"/>
          <w:szCs w:val="17"/>
          <w:color w:val="auto"/>
        </w:rPr>
        <w:t>Vice President- Corporate Development and Chief Financial Officer</w:t>
      </w:r>
    </w:p>
    <w:sectPr>
      <w:pgSz w:w="11900" w:h="16838" w:orient="portrait"/>
      <w:cols w:equalWidth="0" w:num="1">
        <w:col w:w="11420"/>
      </w:cols>
      <w:pgMar w:left="240" w:top="37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2."/>
      <w:numFmt w:val="lowerLetter"/>
      <w:start w:val="1"/>
    </w:lvl>
  </w:abstractNum>
  <w:abstractNum w:abstractNumId="1">
    <w:nsid w:val="663348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2019-12-14T03:13:43Z</dcterms:created>
  <dcterms:modified xsi:type="dcterms:W3CDTF">2019-12-14T03:13:43Z</dcterms:modified>
</cp:coreProperties>
</file>